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5A6C1" w14:textId="14570FD0" w:rsidR="00677CC7" w:rsidRPr="00D00DA5" w:rsidRDefault="005F0EAE" w:rsidP="0024026A">
      <w:pPr>
        <w:tabs>
          <w:tab w:val="left" w:pos="1470"/>
        </w:tabs>
      </w:pPr>
      <w:r>
        <w:rPr>
          <w:noProof/>
          <w:lang w:val="es-ES" w:eastAsia="es-ES"/>
        </w:rPr>
        <w:drawing>
          <wp:anchor distT="0" distB="0" distL="114300" distR="114300" simplePos="0" relativeHeight="251659264" behindDoc="1" locked="0" layoutInCell="1" allowOverlap="1" wp14:anchorId="2FD1E538" wp14:editId="7B10C742">
            <wp:simplePos x="0" y="0"/>
            <wp:positionH relativeFrom="column">
              <wp:posOffset>-895350</wp:posOffset>
            </wp:positionH>
            <wp:positionV relativeFrom="paragraph">
              <wp:posOffset>-886460</wp:posOffset>
            </wp:positionV>
            <wp:extent cx="7772400" cy="10058038"/>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058038"/>
                    </a:xfrm>
                    <a:prstGeom prst="rect">
                      <a:avLst/>
                    </a:prstGeom>
                  </pic:spPr>
                </pic:pic>
              </a:graphicData>
            </a:graphic>
            <wp14:sizeRelH relativeFrom="page">
              <wp14:pctWidth>0</wp14:pctWidth>
            </wp14:sizeRelH>
            <wp14:sizeRelV relativeFrom="page">
              <wp14:pctHeight>0</wp14:pctHeight>
            </wp14:sizeRelV>
          </wp:anchor>
        </w:drawing>
      </w:r>
      <w:r w:rsidR="0024026A" w:rsidRPr="00D00DA5">
        <w:tab/>
      </w:r>
    </w:p>
    <w:p w14:paraId="06728497" w14:textId="14C67981" w:rsidR="00677CC7" w:rsidRPr="00D00DA5" w:rsidRDefault="00AF5A9E" w:rsidP="00AF5A9E">
      <w:pPr>
        <w:tabs>
          <w:tab w:val="left" w:pos="6994"/>
        </w:tabs>
      </w:pPr>
      <w:r w:rsidRPr="00D00DA5">
        <w:tab/>
      </w:r>
    </w:p>
    <w:p w14:paraId="4CE45521" w14:textId="6EA2A57B" w:rsidR="00677CC7" w:rsidRPr="00D00DA5" w:rsidRDefault="00677CC7" w:rsidP="00850C2B"/>
    <w:p w14:paraId="0046FBDD" w14:textId="3E390A47" w:rsidR="00677CC7" w:rsidRPr="00D00DA5" w:rsidRDefault="00677CC7" w:rsidP="00850C2B"/>
    <w:p w14:paraId="2D4C27BF" w14:textId="5D9D82A8" w:rsidR="00677CC7" w:rsidRPr="00D00DA5" w:rsidRDefault="00677CC7" w:rsidP="00850C2B"/>
    <w:p w14:paraId="7EAA50AD" w14:textId="0D6FABB7" w:rsidR="00677CC7" w:rsidRPr="00D00DA5" w:rsidRDefault="00677CC7" w:rsidP="00850C2B"/>
    <w:p w14:paraId="101B3AEA" w14:textId="7FAFD5A8" w:rsidR="00677CC7" w:rsidRPr="00D00DA5" w:rsidRDefault="00677CC7" w:rsidP="00850C2B"/>
    <w:p w14:paraId="17A48625" w14:textId="1DBAF383" w:rsidR="00677CC7" w:rsidRPr="00D00DA5" w:rsidRDefault="00677CC7" w:rsidP="00850C2B"/>
    <w:p w14:paraId="281CB9AA" w14:textId="46D12476" w:rsidR="00677CC7" w:rsidRPr="00D00DA5" w:rsidRDefault="00677CC7" w:rsidP="00850C2B">
      <w:bookmarkStart w:id="0" w:name="_GoBack"/>
    </w:p>
    <w:bookmarkEnd w:id="0"/>
    <w:p w14:paraId="5FD80608" w14:textId="127246A7" w:rsidR="00677CC7" w:rsidRPr="00D00DA5" w:rsidRDefault="00677CC7" w:rsidP="00850C2B"/>
    <w:p w14:paraId="20D065F9" w14:textId="49FC2773" w:rsidR="00677CC7" w:rsidRPr="00D00DA5" w:rsidRDefault="00677CC7" w:rsidP="00850C2B"/>
    <w:p w14:paraId="441A7254" w14:textId="7D6C5005" w:rsidR="00677CC7" w:rsidRPr="00D00DA5" w:rsidRDefault="00677CC7" w:rsidP="00850C2B"/>
    <w:p w14:paraId="3F46DE55" w14:textId="1AED13AC" w:rsidR="00677CC7" w:rsidRPr="00D00DA5" w:rsidRDefault="00677CC7" w:rsidP="00850C2B"/>
    <w:p w14:paraId="14187844" w14:textId="09CA86D3" w:rsidR="00AF5A9E" w:rsidRPr="00D00DA5" w:rsidRDefault="00AF5A9E" w:rsidP="00850C2B"/>
    <w:p w14:paraId="39A2F005" w14:textId="3ADEBF77" w:rsidR="00AF5A9E" w:rsidRPr="00D00DA5" w:rsidRDefault="00AF5A9E" w:rsidP="00850C2B"/>
    <w:p w14:paraId="0E64154B" w14:textId="3091A8A7" w:rsidR="00AF5A9E" w:rsidRPr="00D00DA5" w:rsidRDefault="00AF5A9E" w:rsidP="00850C2B"/>
    <w:p w14:paraId="5EFFD04E" w14:textId="16E71EAC" w:rsidR="00AF5A9E" w:rsidRPr="00D00DA5" w:rsidRDefault="00AF5A9E" w:rsidP="00850C2B"/>
    <w:p w14:paraId="3B907A43" w14:textId="77777777" w:rsidR="00AF5A9E" w:rsidRPr="00D00DA5" w:rsidRDefault="00AF5A9E" w:rsidP="00850C2B"/>
    <w:p w14:paraId="3FC1A5DA" w14:textId="30AF24A6" w:rsidR="00677CC7" w:rsidRPr="00D00DA5" w:rsidRDefault="00677CC7" w:rsidP="00850C2B"/>
    <w:p w14:paraId="4A1DB2A5" w14:textId="705B4293" w:rsidR="00AF5A9E" w:rsidRPr="00D00DA5" w:rsidRDefault="00AF5A9E" w:rsidP="00850C2B"/>
    <w:p w14:paraId="549E72FC" w14:textId="5DAE0211" w:rsidR="00677CC7" w:rsidRPr="00D00DA5" w:rsidRDefault="00677CC7" w:rsidP="00850C2B"/>
    <w:p w14:paraId="3871314F" w14:textId="697D7BAA" w:rsidR="00677CC7" w:rsidRPr="00D00DA5" w:rsidRDefault="00677CC7" w:rsidP="00850C2B"/>
    <w:p w14:paraId="4B3711C1" w14:textId="03048446" w:rsidR="00677CC7" w:rsidRPr="00D00DA5" w:rsidRDefault="00677CC7" w:rsidP="00850C2B"/>
    <w:p w14:paraId="5F53305E" w14:textId="1573762C" w:rsidR="00677CC7" w:rsidRPr="00D00DA5" w:rsidRDefault="00677CC7" w:rsidP="00850C2B"/>
    <w:p w14:paraId="09892F4F" w14:textId="6EE89B73" w:rsidR="00677CC7" w:rsidRPr="00D00DA5" w:rsidRDefault="00677CC7" w:rsidP="00850C2B"/>
    <w:p w14:paraId="6CA07BFE" w14:textId="63C1AACB" w:rsidR="00677CC7" w:rsidRPr="00D00DA5" w:rsidRDefault="00677CC7" w:rsidP="00850C2B"/>
    <w:p w14:paraId="17C220C4" w14:textId="1CCC28F0" w:rsidR="00677CC7" w:rsidRPr="00D00DA5" w:rsidRDefault="00677CC7" w:rsidP="00850C2B"/>
    <w:p w14:paraId="5F4B52A8" w14:textId="67AEDE35" w:rsidR="00677CC7" w:rsidRPr="00D00DA5" w:rsidRDefault="00677CC7" w:rsidP="00850C2B"/>
    <w:p w14:paraId="3A8F75AA" w14:textId="2CA1CF81" w:rsidR="00677CC7" w:rsidRPr="00D00DA5" w:rsidRDefault="00677CC7" w:rsidP="00850C2B"/>
    <w:p w14:paraId="56A24C0C" w14:textId="2B4C4D70" w:rsidR="00677CC7" w:rsidRPr="00D00DA5" w:rsidRDefault="00677CC7" w:rsidP="00850C2B"/>
    <w:p w14:paraId="29439CCD" w14:textId="21E33985" w:rsidR="00677CC7" w:rsidRPr="00D00DA5" w:rsidRDefault="00677CC7" w:rsidP="00850C2B"/>
    <w:p w14:paraId="25225D03" w14:textId="325710AF" w:rsidR="00677CC7" w:rsidRPr="00D00DA5" w:rsidRDefault="00677CC7" w:rsidP="00850C2B"/>
    <w:p w14:paraId="5127E62F" w14:textId="02B68666" w:rsidR="00677CC7" w:rsidRPr="00D00DA5" w:rsidRDefault="00677CC7" w:rsidP="00850C2B"/>
    <w:p w14:paraId="2F4EAB0E" w14:textId="7805142C" w:rsidR="00677CC7" w:rsidRPr="00D00DA5" w:rsidRDefault="00677CC7" w:rsidP="00850C2B"/>
    <w:p w14:paraId="75E3D5E4" w14:textId="40917A0C" w:rsidR="00677CC7" w:rsidRPr="00D00DA5" w:rsidRDefault="00677CC7" w:rsidP="00850C2B"/>
    <w:p w14:paraId="6FBE70FB" w14:textId="77777777" w:rsidR="00677CC7" w:rsidRPr="00D00DA5" w:rsidRDefault="00677CC7" w:rsidP="00850C2B"/>
    <w:p w14:paraId="13FA6E92" w14:textId="0970954F" w:rsidR="00677CC7" w:rsidRPr="00D00DA5" w:rsidRDefault="00677CC7" w:rsidP="00850C2B"/>
    <w:p w14:paraId="39338531" w14:textId="77777777" w:rsidR="00DE41E9" w:rsidRPr="00D00DA5" w:rsidRDefault="00DE41E9" w:rsidP="00A62E91">
      <w:pPr>
        <w:rPr>
          <w:rFonts w:eastAsia="Times New Roman" w:cs="Arial"/>
          <w:b/>
          <w:bCs/>
          <w:highlight w:val="green"/>
        </w:rPr>
        <w:sectPr w:rsidR="00DE41E9" w:rsidRPr="00D00DA5" w:rsidSect="00C52DAE">
          <w:headerReference w:type="default" r:id="rId10"/>
          <w:footerReference w:type="default" r:id="rId11"/>
          <w:pgSz w:w="12240" w:h="15840" w:code="1"/>
          <w:pgMar w:top="1418" w:right="1418" w:bottom="1418" w:left="1418" w:header="709" w:footer="709" w:gutter="0"/>
          <w:cols w:space="708"/>
          <w:docGrid w:linePitch="360"/>
        </w:sectPr>
      </w:pPr>
    </w:p>
    <w:p w14:paraId="34C48229" w14:textId="3E7A032F" w:rsidR="009B10E8" w:rsidRPr="003D4505" w:rsidRDefault="00664FF4" w:rsidP="000318EF">
      <w:pPr>
        <w:rPr>
          <w:rFonts w:eastAsia="Times New Roman" w:cs="Arial"/>
          <w:b/>
          <w:bCs/>
          <w:color w:val="006666"/>
        </w:rPr>
      </w:pPr>
      <w:r w:rsidRPr="009D519E">
        <w:rPr>
          <w:rFonts w:eastAsia="Times New Roman" w:cs="Arial"/>
          <w:b/>
          <w:bCs/>
          <w:color w:val="006666"/>
        </w:rPr>
        <w:lastRenderedPageBreak/>
        <w:t>RESUMEN EJECUTIVO</w:t>
      </w:r>
    </w:p>
    <w:p w14:paraId="37DFAD21" w14:textId="77777777" w:rsidR="003D4505" w:rsidRDefault="003D4505" w:rsidP="000318EF">
      <w:pPr>
        <w:pStyle w:val="NormalWeb"/>
        <w:spacing w:before="0" w:beforeAutospacing="0" w:after="0" w:afterAutospacing="0"/>
        <w:rPr>
          <w:rFonts w:ascii="Arial" w:hAnsi="Arial" w:cs="Arial"/>
          <w:szCs w:val="22"/>
          <w:lang w:eastAsia="en-US"/>
        </w:rPr>
      </w:pPr>
    </w:p>
    <w:p w14:paraId="2F011053" w14:textId="2AB5ADF7" w:rsidR="008C1226" w:rsidRDefault="008C1226" w:rsidP="000318EF">
      <w:pPr>
        <w:pStyle w:val="NormalWeb"/>
        <w:spacing w:before="0" w:beforeAutospacing="0" w:after="0" w:afterAutospacing="0"/>
        <w:rPr>
          <w:rFonts w:ascii="Arial" w:hAnsi="Arial" w:cs="Arial"/>
          <w:szCs w:val="22"/>
          <w:lang w:eastAsia="en-US"/>
        </w:rPr>
      </w:pPr>
      <w:r>
        <w:rPr>
          <w:rFonts w:ascii="Arial" w:hAnsi="Arial" w:cs="Arial"/>
          <w:szCs w:val="22"/>
          <w:lang w:eastAsia="en-US"/>
        </w:rPr>
        <w:t xml:space="preserve">El presente informe integra los resultados de la Evaluación de Diseño del </w:t>
      </w:r>
      <w:r w:rsidRPr="00664FAF">
        <w:rPr>
          <w:rFonts w:ascii="Arial" w:hAnsi="Arial" w:cs="Arial"/>
          <w:szCs w:val="22"/>
          <w:lang w:eastAsia="en-US"/>
        </w:rPr>
        <w:t xml:space="preserve">Programa </w:t>
      </w:r>
      <w:r w:rsidR="00B45183">
        <w:rPr>
          <w:rFonts w:ascii="Arial" w:hAnsi="Arial" w:cs="Arial"/>
          <w:szCs w:val="22"/>
          <w:lang w:eastAsia="en-US"/>
        </w:rPr>
        <w:t>p</w:t>
      </w:r>
      <w:r w:rsidRPr="00664FAF">
        <w:rPr>
          <w:rFonts w:ascii="Arial" w:hAnsi="Arial" w:cs="Arial"/>
          <w:szCs w:val="22"/>
          <w:lang w:eastAsia="en-US"/>
        </w:rPr>
        <w:t>resupuestario 169 Prevención y Promoción de la Salud, con la finalidad de proveer información que retroalimente su diseño, gestión y resultados</w:t>
      </w:r>
      <w:r>
        <w:rPr>
          <w:rFonts w:ascii="Arial" w:hAnsi="Arial" w:cs="Arial"/>
          <w:szCs w:val="22"/>
          <w:lang w:eastAsia="en-US"/>
        </w:rPr>
        <w:t xml:space="preserve"> y con ello,</w:t>
      </w:r>
      <w:r w:rsidRPr="00664FAF">
        <w:rPr>
          <w:rFonts w:ascii="Arial" w:hAnsi="Arial" w:cs="Arial"/>
          <w:szCs w:val="22"/>
          <w:lang w:eastAsia="en-US"/>
        </w:rPr>
        <w:t xml:space="preserve"> contribuir a la toma de decisiones enfocada en su mejora continua.</w:t>
      </w:r>
    </w:p>
    <w:p w14:paraId="21ACF383" w14:textId="77777777" w:rsidR="000318EF" w:rsidRDefault="000318EF" w:rsidP="000318EF">
      <w:pPr>
        <w:rPr>
          <w:rFonts w:eastAsia="Times New Roman" w:cs="Arial"/>
        </w:rPr>
      </w:pPr>
    </w:p>
    <w:p w14:paraId="56DC1D23" w14:textId="7F1D4A01" w:rsidR="008C1226" w:rsidRDefault="008C1226" w:rsidP="000318EF">
      <w:pPr>
        <w:rPr>
          <w:rFonts w:cs="Arial"/>
        </w:rPr>
      </w:pPr>
      <w:r w:rsidRPr="00D86D5C">
        <w:rPr>
          <w:rFonts w:eastAsia="Times New Roman" w:cs="Arial"/>
        </w:rPr>
        <w:t xml:space="preserve">La evaluación se realizó con base en los Términos de Referencia </w:t>
      </w:r>
      <w:r>
        <w:rPr>
          <w:rFonts w:eastAsia="Times New Roman" w:cs="Arial"/>
        </w:rPr>
        <w:t xml:space="preserve">(TdR) </w:t>
      </w:r>
      <w:r w:rsidRPr="00D86D5C">
        <w:rPr>
          <w:rFonts w:eastAsia="Times New Roman" w:cs="Arial"/>
        </w:rPr>
        <w:t>emitidos por la Dirección General de la Instancia Técnica de Evaluación (DGITE),</w:t>
      </w:r>
      <w:r w:rsidRPr="00D86D5C">
        <w:t xml:space="preserve"> </w:t>
      </w:r>
      <w:r w:rsidRPr="00D86D5C">
        <w:rPr>
          <w:rFonts w:eastAsia="Times New Roman" w:cs="Arial"/>
        </w:rPr>
        <w:t xml:space="preserve">mediante un análisis de gabinete a partir de la información proporcionada por los responsables del </w:t>
      </w:r>
      <w:r w:rsidR="00BC6A25">
        <w:rPr>
          <w:rFonts w:eastAsia="Times New Roman" w:cs="Arial"/>
        </w:rPr>
        <w:t>P</w:t>
      </w:r>
      <w:r w:rsidRPr="00D86D5C">
        <w:rPr>
          <w:rFonts w:eastAsia="Times New Roman" w:cs="Arial"/>
        </w:rPr>
        <w:t>rograma</w:t>
      </w:r>
      <w:r w:rsidRPr="00D86D5C">
        <w:t xml:space="preserve"> </w:t>
      </w:r>
      <w:r w:rsidRPr="00D86D5C">
        <w:rPr>
          <w:rFonts w:eastAsia="Times New Roman" w:cs="Arial"/>
        </w:rPr>
        <w:t xml:space="preserve">así como de información adicional que se </w:t>
      </w:r>
      <w:r>
        <w:rPr>
          <w:rFonts w:eastAsia="Times New Roman" w:cs="Arial"/>
        </w:rPr>
        <w:t xml:space="preserve">consultó en diferentes medios, principalmente portales de transparencia. </w:t>
      </w:r>
    </w:p>
    <w:p w14:paraId="33EDD830" w14:textId="77777777" w:rsidR="000318EF" w:rsidRDefault="000318EF" w:rsidP="000318EF">
      <w:pPr>
        <w:pStyle w:val="NormalWeb"/>
        <w:spacing w:before="0" w:beforeAutospacing="0" w:after="0" w:afterAutospacing="0"/>
        <w:rPr>
          <w:rFonts w:ascii="Arial" w:hAnsi="Arial" w:cs="Arial"/>
          <w:szCs w:val="22"/>
          <w:lang w:eastAsia="en-US"/>
        </w:rPr>
      </w:pPr>
    </w:p>
    <w:p w14:paraId="5556B183" w14:textId="0306B8D8" w:rsidR="008C1226" w:rsidRDefault="008C1226" w:rsidP="000318EF">
      <w:pPr>
        <w:pStyle w:val="NormalWeb"/>
        <w:spacing w:before="0" w:beforeAutospacing="0" w:after="0" w:afterAutospacing="0"/>
        <w:rPr>
          <w:rFonts w:ascii="ArialMT" w:hAnsi="ArialMT"/>
          <w:szCs w:val="22"/>
        </w:rPr>
      </w:pPr>
      <w:r>
        <w:rPr>
          <w:rFonts w:ascii="Arial" w:hAnsi="Arial" w:cs="Arial"/>
          <w:szCs w:val="22"/>
          <w:lang w:eastAsia="en-US"/>
        </w:rPr>
        <w:t>El P</w:t>
      </w:r>
      <w:r w:rsidRPr="00664FAF">
        <w:rPr>
          <w:rFonts w:ascii="Arial" w:hAnsi="Arial" w:cs="Arial"/>
          <w:szCs w:val="22"/>
          <w:lang w:eastAsia="en-US"/>
        </w:rPr>
        <w:t xml:space="preserve">rograma </w:t>
      </w:r>
      <w:r>
        <w:rPr>
          <w:rFonts w:ascii="Arial" w:hAnsi="Arial" w:cs="Arial"/>
          <w:szCs w:val="22"/>
          <w:lang w:eastAsia="en-US"/>
        </w:rPr>
        <w:t>es coordinado</w:t>
      </w:r>
      <w:r w:rsidRPr="00664FAF">
        <w:rPr>
          <w:rFonts w:ascii="Arial" w:hAnsi="Arial" w:cs="Arial"/>
          <w:szCs w:val="22"/>
          <w:lang w:eastAsia="en-US"/>
        </w:rPr>
        <w:t xml:space="preserve"> por los Servicios de Salud de Oaxaca (SSO) con la participación del Consejo Estatal para la Prevención y Control del Sida (COESIDA)</w:t>
      </w:r>
      <w:r>
        <w:rPr>
          <w:rFonts w:ascii="Arial" w:hAnsi="Arial" w:cs="Arial"/>
          <w:szCs w:val="22"/>
          <w:lang w:eastAsia="en-US"/>
        </w:rPr>
        <w:t>, tiene como objetivo “</w:t>
      </w:r>
      <w:r>
        <w:rPr>
          <w:rFonts w:ascii="ArialMT" w:hAnsi="ArialMT"/>
          <w:szCs w:val="22"/>
        </w:rPr>
        <w:t>La población oaxaqueña participa en la prevención de enfermedades y promoción de la salud” y como fin “Contribuir a la disminución de la mortalidad y morbilidad por enfermedades de alto impacto de salud pública en el Estado”.</w:t>
      </w:r>
    </w:p>
    <w:p w14:paraId="6FB6F4CB" w14:textId="77777777" w:rsidR="000318EF" w:rsidRDefault="000318EF" w:rsidP="000318EF">
      <w:pPr>
        <w:pStyle w:val="NormalWeb"/>
        <w:spacing w:before="0" w:beforeAutospacing="0" w:after="0" w:afterAutospacing="0"/>
        <w:rPr>
          <w:rFonts w:ascii="ArialMT" w:hAnsi="ArialMT"/>
          <w:szCs w:val="22"/>
        </w:rPr>
      </w:pPr>
    </w:p>
    <w:p w14:paraId="79E4DAB5" w14:textId="468B793D" w:rsidR="008C1226" w:rsidRDefault="008C1226" w:rsidP="000318EF">
      <w:pPr>
        <w:pStyle w:val="NormalWeb"/>
        <w:spacing w:before="0" w:beforeAutospacing="0" w:after="0" w:afterAutospacing="0"/>
        <w:rPr>
          <w:rFonts w:ascii="ArialMT" w:hAnsi="ArialMT"/>
          <w:szCs w:val="22"/>
        </w:rPr>
      </w:pPr>
      <w:r>
        <w:rPr>
          <w:rFonts w:ascii="ArialMT" w:hAnsi="ArialMT"/>
          <w:szCs w:val="22"/>
        </w:rPr>
        <w:t>Conforme a la Matriz de Indicadores para Resultados (MIR), contempla los siguientes Componentes (bienes o servicios):</w:t>
      </w:r>
    </w:p>
    <w:p w14:paraId="5BA75613" w14:textId="19C533CD" w:rsidR="008C1226" w:rsidRPr="000318EF" w:rsidRDefault="008C1226" w:rsidP="000318EF">
      <w:pPr>
        <w:pStyle w:val="Prrafodelista"/>
        <w:numPr>
          <w:ilvl w:val="0"/>
          <w:numId w:val="126"/>
        </w:numPr>
        <w:rPr>
          <w:rFonts w:cs="Arial"/>
        </w:rPr>
      </w:pPr>
      <w:r w:rsidRPr="000318EF">
        <w:rPr>
          <w:rFonts w:cs="Arial"/>
        </w:rPr>
        <w:t>Salud en entornos y comunidades promocionadas</w:t>
      </w:r>
      <w:r w:rsidR="00120B53" w:rsidRPr="000318EF">
        <w:rPr>
          <w:rFonts w:cs="Arial"/>
        </w:rPr>
        <w:t>.</w:t>
      </w:r>
    </w:p>
    <w:p w14:paraId="3D9E0EB7" w14:textId="3D610695" w:rsidR="008C1226" w:rsidRPr="000318EF" w:rsidRDefault="008C1226" w:rsidP="000318EF">
      <w:pPr>
        <w:pStyle w:val="Prrafodelista"/>
        <w:numPr>
          <w:ilvl w:val="0"/>
          <w:numId w:val="126"/>
        </w:numPr>
        <w:rPr>
          <w:rFonts w:cs="Arial"/>
        </w:rPr>
      </w:pPr>
      <w:r w:rsidRPr="000318EF">
        <w:rPr>
          <w:rFonts w:cs="Arial"/>
        </w:rPr>
        <w:t>Salud reproductiva con enfoque de género proporcionada</w:t>
      </w:r>
      <w:r w:rsidR="00120B53" w:rsidRPr="000318EF">
        <w:rPr>
          <w:rFonts w:cs="Arial"/>
        </w:rPr>
        <w:t>.</w:t>
      </w:r>
    </w:p>
    <w:p w14:paraId="73A746F6" w14:textId="4E464411" w:rsidR="008C1226" w:rsidRPr="000318EF" w:rsidRDefault="008C1226" w:rsidP="000318EF">
      <w:pPr>
        <w:pStyle w:val="Prrafodelista"/>
        <w:numPr>
          <w:ilvl w:val="0"/>
          <w:numId w:val="126"/>
        </w:numPr>
        <w:rPr>
          <w:rFonts w:cs="Arial"/>
        </w:rPr>
      </w:pPr>
      <w:r w:rsidRPr="000318EF">
        <w:rPr>
          <w:rFonts w:cs="Arial"/>
        </w:rPr>
        <w:t>Enfermedades transmitidas por vector prevenidas</w:t>
      </w:r>
      <w:r w:rsidR="00120B53" w:rsidRPr="000318EF">
        <w:rPr>
          <w:rFonts w:cs="Arial"/>
        </w:rPr>
        <w:t>.</w:t>
      </w:r>
    </w:p>
    <w:p w14:paraId="735A4C51" w14:textId="78AE1404" w:rsidR="008C1226" w:rsidRPr="000318EF" w:rsidRDefault="008C1226" w:rsidP="000318EF">
      <w:pPr>
        <w:pStyle w:val="Prrafodelista"/>
        <w:numPr>
          <w:ilvl w:val="0"/>
          <w:numId w:val="126"/>
        </w:numPr>
        <w:rPr>
          <w:rFonts w:cs="Arial"/>
        </w:rPr>
      </w:pPr>
      <w:r w:rsidRPr="000318EF">
        <w:rPr>
          <w:rFonts w:cs="Arial"/>
        </w:rPr>
        <w:t>Enfermedades transmisibles prevenidas</w:t>
      </w:r>
      <w:r w:rsidR="00120B53" w:rsidRPr="000318EF">
        <w:rPr>
          <w:rFonts w:cs="Arial"/>
        </w:rPr>
        <w:t>.</w:t>
      </w:r>
    </w:p>
    <w:p w14:paraId="6A2EB07E" w14:textId="4942E779" w:rsidR="008C1226" w:rsidRPr="000318EF" w:rsidRDefault="008C1226" w:rsidP="000318EF">
      <w:pPr>
        <w:pStyle w:val="Prrafodelista"/>
        <w:numPr>
          <w:ilvl w:val="0"/>
          <w:numId w:val="126"/>
        </w:numPr>
        <w:rPr>
          <w:rFonts w:cs="Arial"/>
        </w:rPr>
      </w:pPr>
      <w:r w:rsidRPr="000318EF">
        <w:rPr>
          <w:rFonts w:cs="Arial"/>
        </w:rPr>
        <w:t>Enfermedades no transmisibles prevenidas</w:t>
      </w:r>
      <w:r w:rsidR="00120B53" w:rsidRPr="000318EF">
        <w:rPr>
          <w:rFonts w:cs="Arial"/>
        </w:rPr>
        <w:t>.</w:t>
      </w:r>
    </w:p>
    <w:p w14:paraId="1C35AF5D" w14:textId="26B6D6EA" w:rsidR="008C1226" w:rsidRPr="000318EF" w:rsidRDefault="008C1226" w:rsidP="000318EF">
      <w:pPr>
        <w:pStyle w:val="Prrafodelista"/>
        <w:numPr>
          <w:ilvl w:val="0"/>
          <w:numId w:val="126"/>
        </w:numPr>
        <w:rPr>
          <w:rFonts w:cs="Arial"/>
        </w:rPr>
      </w:pPr>
      <w:r w:rsidRPr="000318EF">
        <w:rPr>
          <w:rFonts w:cs="Arial"/>
        </w:rPr>
        <w:t>VIH SIDA prevenido</w:t>
      </w:r>
      <w:r w:rsidR="00120B53" w:rsidRPr="000318EF">
        <w:rPr>
          <w:rFonts w:cs="Arial"/>
        </w:rPr>
        <w:t>.</w:t>
      </w:r>
    </w:p>
    <w:p w14:paraId="5295313D" w14:textId="4F5F8D33" w:rsidR="008C1226" w:rsidRPr="000318EF" w:rsidRDefault="008C1226" w:rsidP="000318EF">
      <w:pPr>
        <w:pStyle w:val="Prrafodelista"/>
        <w:numPr>
          <w:ilvl w:val="0"/>
          <w:numId w:val="126"/>
        </w:numPr>
        <w:rPr>
          <w:rFonts w:cs="Arial"/>
        </w:rPr>
      </w:pPr>
      <w:r w:rsidRPr="000318EF">
        <w:rPr>
          <w:rFonts w:cs="Arial"/>
        </w:rPr>
        <w:t>Salud de la infancia y adolescencia promocionadas</w:t>
      </w:r>
      <w:r w:rsidR="00120B53" w:rsidRPr="000318EF">
        <w:rPr>
          <w:rFonts w:cs="Arial"/>
        </w:rPr>
        <w:t>.</w:t>
      </w:r>
    </w:p>
    <w:p w14:paraId="408EE2AD" w14:textId="1FB8AE3A" w:rsidR="008C1226" w:rsidRPr="000318EF" w:rsidRDefault="008C1226" w:rsidP="000318EF">
      <w:pPr>
        <w:pStyle w:val="Prrafodelista"/>
        <w:numPr>
          <w:ilvl w:val="0"/>
          <w:numId w:val="126"/>
        </w:numPr>
        <w:rPr>
          <w:rFonts w:cs="Arial"/>
        </w:rPr>
      </w:pPr>
      <w:r w:rsidRPr="000318EF">
        <w:rPr>
          <w:rFonts w:cs="Arial"/>
        </w:rPr>
        <w:t>Prevención de riesgos sanitarios realizados</w:t>
      </w:r>
      <w:r w:rsidR="00120B53" w:rsidRPr="000318EF">
        <w:rPr>
          <w:rFonts w:cs="Arial"/>
        </w:rPr>
        <w:t>.</w:t>
      </w:r>
    </w:p>
    <w:p w14:paraId="449AE7CE" w14:textId="0B00B29A" w:rsidR="008C1226" w:rsidRPr="000318EF" w:rsidRDefault="008C1226" w:rsidP="000318EF">
      <w:pPr>
        <w:pStyle w:val="Prrafodelista"/>
        <w:numPr>
          <w:ilvl w:val="0"/>
          <w:numId w:val="126"/>
        </w:numPr>
        <w:rPr>
          <w:rFonts w:cs="Arial"/>
        </w:rPr>
      </w:pPr>
      <w:r w:rsidRPr="000318EF">
        <w:rPr>
          <w:rFonts w:cs="Arial"/>
        </w:rPr>
        <w:t>Protección contra riesgos sanitarios realizados</w:t>
      </w:r>
      <w:r w:rsidR="00120B53" w:rsidRPr="000318EF">
        <w:rPr>
          <w:rFonts w:cs="Arial"/>
        </w:rPr>
        <w:t>.</w:t>
      </w:r>
    </w:p>
    <w:p w14:paraId="05BBA554" w14:textId="34D07505" w:rsidR="008C1226" w:rsidRPr="000318EF" w:rsidRDefault="008C1226" w:rsidP="000318EF">
      <w:pPr>
        <w:pStyle w:val="Prrafodelista"/>
        <w:numPr>
          <w:ilvl w:val="0"/>
          <w:numId w:val="126"/>
        </w:numPr>
        <w:rPr>
          <w:rFonts w:cs="Arial"/>
        </w:rPr>
      </w:pPr>
      <w:r w:rsidRPr="000318EF">
        <w:rPr>
          <w:rFonts w:cs="Arial"/>
        </w:rPr>
        <w:t>Prevención y promoción de la salud realizada</w:t>
      </w:r>
      <w:r w:rsidR="00120B53" w:rsidRPr="000318EF">
        <w:rPr>
          <w:rFonts w:cs="Arial"/>
        </w:rPr>
        <w:t>.</w:t>
      </w:r>
    </w:p>
    <w:p w14:paraId="0A819571" w14:textId="77777777" w:rsidR="000318EF" w:rsidRDefault="000318EF" w:rsidP="000318EF">
      <w:pPr>
        <w:rPr>
          <w:rFonts w:ascii="ArialMT" w:eastAsia="Times New Roman" w:hAnsi="ArialMT"/>
          <w:lang w:eastAsia="es-MX"/>
        </w:rPr>
      </w:pPr>
    </w:p>
    <w:p w14:paraId="0AC232AE" w14:textId="63609002" w:rsidR="008C1226" w:rsidRDefault="008C1226" w:rsidP="000318EF">
      <w:pPr>
        <w:rPr>
          <w:rFonts w:ascii="ArialMT" w:eastAsia="Times New Roman" w:hAnsi="ArialMT"/>
          <w:lang w:eastAsia="es-MX"/>
        </w:rPr>
      </w:pPr>
      <w:r w:rsidRPr="0049223C">
        <w:rPr>
          <w:rFonts w:ascii="ArialMT" w:eastAsia="Times New Roman" w:hAnsi="ArialMT"/>
          <w:lang w:eastAsia="es-MX"/>
        </w:rPr>
        <w:t xml:space="preserve">De </w:t>
      </w:r>
      <w:r>
        <w:rPr>
          <w:rFonts w:ascii="ArialMT" w:eastAsia="Times New Roman" w:hAnsi="ArialMT"/>
          <w:lang w:eastAsia="es-MX"/>
        </w:rPr>
        <w:t>los</w:t>
      </w:r>
      <w:r w:rsidRPr="0049223C">
        <w:rPr>
          <w:rFonts w:ascii="ArialMT" w:eastAsia="Times New Roman" w:hAnsi="ArialMT"/>
          <w:lang w:eastAsia="es-MX"/>
        </w:rPr>
        <w:t xml:space="preserve"> </w:t>
      </w:r>
      <w:r>
        <w:rPr>
          <w:rFonts w:ascii="ArialMT" w:eastAsia="Times New Roman" w:hAnsi="ArialMT"/>
          <w:lang w:eastAsia="es-MX"/>
        </w:rPr>
        <w:t>10 C</w:t>
      </w:r>
      <w:r w:rsidRPr="0049223C">
        <w:rPr>
          <w:rFonts w:ascii="ArialMT" w:eastAsia="Times New Roman" w:hAnsi="ArialMT"/>
          <w:lang w:eastAsia="es-MX"/>
        </w:rPr>
        <w:t xml:space="preserve">omponentes, </w:t>
      </w:r>
      <w:r>
        <w:rPr>
          <w:rFonts w:ascii="ArialMT" w:eastAsia="Times New Roman" w:hAnsi="ArialMT"/>
          <w:lang w:eastAsia="es-MX"/>
        </w:rPr>
        <w:t>nueve</w:t>
      </w:r>
      <w:r w:rsidRPr="0049223C">
        <w:rPr>
          <w:rFonts w:ascii="ArialMT" w:eastAsia="Times New Roman" w:hAnsi="ArialMT"/>
          <w:lang w:eastAsia="es-MX"/>
        </w:rPr>
        <w:t xml:space="preserve"> </w:t>
      </w:r>
      <w:r>
        <w:rPr>
          <w:rFonts w:ascii="ArialMT" w:eastAsia="Times New Roman" w:hAnsi="ArialMT"/>
          <w:lang w:eastAsia="es-MX"/>
        </w:rPr>
        <w:t xml:space="preserve">de ellos son realizados por </w:t>
      </w:r>
      <w:r w:rsidRPr="00664FAF">
        <w:rPr>
          <w:rFonts w:cs="Arial"/>
        </w:rPr>
        <w:t xml:space="preserve">los SSO </w:t>
      </w:r>
      <w:r>
        <w:rPr>
          <w:rFonts w:cs="Arial"/>
        </w:rPr>
        <w:t xml:space="preserve">y solo el Componente </w:t>
      </w:r>
      <w:r w:rsidRPr="00F56C30">
        <w:rPr>
          <w:rFonts w:ascii="ArialMT" w:hAnsi="ArialMT"/>
        </w:rPr>
        <w:t>VIH SIDA prevenido</w:t>
      </w:r>
      <w:r>
        <w:rPr>
          <w:rFonts w:ascii="ArialMT" w:hAnsi="ArialMT"/>
        </w:rPr>
        <w:t xml:space="preserve">, por el </w:t>
      </w:r>
      <w:r w:rsidRPr="00664FAF">
        <w:rPr>
          <w:rFonts w:cs="Arial"/>
        </w:rPr>
        <w:t>COESIDA</w:t>
      </w:r>
      <w:r>
        <w:rPr>
          <w:rFonts w:ascii="ArialMT" w:eastAsia="Times New Roman" w:hAnsi="ArialMT"/>
          <w:lang w:eastAsia="es-MX"/>
        </w:rPr>
        <w:t>.</w:t>
      </w:r>
    </w:p>
    <w:p w14:paraId="6E851CAC" w14:textId="77777777" w:rsidR="000318EF" w:rsidRDefault="000318EF" w:rsidP="000318EF">
      <w:pPr>
        <w:rPr>
          <w:rFonts w:cs="Arial"/>
          <w:bCs/>
        </w:rPr>
      </w:pPr>
    </w:p>
    <w:p w14:paraId="571EE24D" w14:textId="284EB511" w:rsidR="008C1226" w:rsidRPr="005E5AC9" w:rsidRDefault="008C1226" w:rsidP="000318EF">
      <w:pPr>
        <w:rPr>
          <w:rFonts w:cs="Arial"/>
        </w:rPr>
      </w:pPr>
      <w:r>
        <w:rPr>
          <w:rFonts w:cs="Arial"/>
          <w:bCs/>
        </w:rPr>
        <w:t xml:space="preserve">El informe de evaluación, se presenta a través de los </w:t>
      </w:r>
      <w:r>
        <w:rPr>
          <w:rFonts w:eastAsia="Times New Roman" w:cs="Arial"/>
        </w:rPr>
        <w:t xml:space="preserve">siguientes </w:t>
      </w:r>
      <w:r w:rsidRPr="00D86D5C">
        <w:rPr>
          <w:rFonts w:eastAsia="Times New Roman" w:cs="Arial"/>
        </w:rPr>
        <w:t xml:space="preserve">siete apartados: 1. </w:t>
      </w:r>
      <w:r w:rsidRPr="009E3870">
        <w:rPr>
          <w:rFonts w:eastAsia="Times New Roman" w:cs="Arial"/>
        </w:rPr>
        <w:t>Justificación de la creación y del diseño del programa</w:t>
      </w:r>
      <w:r w:rsidRPr="00D86D5C">
        <w:rPr>
          <w:rFonts w:eastAsia="Times New Roman" w:cs="Arial"/>
        </w:rPr>
        <w:t xml:space="preserve">, 2. </w:t>
      </w:r>
      <w:r w:rsidRPr="009E3870">
        <w:rPr>
          <w:rFonts w:eastAsia="Times New Roman" w:cs="Arial"/>
        </w:rPr>
        <w:t>Contribución del programa a las metas y objetivos estatales y sectoriales, 3. Población potencial, objetivo y mecanismos de elegibilidad</w:t>
      </w:r>
      <w:r w:rsidRPr="00D86D5C">
        <w:rPr>
          <w:rFonts w:eastAsia="Times New Roman" w:cs="Arial"/>
        </w:rPr>
        <w:t xml:space="preserve">, 4. </w:t>
      </w:r>
      <w:r w:rsidRPr="009E3870">
        <w:rPr>
          <w:rFonts w:eastAsia="Times New Roman" w:cs="Arial"/>
        </w:rPr>
        <w:t>Padrón de beneficiarios y mecanismos de atención</w:t>
      </w:r>
      <w:r w:rsidRPr="00D86D5C">
        <w:rPr>
          <w:rFonts w:eastAsia="Times New Roman" w:cs="Arial"/>
        </w:rPr>
        <w:t xml:space="preserve">, 5. </w:t>
      </w:r>
      <w:r w:rsidRPr="009E3870">
        <w:rPr>
          <w:rFonts w:eastAsia="Times New Roman" w:cs="Arial"/>
        </w:rPr>
        <w:t>Matriz de Indicadores para Resultados</w:t>
      </w:r>
      <w:r w:rsidRPr="00D86D5C">
        <w:rPr>
          <w:rFonts w:eastAsia="Times New Roman" w:cs="Arial"/>
        </w:rPr>
        <w:t xml:space="preserve">, 6. </w:t>
      </w:r>
      <w:r w:rsidRPr="009E3870">
        <w:rPr>
          <w:rFonts w:eastAsia="Times New Roman" w:cs="Arial"/>
        </w:rPr>
        <w:t>Presupuesto y rendición de cuentas y 7. Complementariedades y coincidencias con otros programas estatales y federales.</w:t>
      </w:r>
    </w:p>
    <w:p w14:paraId="28350E1B" w14:textId="77777777" w:rsidR="000318EF" w:rsidRDefault="000318EF" w:rsidP="000318EF">
      <w:pPr>
        <w:rPr>
          <w:rFonts w:cs="Arial"/>
          <w:bCs/>
        </w:rPr>
      </w:pPr>
    </w:p>
    <w:p w14:paraId="56DC7A70" w14:textId="34625CAA" w:rsidR="008C1226" w:rsidRPr="0040699D" w:rsidRDefault="008C1226" w:rsidP="000318EF">
      <w:pPr>
        <w:rPr>
          <w:rFonts w:cs="Arial"/>
          <w:bCs/>
        </w:rPr>
      </w:pPr>
      <w:r w:rsidRPr="00DF06C6">
        <w:rPr>
          <w:rFonts w:cs="Arial"/>
          <w:bCs/>
        </w:rPr>
        <w:t>De</w:t>
      </w:r>
      <w:r>
        <w:rPr>
          <w:rFonts w:cs="Arial"/>
          <w:bCs/>
        </w:rPr>
        <w:t xml:space="preserve">rivado del análisis de la información, </w:t>
      </w:r>
      <w:r w:rsidRPr="00DF06C6">
        <w:rPr>
          <w:rFonts w:cs="Arial"/>
          <w:bCs/>
        </w:rPr>
        <w:t xml:space="preserve">se observa </w:t>
      </w:r>
      <w:r>
        <w:rPr>
          <w:rFonts w:cs="Arial"/>
          <w:bCs/>
        </w:rPr>
        <w:t>que el Programa integra a nivel de Componentes diversos programas, los cuales atienden problemáticas y poblaciones específicas;</w:t>
      </w:r>
      <w:r w:rsidR="0040699D">
        <w:rPr>
          <w:rFonts w:cs="Arial"/>
          <w:bCs/>
        </w:rPr>
        <w:t xml:space="preserve"> </w:t>
      </w:r>
      <w:r w:rsidR="0040699D" w:rsidRPr="0040699D">
        <w:rPr>
          <w:rFonts w:cs="Arial"/>
          <w:bCs/>
        </w:rPr>
        <w:t>se vincula con metas y objetivos de instrumentos de planeación estatal y de la Agenda 2030</w:t>
      </w:r>
      <w:r w:rsidR="0040699D">
        <w:rPr>
          <w:rFonts w:cs="Arial"/>
          <w:bCs/>
        </w:rPr>
        <w:t xml:space="preserve">; </w:t>
      </w:r>
      <w:r>
        <w:rPr>
          <w:rFonts w:cs="Arial"/>
        </w:rPr>
        <w:t>c</w:t>
      </w:r>
      <w:r w:rsidRPr="00EC60B5">
        <w:rPr>
          <w:rFonts w:cs="Arial"/>
        </w:rPr>
        <w:t xml:space="preserve">uenta con </w:t>
      </w:r>
      <w:r>
        <w:rPr>
          <w:rFonts w:cs="Arial"/>
        </w:rPr>
        <w:t xml:space="preserve">un </w:t>
      </w:r>
      <w:r w:rsidRPr="009E3870">
        <w:rPr>
          <w:rFonts w:cs="Arial"/>
        </w:rPr>
        <w:t>marco normativo sólido</w:t>
      </w:r>
      <w:r w:rsidRPr="00EC60B5">
        <w:rPr>
          <w:rFonts w:cs="Arial"/>
        </w:rPr>
        <w:t xml:space="preserve"> para su gestión</w:t>
      </w:r>
      <w:r>
        <w:rPr>
          <w:rFonts w:cs="Arial"/>
        </w:rPr>
        <w:t>;</w:t>
      </w:r>
      <w:r w:rsidRPr="00D86D5C">
        <w:rPr>
          <w:rFonts w:cs="Arial"/>
        </w:rPr>
        <w:t xml:space="preserve"> genera información sistematizada de los servicios que otorga mediante sistemas informáticos federales en materia de salud; cuantifica los gastos en operación para otorgar sus servicios</w:t>
      </w:r>
      <w:r>
        <w:rPr>
          <w:rFonts w:cs="Arial"/>
        </w:rPr>
        <w:t>;</w:t>
      </w:r>
      <w:r w:rsidRPr="00D86D5C">
        <w:rPr>
          <w:rFonts w:cs="Arial"/>
        </w:rPr>
        <w:t xml:space="preserve"> y</w:t>
      </w:r>
      <w:r>
        <w:rPr>
          <w:rFonts w:cs="Arial"/>
        </w:rPr>
        <w:t>,</w:t>
      </w:r>
      <w:r w:rsidRPr="00D86D5C">
        <w:rPr>
          <w:rFonts w:cs="Arial"/>
        </w:rPr>
        <w:t xml:space="preserve"> cuenta con mecanismos de transparencia y rendición de cuentas disponibles en páginas electrónicas</w:t>
      </w:r>
      <w:r>
        <w:rPr>
          <w:rFonts w:cs="Arial"/>
        </w:rPr>
        <w:t>; es decir</w:t>
      </w:r>
      <w:r w:rsidR="007617D3">
        <w:rPr>
          <w:rFonts w:cs="Arial"/>
        </w:rPr>
        <w:t>,</w:t>
      </w:r>
      <w:r>
        <w:rPr>
          <w:rFonts w:cs="Arial"/>
        </w:rPr>
        <w:t xml:space="preserve"> cuenta con diversos elementos de diseño que regulan la operación del </w:t>
      </w:r>
      <w:r w:rsidR="00BC6A25">
        <w:rPr>
          <w:rFonts w:cs="Arial"/>
        </w:rPr>
        <w:t>P</w:t>
      </w:r>
      <w:r>
        <w:rPr>
          <w:rFonts w:cs="Arial"/>
        </w:rPr>
        <w:t>rograma.</w:t>
      </w:r>
    </w:p>
    <w:p w14:paraId="1D87AC0B" w14:textId="77777777" w:rsidR="000318EF" w:rsidRDefault="000318EF" w:rsidP="000318EF">
      <w:pPr>
        <w:rPr>
          <w:rFonts w:cs="Arial"/>
          <w:bCs/>
        </w:rPr>
      </w:pPr>
    </w:p>
    <w:p w14:paraId="63520C0D" w14:textId="166AE2B3" w:rsidR="008C1226" w:rsidRDefault="008C1226" w:rsidP="000318EF">
      <w:pPr>
        <w:rPr>
          <w:rFonts w:cs="Arial"/>
          <w:bCs/>
        </w:rPr>
      </w:pPr>
      <w:r>
        <w:rPr>
          <w:rFonts w:cs="Arial"/>
          <w:bCs/>
        </w:rPr>
        <w:t>Sin embargo, toda vez que las preguntas y criterios de la evaluación giran en torno al cumplimiento del Programa, se identifican áreas de oportunidad en su diseño, relacionadas principalmente con la identificación y cuantificación de la población objetivo, mecánica operativa e indicadores de desempeño.</w:t>
      </w:r>
    </w:p>
    <w:p w14:paraId="426B8252" w14:textId="77777777" w:rsidR="000318EF" w:rsidRDefault="000318EF" w:rsidP="000318EF">
      <w:pPr>
        <w:rPr>
          <w:rFonts w:cs="Arial"/>
          <w:bCs/>
        </w:rPr>
      </w:pPr>
    </w:p>
    <w:p w14:paraId="5DA5481B" w14:textId="3C89A2D3" w:rsidR="008C1226" w:rsidRDefault="008C1226" w:rsidP="000318EF">
      <w:pPr>
        <w:rPr>
          <w:rFonts w:cs="Arial"/>
        </w:rPr>
      </w:pPr>
      <w:r>
        <w:rPr>
          <w:rFonts w:cs="Arial"/>
          <w:bCs/>
        </w:rPr>
        <w:t xml:space="preserve">Lo anterior, originado principalmente por la integración de diversos programas en un solo Programa </w:t>
      </w:r>
      <w:r w:rsidR="00D067C5">
        <w:rPr>
          <w:rFonts w:cs="Arial"/>
          <w:bCs/>
        </w:rPr>
        <w:t>p</w:t>
      </w:r>
      <w:r>
        <w:rPr>
          <w:rFonts w:cs="Arial"/>
          <w:bCs/>
        </w:rPr>
        <w:t xml:space="preserve">resupuestario, los cuales como se indicó anteriormente, cuentan cada uno con problemáticas distintas y poblaciones específicas; incluyendo el tema de su operación y </w:t>
      </w:r>
      <w:r w:rsidRPr="0075419C">
        <w:rPr>
          <w:rFonts w:cs="Arial"/>
          <w:bCs/>
        </w:rPr>
        <w:t xml:space="preserve">desempeño, </w:t>
      </w:r>
      <w:r w:rsidR="0099723D">
        <w:rPr>
          <w:rFonts w:cs="Arial"/>
          <w:bCs/>
        </w:rPr>
        <w:t>que</w:t>
      </w:r>
      <w:r w:rsidRPr="0075419C">
        <w:rPr>
          <w:rFonts w:cs="Arial"/>
          <w:bCs/>
        </w:rPr>
        <w:t xml:space="preserve"> se sustenta en</w:t>
      </w:r>
      <w:r>
        <w:rPr>
          <w:rFonts w:cs="Arial"/>
          <w:bCs/>
        </w:rPr>
        <w:t xml:space="preserve"> los</w:t>
      </w:r>
      <w:r w:rsidRPr="0075419C">
        <w:rPr>
          <w:rFonts w:cs="Arial"/>
          <w:bCs/>
        </w:rPr>
        <w:t xml:space="preserve"> </w:t>
      </w:r>
      <w:r w:rsidRPr="0075419C">
        <w:rPr>
          <w:rFonts w:cs="Arial"/>
        </w:rPr>
        <w:t>Planes Anuales de Trabajo, Programas de Acción Específicos, Convenios Específicos para la transferencia de recursos federales, Normas Oficiales Mexicanas (NOM), Manuales de Procedimientos y guías técnicas en materia de promoción de la salud y prevención de enfermedades.</w:t>
      </w:r>
    </w:p>
    <w:p w14:paraId="3306ADB6" w14:textId="77777777" w:rsidR="000318EF" w:rsidRDefault="000318EF" w:rsidP="000318EF">
      <w:pPr>
        <w:rPr>
          <w:rFonts w:cs="Arial"/>
        </w:rPr>
      </w:pPr>
    </w:p>
    <w:p w14:paraId="28CC178A" w14:textId="3173656C" w:rsidR="008C1226" w:rsidRDefault="008C1226" w:rsidP="000318EF">
      <w:pPr>
        <w:rPr>
          <w:rFonts w:ascii="ArialMT" w:eastAsia="Times New Roman" w:hAnsi="ArialMT"/>
          <w:lang w:eastAsia="es-MX"/>
        </w:rPr>
      </w:pPr>
      <w:r w:rsidRPr="00D86D5C">
        <w:rPr>
          <w:rFonts w:cs="Arial"/>
        </w:rPr>
        <w:t xml:space="preserve">En este sentido, el principal hallazgo de la evaluación es que el </w:t>
      </w:r>
      <w:r>
        <w:rPr>
          <w:rFonts w:cs="Arial"/>
        </w:rPr>
        <w:t>P</w:t>
      </w:r>
      <w:r w:rsidRPr="00D86D5C">
        <w:rPr>
          <w:rFonts w:cs="Arial"/>
        </w:rPr>
        <w:t>rograma</w:t>
      </w:r>
      <w:r>
        <w:rPr>
          <w:rFonts w:cs="Arial"/>
        </w:rPr>
        <w:t xml:space="preserve"> </w:t>
      </w:r>
      <w:r w:rsidRPr="00D86D5C">
        <w:rPr>
          <w:rFonts w:cs="Arial"/>
        </w:rPr>
        <w:t>pierd</w:t>
      </w:r>
      <w:r>
        <w:rPr>
          <w:rFonts w:cs="Arial"/>
        </w:rPr>
        <w:t>e</w:t>
      </w:r>
      <w:r w:rsidRPr="00D86D5C">
        <w:rPr>
          <w:rFonts w:cs="Arial"/>
        </w:rPr>
        <w:t xml:space="preserve"> claridad en su lógica causal o teoría del cambio que lo sustenta y no permite visibilizar totalmente los resultados e impactos que </w:t>
      </w:r>
      <w:r>
        <w:rPr>
          <w:rFonts w:cs="Arial"/>
        </w:rPr>
        <w:t xml:space="preserve">generan las acciones de promoción </w:t>
      </w:r>
      <w:r w:rsidR="00334155">
        <w:rPr>
          <w:rFonts w:cs="Arial"/>
        </w:rPr>
        <w:t xml:space="preserve">de la salud </w:t>
      </w:r>
      <w:r>
        <w:rPr>
          <w:rFonts w:cs="Arial"/>
        </w:rPr>
        <w:t xml:space="preserve">y </w:t>
      </w:r>
      <w:r w:rsidR="00334155">
        <w:rPr>
          <w:rFonts w:cs="Arial"/>
        </w:rPr>
        <w:t xml:space="preserve">de </w:t>
      </w:r>
      <w:r>
        <w:rPr>
          <w:rFonts w:cs="Arial"/>
        </w:rPr>
        <w:t xml:space="preserve">prevención </w:t>
      </w:r>
      <w:r w:rsidR="00334155">
        <w:rPr>
          <w:rFonts w:cs="Arial"/>
        </w:rPr>
        <w:t xml:space="preserve">y control </w:t>
      </w:r>
      <w:r>
        <w:rPr>
          <w:rFonts w:cs="Arial"/>
        </w:rPr>
        <w:t xml:space="preserve">de </w:t>
      </w:r>
      <w:r w:rsidR="00334155">
        <w:rPr>
          <w:rFonts w:cs="Arial"/>
        </w:rPr>
        <w:t>enfermedades</w:t>
      </w:r>
      <w:r>
        <w:rPr>
          <w:rFonts w:cs="Arial"/>
        </w:rPr>
        <w:t>, por ejemplo, no se observan los siguientes indicadores:</w:t>
      </w:r>
    </w:p>
    <w:p w14:paraId="38AFD9E8" w14:textId="77777777" w:rsidR="008C1226" w:rsidRPr="000318EF" w:rsidRDefault="008C1226" w:rsidP="000318EF">
      <w:pPr>
        <w:pStyle w:val="Prrafodelista"/>
        <w:numPr>
          <w:ilvl w:val="0"/>
          <w:numId w:val="126"/>
        </w:numPr>
        <w:rPr>
          <w:rFonts w:cs="Arial"/>
        </w:rPr>
      </w:pPr>
      <w:r w:rsidRPr="000318EF">
        <w:rPr>
          <w:rFonts w:cs="Arial"/>
        </w:rPr>
        <w:t>Tasa de fecundidad en adolescentes de 15 a 19 años</w:t>
      </w:r>
    </w:p>
    <w:p w14:paraId="4D476BC7" w14:textId="77777777" w:rsidR="008C1226" w:rsidRPr="000318EF" w:rsidRDefault="008C1226" w:rsidP="000318EF">
      <w:pPr>
        <w:pStyle w:val="Prrafodelista"/>
        <w:numPr>
          <w:ilvl w:val="0"/>
          <w:numId w:val="126"/>
        </w:numPr>
        <w:rPr>
          <w:rFonts w:cs="Arial"/>
        </w:rPr>
      </w:pPr>
      <w:r w:rsidRPr="000318EF">
        <w:rPr>
          <w:rFonts w:cs="Arial"/>
        </w:rPr>
        <w:t xml:space="preserve">Tasa de mortalidad neonatal </w:t>
      </w:r>
    </w:p>
    <w:p w14:paraId="47FE8A9B" w14:textId="77777777" w:rsidR="008C1226" w:rsidRPr="000318EF" w:rsidRDefault="008C1226" w:rsidP="000318EF">
      <w:pPr>
        <w:pStyle w:val="Prrafodelista"/>
        <w:numPr>
          <w:ilvl w:val="0"/>
          <w:numId w:val="126"/>
        </w:numPr>
        <w:rPr>
          <w:rFonts w:cs="Arial"/>
        </w:rPr>
      </w:pPr>
      <w:r w:rsidRPr="000318EF">
        <w:rPr>
          <w:rFonts w:cs="Arial"/>
        </w:rPr>
        <w:t xml:space="preserve">Tasa de mortalidad por cáncer de mama </w:t>
      </w:r>
    </w:p>
    <w:p w14:paraId="0B1849EF" w14:textId="77777777" w:rsidR="008C1226" w:rsidRPr="000318EF" w:rsidRDefault="008C1226" w:rsidP="000318EF">
      <w:pPr>
        <w:pStyle w:val="Prrafodelista"/>
        <w:numPr>
          <w:ilvl w:val="0"/>
          <w:numId w:val="126"/>
        </w:numPr>
        <w:rPr>
          <w:rFonts w:cs="Arial"/>
        </w:rPr>
      </w:pPr>
      <w:r w:rsidRPr="000318EF">
        <w:rPr>
          <w:rFonts w:cs="Arial"/>
        </w:rPr>
        <w:t xml:space="preserve">Tasa de mortalidad por cáncer de cuello uterino </w:t>
      </w:r>
    </w:p>
    <w:p w14:paraId="3DD8FF56" w14:textId="77777777" w:rsidR="008C1226" w:rsidRPr="000318EF" w:rsidRDefault="008C1226" w:rsidP="000318EF">
      <w:pPr>
        <w:pStyle w:val="Prrafodelista"/>
        <w:numPr>
          <w:ilvl w:val="0"/>
          <w:numId w:val="126"/>
        </w:numPr>
        <w:rPr>
          <w:rFonts w:cs="Arial"/>
        </w:rPr>
      </w:pPr>
      <w:r w:rsidRPr="000318EF">
        <w:rPr>
          <w:rFonts w:cs="Arial"/>
        </w:rPr>
        <w:t xml:space="preserve">Incidencia por dengue por cada 100 mil habitantes </w:t>
      </w:r>
    </w:p>
    <w:p w14:paraId="48C851D8" w14:textId="77777777" w:rsidR="008C1226" w:rsidRPr="000318EF" w:rsidRDefault="008C1226" w:rsidP="000318EF">
      <w:pPr>
        <w:pStyle w:val="Prrafodelista"/>
        <w:numPr>
          <w:ilvl w:val="0"/>
          <w:numId w:val="126"/>
        </w:numPr>
        <w:rPr>
          <w:rFonts w:cs="Arial"/>
        </w:rPr>
      </w:pPr>
      <w:r w:rsidRPr="000318EF">
        <w:rPr>
          <w:rFonts w:cs="Arial"/>
        </w:rPr>
        <w:t xml:space="preserve">Tasa de intentos de suicidio </w:t>
      </w:r>
    </w:p>
    <w:p w14:paraId="47F8AFDF" w14:textId="77777777" w:rsidR="008C1226" w:rsidRPr="000318EF" w:rsidRDefault="008C1226" w:rsidP="000318EF">
      <w:pPr>
        <w:pStyle w:val="Prrafodelista"/>
        <w:numPr>
          <w:ilvl w:val="0"/>
          <w:numId w:val="126"/>
        </w:numPr>
        <w:rPr>
          <w:rFonts w:cs="Arial"/>
        </w:rPr>
      </w:pPr>
      <w:r w:rsidRPr="000318EF">
        <w:rPr>
          <w:rFonts w:cs="Arial"/>
        </w:rPr>
        <w:t xml:space="preserve">Prevalencia del VIH en personas de 15-49 años </w:t>
      </w:r>
    </w:p>
    <w:p w14:paraId="2A7FE723" w14:textId="77777777" w:rsidR="008C1226" w:rsidRPr="000318EF" w:rsidRDefault="008C1226" w:rsidP="000318EF">
      <w:pPr>
        <w:pStyle w:val="Prrafodelista"/>
        <w:numPr>
          <w:ilvl w:val="0"/>
          <w:numId w:val="126"/>
        </w:numPr>
        <w:rPr>
          <w:rFonts w:cs="Arial"/>
        </w:rPr>
      </w:pPr>
      <w:r w:rsidRPr="000318EF">
        <w:rPr>
          <w:rFonts w:cs="Arial"/>
        </w:rPr>
        <w:t>Incidencia del VIH</w:t>
      </w:r>
    </w:p>
    <w:p w14:paraId="07D2FD7D" w14:textId="77777777" w:rsidR="008C1226" w:rsidRPr="000318EF" w:rsidRDefault="008C1226" w:rsidP="000318EF">
      <w:pPr>
        <w:pStyle w:val="Prrafodelista"/>
        <w:numPr>
          <w:ilvl w:val="0"/>
          <w:numId w:val="126"/>
        </w:numPr>
        <w:rPr>
          <w:rFonts w:cs="Arial"/>
        </w:rPr>
      </w:pPr>
      <w:r w:rsidRPr="000318EF">
        <w:rPr>
          <w:rFonts w:cs="Arial"/>
        </w:rPr>
        <w:t xml:space="preserve">Cobertura de esquema completo de vacunación en niñas y niños de 1 año de edad </w:t>
      </w:r>
    </w:p>
    <w:p w14:paraId="44535ABC" w14:textId="77777777" w:rsidR="008C1226" w:rsidRPr="000318EF" w:rsidRDefault="008C1226" w:rsidP="000318EF">
      <w:pPr>
        <w:pStyle w:val="Prrafodelista"/>
        <w:numPr>
          <w:ilvl w:val="0"/>
          <w:numId w:val="126"/>
        </w:numPr>
        <w:rPr>
          <w:rFonts w:cs="Arial"/>
        </w:rPr>
      </w:pPr>
      <w:r w:rsidRPr="000318EF">
        <w:rPr>
          <w:rFonts w:cs="Arial"/>
        </w:rPr>
        <w:t>Cobertura de segunda dosis de vacuna SRP en niñas y niños de 6 años de edad</w:t>
      </w:r>
    </w:p>
    <w:p w14:paraId="4CCCAC39" w14:textId="77777777" w:rsidR="008C1226" w:rsidRPr="000318EF" w:rsidRDefault="008C1226" w:rsidP="000318EF">
      <w:pPr>
        <w:pStyle w:val="Prrafodelista"/>
        <w:numPr>
          <w:ilvl w:val="0"/>
          <w:numId w:val="126"/>
        </w:numPr>
        <w:rPr>
          <w:rFonts w:cs="Arial"/>
        </w:rPr>
      </w:pPr>
      <w:r w:rsidRPr="000318EF">
        <w:rPr>
          <w:rFonts w:cs="Arial"/>
        </w:rPr>
        <w:t>Tasa de mortalidad en menores 5 años por Enfermedades Diarreicas</w:t>
      </w:r>
    </w:p>
    <w:p w14:paraId="62F7DCF3" w14:textId="77777777" w:rsidR="008C1226" w:rsidRPr="000318EF" w:rsidRDefault="008C1226" w:rsidP="000318EF">
      <w:pPr>
        <w:pStyle w:val="Prrafodelista"/>
        <w:numPr>
          <w:ilvl w:val="0"/>
          <w:numId w:val="126"/>
        </w:numPr>
        <w:rPr>
          <w:rFonts w:cs="Arial"/>
        </w:rPr>
      </w:pPr>
      <w:r w:rsidRPr="000318EF">
        <w:rPr>
          <w:rFonts w:cs="Arial"/>
        </w:rPr>
        <w:t>Tasa de mortalidad en menores 5 años por Infecciones Respiratorias Agudas</w:t>
      </w:r>
    </w:p>
    <w:p w14:paraId="59E432BD" w14:textId="26652015" w:rsidR="008C1226" w:rsidRPr="000318EF" w:rsidRDefault="008C1226" w:rsidP="000318EF">
      <w:pPr>
        <w:pStyle w:val="Prrafodelista"/>
        <w:numPr>
          <w:ilvl w:val="0"/>
          <w:numId w:val="126"/>
        </w:numPr>
        <w:rPr>
          <w:rFonts w:cs="Arial"/>
        </w:rPr>
      </w:pPr>
      <w:r w:rsidRPr="000318EF">
        <w:rPr>
          <w:rFonts w:cs="Arial"/>
        </w:rPr>
        <w:t xml:space="preserve">Proporción de NN menores de 10 años con obesidad que reciben </w:t>
      </w:r>
      <w:r w:rsidR="00D067C5" w:rsidRPr="000318EF">
        <w:rPr>
          <w:rFonts w:cs="Arial"/>
        </w:rPr>
        <w:t>intervención</w:t>
      </w:r>
      <w:r w:rsidRPr="000318EF">
        <w:rPr>
          <w:rFonts w:cs="Arial"/>
        </w:rPr>
        <w:t xml:space="preserve"> </w:t>
      </w:r>
    </w:p>
    <w:p w14:paraId="6B0D42E9" w14:textId="77777777" w:rsidR="000318EF" w:rsidRDefault="000318EF" w:rsidP="000318EF">
      <w:pPr>
        <w:rPr>
          <w:rFonts w:cs="Arial"/>
        </w:rPr>
      </w:pPr>
    </w:p>
    <w:p w14:paraId="2BE0BAD4" w14:textId="5E6F333B" w:rsidR="0099723D" w:rsidRPr="0099723D" w:rsidRDefault="0099723D" w:rsidP="000318EF">
      <w:pPr>
        <w:rPr>
          <w:rFonts w:cs="Arial"/>
        </w:rPr>
      </w:pPr>
      <w:r>
        <w:rPr>
          <w:rFonts w:cs="Arial"/>
        </w:rPr>
        <w:t>P</w:t>
      </w:r>
      <w:r w:rsidRPr="0099723D">
        <w:rPr>
          <w:rFonts w:cs="Arial"/>
        </w:rPr>
        <w:t>or lo tanto, la sugerencia de esta consultoría versa en que antes de implementar un plan para la atención de los Aspectos Susceptibles de Mejora, se analice el camino más viable de las siguientes propuestas:</w:t>
      </w:r>
    </w:p>
    <w:p w14:paraId="2B0A264F" w14:textId="77777777" w:rsidR="000318EF" w:rsidRDefault="000318EF" w:rsidP="000318EF">
      <w:pPr>
        <w:rPr>
          <w:rFonts w:cs="Arial"/>
        </w:rPr>
      </w:pPr>
    </w:p>
    <w:p w14:paraId="3C561656" w14:textId="76CCD4BC" w:rsidR="0099723D" w:rsidRPr="0099723D" w:rsidRDefault="0099723D" w:rsidP="000318EF">
      <w:pPr>
        <w:rPr>
          <w:rFonts w:cs="Arial"/>
        </w:rPr>
      </w:pPr>
      <w:r w:rsidRPr="0099723D">
        <w:rPr>
          <w:rFonts w:cs="Arial"/>
        </w:rPr>
        <w:t>La primera propuesta consiste en diseñar, con base en la metodología del Diseño Inverso de la MML, Programas presupuestarios para cada una de las problemáticas de salud identificadas, analizando las posibles complementariedades y coincidencias con el programa “159 Atención Médica”.</w:t>
      </w:r>
    </w:p>
    <w:p w14:paraId="40BDC01D" w14:textId="77777777" w:rsidR="000318EF" w:rsidRDefault="000318EF" w:rsidP="000318EF">
      <w:pPr>
        <w:rPr>
          <w:rFonts w:cs="Arial"/>
        </w:rPr>
      </w:pPr>
    </w:p>
    <w:p w14:paraId="1ACEC304" w14:textId="3F6C81D6" w:rsidR="0099723D" w:rsidRPr="0099723D" w:rsidRDefault="0099723D" w:rsidP="000318EF">
      <w:pPr>
        <w:rPr>
          <w:rFonts w:cs="Arial"/>
        </w:rPr>
      </w:pPr>
      <w:r w:rsidRPr="0099723D">
        <w:rPr>
          <w:rFonts w:cs="Arial"/>
        </w:rPr>
        <w:t>La segunda propuesta, la cual se presenta como una opción conservadora ante un escenario de último año de gobierno, es continuar con el Programa pero incluyendo los indicadores de resultados e impacto a los que se les da seguimiento desde la federación; y dejando la primer propuestas para un segundo momento.</w:t>
      </w:r>
    </w:p>
    <w:p w14:paraId="2B034D38" w14:textId="77777777" w:rsidR="000318EF" w:rsidRDefault="000318EF" w:rsidP="000318EF">
      <w:pPr>
        <w:rPr>
          <w:rFonts w:cs="Arial"/>
        </w:rPr>
      </w:pPr>
    </w:p>
    <w:p w14:paraId="72B193B7" w14:textId="4410A60B" w:rsidR="0099723D" w:rsidRDefault="0030584F" w:rsidP="000318EF">
      <w:pPr>
        <w:rPr>
          <w:rFonts w:cs="Arial"/>
        </w:rPr>
      </w:pPr>
      <w:r>
        <w:rPr>
          <w:rFonts w:cs="Arial"/>
        </w:rPr>
        <w:t>Finalmente, e</w:t>
      </w:r>
      <w:r w:rsidR="0099723D" w:rsidRPr="0099723D">
        <w:rPr>
          <w:rFonts w:cs="Arial"/>
        </w:rPr>
        <w:t xml:space="preserve">s importante precisar que las propuestas tienen como objetivo vislumbrar los grandes resultados e impactos que se tienen en materia de salud. Esto, no implica un cambio en su asignación presupuestal sino representa una mejor organización en la cadena de </w:t>
      </w:r>
      <w:r w:rsidR="0099723D" w:rsidRPr="0099723D">
        <w:rPr>
          <w:rFonts w:cs="Arial"/>
        </w:rPr>
        <w:lastRenderedPageBreak/>
        <w:t>producción insumos-procesos-productos-resultado-impacto impulsada en la Gestión para Resultados.</w:t>
      </w:r>
    </w:p>
    <w:p w14:paraId="4D2ACE63" w14:textId="77777777" w:rsidR="0099723D" w:rsidRDefault="0099723D" w:rsidP="000318EF">
      <w:pPr>
        <w:rPr>
          <w:rFonts w:cs="Arial"/>
        </w:rPr>
      </w:pPr>
    </w:p>
    <w:p w14:paraId="1912AC8F" w14:textId="57073D01" w:rsidR="00A62E91" w:rsidRPr="00D00DA5" w:rsidRDefault="00664FF4" w:rsidP="00A62E91">
      <w:pPr>
        <w:rPr>
          <w:rFonts w:eastAsia="Times New Roman" w:cs="Arial"/>
          <w:b/>
          <w:bCs/>
          <w:color w:val="006666"/>
        </w:rPr>
      </w:pPr>
      <w:r w:rsidRPr="00D00DA5">
        <w:rPr>
          <w:rFonts w:eastAsia="Times New Roman" w:cs="Arial"/>
          <w:b/>
          <w:bCs/>
          <w:color w:val="006666"/>
        </w:rPr>
        <w:t>ÍNDICE</w:t>
      </w:r>
    </w:p>
    <w:sdt>
      <w:sdtPr>
        <w:rPr>
          <w:rFonts w:eastAsiaTheme="minorHAnsi" w:cs="Arial"/>
          <w:color w:val="auto"/>
          <w:szCs w:val="22"/>
          <w:lang w:eastAsia="en-US"/>
        </w:rPr>
        <w:id w:val="1681856612"/>
        <w:docPartObj>
          <w:docPartGallery w:val="Table of Contents"/>
          <w:docPartUnique/>
        </w:docPartObj>
      </w:sdtPr>
      <w:sdtEndPr>
        <w:rPr>
          <w:b/>
          <w:bCs/>
        </w:rPr>
      </w:sdtEndPr>
      <w:sdtContent>
        <w:p w14:paraId="2543043F" w14:textId="3BF20549" w:rsidR="00EF1C86" w:rsidRPr="00D00DA5" w:rsidRDefault="00EF1C86" w:rsidP="00D34859">
          <w:pPr>
            <w:pStyle w:val="Encabezadodetabladecontenido"/>
            <w:spacing w:line="240" w:lineRule="auto"/>
            <w:rPr>
              <w:rFonts w:cs="Arial"/>
              <w:szCs w:val="22"/>
            </w:rPr>
          </w:pPr>
        </w:p>
        <w:p w14:paraId="295C42CD" w14:textId="4D945A21" w:rsidR="00D34859" w:rsidRPr="00D00DA5" w:rsidRDefault="00EF1C86" w:rsidP="00D34859">
          <w:pPr>
            <w:pStyle w:val="TDC1"/>
            <w:tabs>
              <w:tab w:val="right" w:leader="dot" w:pos="9394"/>
            </w:tabs>
            <w:spacing w:line="240" w:lineRule="auto"/>
            <w:rPr>
              <w:rFonts w:ascii="Arial" w:eastAsiaTheme="minorEastAsia" w:hAnsi="Arial" w:cs="Arial"/>
              <w:noProof/>
              <w:szCs w:val="22"/>
              <w:lang w:val="es-MX" w:eastAsia="es-MX"/>
            </w:rPr>
          </w:pPr>
          <w:r w:rsidRPr="00D00DA5">
            <w:rPr>
              <w:rFonts w:ascii="Arial" w:hAnsi="Arial" w:cs="Arial"/>
              <w:szCs w:val="22"/>
              <w:lang w:val="es-MX"/>
            </w:rPr>
            <w:fldChar w:fldCharType="begin"/>
          </w:r>
          <w:r w:rsidRPr="00D00DA5">
            <w:rPr>
              <w:rFonts w:ascii="Arial" w:hAnsi="Arial" w:cs="Arial"/>
              <w:szCs w:val="22"/>
              <w:lang w:val="es-MX"/>
            </w:rPr>
            <w:instrText xml:space="preserve"> TOC \o "1-3" \h \z \u </w:instrText>
          </w:r>
          <w:r w:rsidRPr="00D00DA5">
            <w:rPr>
              <w:rFonts w:ascii="Arial" w:hAnsi="Arial" w:cs="Arial"/>
              <w:szCs w:val="22"/>
              <w:lang w:val="es-MX"/>
            </w:rPr>
            <w:fldChar w:fldCharType="separate"/>
          </w:r>
          <w:hyperlink w:anchor="_Toc92197501" w:history="1">
            <w:r w:rsidR="00D34859" w:rsidRPr="00D00DA5">
              <w:rPr>
                <w:rStyle w:val="Hipervnculo"/>
                <w:rFonts w:ascii="Arial" w:hAnsi="Arial" w:cs="Arial"/>
                <w:noProof/>
                <w:szCs w:val="22"/>
                <w:lang w:val="es-MX"/>
              </w:rPr>
              <w:t>I. Introducción</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_Toc92197501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sidR="00ED3D1A">
              <w:rPr>
                <w:rFonts w:ascii="Arial" w:hAnsi="Arial" w:cs="Arial"/>
                <w:noProof/>
                <w:webHidden/>
                <w:szCs w:val="22"/>
                <w:lang w:val="es-MX"/>
              </w:rPr>
              <w:t>1</w:t>
            </w:r>
            <w:r w:rsidR="00D34859" w:rsidRPr="00D00DA5">
              <w:rPr>
                <w:rFonts w:ascii="Arial" w:hAnsi="Arial" w:cs="Arial"/>
                <w:noProof/>
                <w:webHidden/>
                <w:szCs w:val="22"/>
                <w:lang w:val="es-MX"/>
              </w:rPr>
              <w:fldChar w:fldCharType="end"/>
            </w:r>
          </w:hyperlink>
        </w:p>
        <w:p w14:paraId="537B79A7" w14:textId="28555916"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02" w:history="1">
            <w:r w:rsidR="00D34859" w:rsidRPr="00D00DA5">
              <w:rPr>
                <w:rStyle w:val="Hipervnculo"/>
                <w:rFonts w:ascii="Arial" w:hAnsi="Arial" w:cs="Arial"/>
                <w:noProof/>
                <w:szCs w:val="22"/>
                <w:lang w:val="es-MX"/>
              </w:rPr>
              <w:t>II. Objetivos</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_Toc92197502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3</w:t>
            </w:r>
            <w:r w:rsidR="00D34859" w:rsidRPr="00D00DA5">
              <w:rPr>
                <w:rFonts w:ascii="Arial" w:hAnsi="Arial" w:cs="Arial"/>
                <w:noProof/>
                <w:webHidden/>
                <w:szCs w:val="22"/>
                <w:lang w:val="es-MX"/>
              </w:rPr>
              <w:fldChar w:fldCharType="end"/>
            </w:r>
          </w:hyperlink>
        </w:p>
        <w:p w14:paraId="42F6EAF0" w14:textId="6820C77E"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03" w:history="1">
            <w:r w:rsidR="00D34859" w:rsidRPr="00D00DA5">
              <w:rPr>
                <w:rStyle w:val="Hipervnculo"/>
                <w:rFonts w:ascii="Arial" w:hAnsi="Arial" w:cs="Arial"/>
                <w:noProof/>
                <w:szCs w:val="22"/>
                <w:lang w:val="es-MX"/>
              </w:rPr>
              <w:t>III. Características del programa</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_Toc92197503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4</w:t>
            </w:r>
            <w:r w:rsidR="00D34859" w:rsidRPr="00D00DA5">
              <w:rPr>
                <w:rFonts w:ascii="Arial" w:hAnsi="Arial" w:cs="Arial"/>
                <w:noProof/>
                <w:webHidden/>
                <w:szCs w:val="22"/>
                <w:lang w:val="es-MX"/>
              </w:rPr>
              <w:fldChar w:fldCharType="end"/>
            </w:r>
          </w:hyperlink>
        </w:p>
        <w:p w14:paraId="159FC8EA" w14:textId="1AC3B350"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04" w:history="1">
            <w:r w:rsidR="00D34859" w:rsidRPr="00D00DA5">
              <w:rPr>
                <w:rStyle w:val="Hipervnculo"/>
                <w:rFonts w:ascii="Arial" w:hAnsi="Arial" w:cs="Arial"/>
                <w:noProof/>
                <w:szCs w:val="22"/>
                <w:lang w:val="es-MX"/>
              </w:rPr>
              <w:t>IV. Análisis de la justificación de la creación y diseño del programa</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_Toc92197504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6</w:t>
            </w:r>
            <w:r w:rsidR="00D34859" w:rsidRPr="00D00DA5">
              <w:rPr>
                <w:rFonts w:ascii="Arial" w:hAnsi="Arial" w:cs="Arial"/>
                <w:noProof/>
                <w:webHidden/>
                <w:szCs w:val="22"/>
                <w:lang w:val="es-MX"/>
              </w:rPr>
              <w:fldChar w:fldCharType="end"/>
            </w:r>
          </w:hyperlink>
        </w:p>
        <w:p w14:paraId="2DEB76AD" w14:textId="28500315"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05" w:history="1">
            <w:r w:rsidR="00D34859" w:rsidRPr="00D00DA5">
              <w:rPr>
                <w:rStyle w:val="Hipervnculo"/>
                <w:rFonts w:ascii="Arial" w:hAnsi="Arial" w:cs="Arial"/>
                <w:noProof/>
                <w:szCs w:val="22"/>
                <w:lang w:val="es-MX"/>
              </w:rPr>
              <w:t>V. Análisis de la contribución del programa a las metas y objetivos estatales y sectoriales</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_Toc92197505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12</w:t>
            </w:r>
            <w:r w:rsidR="00D34859" w:rsidRPr="00D00DA5">
              <w:rPr>
                <w:rFonts w:ascii="Arial" w:hAnsi="Arial" w:cs="Arial"/>
                <w:noProof/>
                <w:webHidden/>
                <w:szCs w:val="22"/>
                <w:lang w:val="es-MX"/>
              </w:rPr>
              <w:fldChar w:fldCharType="end"/>
            </w:r>
          </w:hyperlink>
        </w:p>
        <w:p w14:paraId="3D349122" w14:textId="45089452"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06" w:history="1">
            <w:r w:rsidR="00D34859" w:rsidRPr="00D00DA5">
              <w:rPr>
                <w:rStyle w:val="Hipervnculo"/>
                <w:rFonts w:ascii="Arial" w:hAnsi="Arial" w:cs="Arial"/>
                <w:noProof/>
                <w:szCs w:val="22"/>
                <w:lang w:val="es-MX"/>
              </w:rPr>
              <w:t>VI. Análisis de la población potencial, objetivo y mecanismos de elegibilidad</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_Toc92197506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16</w:t>
            </w:r>
            <w:r w:rsidR="00D34859" w:rsidRPr="00D00DA5">
              <w:rPr>
                <w:rFonts w:ascii="Arial" w:hAnsi="Arial" w:cs="Arial"/>
                <w:noProof/>
                <w:webHidden/>
                <w:szCs w:val="22"/>
                <w:lang w:val="es-MX"/>
              </w:rPr>
              <w:fldChar w:fldCharType="end"/>
            </w:r>
          </w:hyperlink>
        </w:p>
        <w:p w14:paraId="24B0875E" w14:textId="20A47DC1"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07" w:history="1">
            <w:r w:rsidR="00D34859" w:rsidRPr="00D00DA5">
              <w:rPr>
                <w:rStyle w:val="Hipervnculo"/>
                <w:rFonts w:ascii="Arial" w:hAnsi="Arial" w:cs="Arial"/>
                <w:noProof/>
                <w:szCs w:val="22"/>
                <w:lang w:val="es-MX"/>
              </w:rPr>
              <w:t>VII. Padrón de beneficiarios y mecanismos de atención</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_Toc92197507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27</w:t>
            </w:r>
            <w:r w:rsidR="00D34859" w:rsidRPr="00D00DA5">
              <w:rPr>
                <w:rFonts w:ascii="Arial" w:hAnsi="Arial" w:cs="Arial"/>
                <w:noProof/>
                <w:webHidden/>
                <w:szCs w:val="22"/>
                <w:lang w:val="es-MX"/>
              </w:rPr>
              <w:fldChar w:fldCharType="end"/>
            </w:r>
          </w:hyperlink>
        </w:p>
        <w:p w14:paraId="2345D59A" w14:textId="7BA75663"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08" w:history="1">
            <w:r w:rsidR="00D34859" w:rsidRPr="00D00DA5">
              <w:rPr>
                <w:rStyle w:val="Hipervnculo"/>
                <w:rFonts w:ascii="Arial" w:hAnsi="Arial" w:cs="Arial"/>
                <w:noProof/>
                <w:szCs w:val="22"/>
                <w:lang w:val="es-MX"/>
              </w:rPr>
              <w:t>VIII. Evaluación y análisis de la Matriz de Indicadores para Resultados (MIR)</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_Toc92197508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31</w:t>
            </w:r>
            <w:r w:rsidR="00D34859" w:rsidRPr="00D00DA5">
              <w:rPr>
                <w:rFonts w:ascii="Arial" w:hAnsi="Arial" w:cs="Arial"/>
                <w:noProof/>
                <w:webHidden/>
                <w:szCs w:val="22"/>
                <w:lang w:val="es-MX"/>
              </w:rPr>
              <w:fldChar w:fldCharType="end"/>
            </w:r>
          </w:hyperlink>
        </w:p>
        <w:p w14:paraId="49202E1E" w14:textId="5E3F651C"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09" w:history="1">
            <w:r w:rsidR="00D34859" w:rsidRPr="00D00DA5">
              <w:rPr>
                <w:rStyle w:val="Hipervnculo"/>
                <w:rFonts w:ascii="Arial" w:hAnsi="Arial" w:cs="Arial"/>
                <w:noProof/>
                <w:szCs w:val="22"/>
                <w:lang w:val="es-MX"/>
              </w:rPr>
              <w:t>IX. Presupuesto y rendición de cuentas</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_Toc92197509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49</w:t>
            </w:r>
            <w:r w:rsidR="00D34859" w:rsidRPr="00D00DA5">
              <w:rPr>
                <w:rFonts w:ascii="Arial" w:hAnsi="Arial" w:cs="Arial"/>
                <w:noProof/>
                <w:webHidden/>
                <w:szCs w:val="22"/>
                <w:lang w:val="es-MX"/>
              </w:rPr>
              <w:fldChar w:fldCharType="end"/>
            </w:r>
          </w:hyperlink>
        </w:p>
        <w:p w14:paraId="7295FF13" w14:textId="256893B2"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10" w:history="1">
            <w:r w:rsidR="00D34859" w:rsidRPr="00D00DA5">
              <w:rPr>
                <w:rStyle w:val="Hipervnculo"/>
                <w:rFonts w:ascii="Arial" w:hAnsi="Arial" w:cs="Arial"/>
                <w:noProof/>
                <w:szCs w:val="22"/>
                <w:lang w:val="es-MX"/>
              </w:rPr>
              <w:t>X. Análisis de posibles complementariedades y coincidencias con otros programas estatales y federales</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_Toc92197510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54</w:t>
            </w:r>
            <w:r w:rsidR="00D34859" w:rsidRPr="00D00DA5">
              <w:rPr>
                <w:rFonts w:ascii="Arial" w:hAnsi="Arial" w:cs="Arial"/>
                <w:noProof/>
                <w:webHidden/>
                <w:szCs w:val="22"/>
                <w:lang w:val="es-MX"/>
              </w:rPr>
              <w:fldChar w:fldCharType="end"/>
            </w:r>
          </w:hyperlink>
        </w:p>
        <w:p w14:paraId="7F67755C" w14:textId="159AEFB4"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11" w:history="1">
            <w:r w:rsidR="00D34859" w:rsidRPr="00D00DA5">
              <w:rPr>
                <w:rStyle w:val="Hipervnculo"/>
                <w:rFonts w:ascii="Arial" w:hAnsi="Arial" w:cs="Arial"/>
                <w:noProof/>
                <w:szCs w:val="22"/>
                <w:lang w:val="es-MX"/>
              </w:rPr>
              <w:t>XI. Análisis de fortalezas, oportunidades, debilidades, amenazas</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_Toc92197511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56</w:t>
            </w:r>
            <w:r w:rsidR="00D34859" w:rsidRPr="00D00DA5">
              <w:rPr>
                <w:rFonts w:ascii="Arial" w:hAnsi="Arial" w:cs="Arial"/>
                <w:noProof/>
                <w:webHidden/>
                <w:szCs w:val="22"/>
                <w:lang w:val="es-MX"/>
              </w:rPr>
              <w:fldChar w:fldCharType="end"/>
            </w:r>
          </w:hyperlink>
        </w:p>
        <w:p w14:paraId="3F0E3532" w14:textId="089C7DC7"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12" w:history="1">
            <w:r w:rsidR="00D34859" w:rsidRPr="00D00DA5">
              <w:rPr>
                <w:rStyle w:val="Hipervnculo"/>
                <w:rFonts w:ascii="Arial" w:hAnsi="Arial" w:cs="Arial"/>
                <w:noProof/>
                <w:szCs w:val="22"/>
                <w:lang w:val="es-MX"/>
              </w:rPr>
              <w:t>XII. Conclusiones</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_Toc92197512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64</w:t>
            </w:r>
            <w:r w:rsidR="00D34859" w:rsidRPr="00D00DA5">
              <w:rPr>
                <w:rFonts w:ascii="Arial" w:hAnsi="Arial" w:cs="Arial"/>
                <w:noProof/>
                <w:webHidden/>
                <w:szCs w:val="22"/>
                <w:lang w:val="es-MX"/>
              </w:rPr>
              <w:fldChar w:fldCharType="end"/>
            </w:r>
          </w:hyperlink>
        </w:p>
        <w:p w14:paraId="1F1B92DC" w14:textId="5822C5FF"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13" w:history="1">
            <w:r w:rsidR="00D34859" w:rsidRPr="00D00DA5">
              <w:rPr>
                <w:rStyle w:val="Hipervnculo"/>
                <w:rFonts w:ascii="Arial" w:hAnsi="Arial" w:cs="Arial"/>
                <w:noProof/>
                <w:szCs w:val="22"/>
                <w:lang w:val="es-MX"/>
              </w:rPr>
              <w:t>XIII. Ficha técnica con los datos generales de la instancia evaluadora y el costo de la evaluación</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_Toc92197513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68</w:t>
            </w:r>
            <w:r w:rsidR="00D34859" w:rsidRPr="00D00DA5">
              <w:rPr>
                <w:rFonts w:ascii="Arial" w:hAnsi="Arial" w:cs="Arial"/>
                <w:noProof/>
                <w:webHidden/>
                <w:szCs w:val="22"/>
                <w:lang w:val="es-MX"/>
              </w:rPr>
              <w:fldChar w:fldCharType="end"/>
            </w:r>
          </w:hyperlink>
        </w:p>
        <w:p w14:paraId="7FDDD7A3" w14:textId="6AA7188B"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14" w:history="1">
            <w:r w:rsidR="00D34859" w:rsidRPr="00D00DA5">
              <w:rPr>
                <w:rStyle w:val="Hipervnculo"/>
                <w:rFonts w:ascii="Arial" w:hAnsi="Arial" w:cs="Arial"/>
                <w:noProof/>
                <w:szCs w:val="22"/>
                <w:lang w:val="es-MX"/>
              </w:rPr>
              <w:t>XIV. Fuentes de información</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_Toc92197514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69</w:t>
            </w:r>
            <w:r w:rsidR="00D34859" w:rsidRPr="00D00DA5">
              <w:rPr>
                <w:rFonts w:ascii="Arial" w:hAnsi="Arial" w:cs="Arial"/>
                <w:noProof/>
                <w:webHidden/>
                <w:szCs w:val="22"/>
                <w:lang w:val="es-MX"/>
              </w:rPr>
              <w:fldChar w:fldCharType="end"/>
            </w:r>
          </w:hyperlink>
        </w:p>
        <w:p w14:paraId="7CA6809F" w14:textId="79ABF08C" w:rsidR="00D34859" w:rsidRPr="00D00DA5" w:rsidRDefault="00ED3D1A" w:rsidP="00D34859">
          <w:pPr>
            <w:pStyle w:val="TDC1"/>
            <w:tabs>
              <w:tab w:val="right" w:leader="dot" w:pos="9394"/>
            </w:tabs>
            <w:spacing w:line="240" w:lineRule="auto"/>
            <w:rPr>
              <w:rFonts w:ascii="Arial" w:eastAsiaTheme="minorEastAsia" w:hAnsi="Arial" w:cs="Arial"/>
              <w:noProof/>
              <w:szCs w:val="22"/>
              <w:lang w:val="es-MX" w:eastAsia="es-MX"/>
            </w:rPr>
          </w:pPr>
          <w:hyperlink w:anchor="_Toc92197515" w:history="1">
            <w:r w:rsidR="00D34859" w:rsidRPr="00D00DA5">
              <w:rPr>
                <w:rStyle w:val="Hipervnculo"/>
                <w:rFonts w:ascii="Arial" w:hAnsi="Arial" w:cs="Arial"/>
                <w:noProof/>
                <w:szCs w:val="22"/>
                <w:lang w:val="es-MX"/>
              </w:rPr>
              <w:t>XV. Anexos</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_Toc92197515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72</w:t>
            </w:r>
            <w:r w:rsidR="00D34859" w:rsidRPr="00D00DA5">
              <w:rPr>
                <w:rFonts w:ascii="Arial" w:hAnsi="Arial" w:cs="Arial"/>
                <w:noProof/>
                <w:webHidden/>
                <w:szCs w:val="22"/>
                <w:lang w:val="es-MX"/>
              </w:rPr>
              <w:fldChar w:fldCharType="end"/>
            </w:r>
          </w:hyperlink>
        </w:p>
        <w:p w14:paraId="1AA15012" w14:textId="0851E827" w:rsidR="00D34859" w:rsidRPr="00D00DA5" w:rsidRDefault="00ED3D1A" w:rsidP="00D34859">
          <w:pPr>
            <w:pStyle w:val="TDC2"/>
            <w:tabs>
              <w:tab w:val="right" w:leader="dot" w:pos="9394"/>
            </w:tabs>
            <w:spacing w:line="240" w:lineRule="auto"/>
            <w:ind w:left="0"/>
            <w:rPr>
              <w:rFonts w:ascii="Arial" w:eastAsiaTheme="minorEastAsia" w:hAnsi="Arial" w:cs="Arial"/>
              <w:noProof/>
              <w:szCs w:val="22"/>
              <w:lang w:val="es-MX" w:eastAsia="es-MX"/>
            </w:rPr>
          </w:pPr>
          <w:hyperlink w:anchor="_Toc92197516" w:history="1">
            <w:r w:rsidR="00D34859" w:rsidRPr="00D00DA5">
              <w:rPr>
                <w:rStyle w:val="Hipervnculo"/>
                <w:rFonts w:ascii="Arial" w:hAnsi="Arial" w:cs="Arial"/>
                <w:noProof/>
                <w:szCs w:val="22"/>
                <w:lang w:val="es-MX"/>
              </w:rPr>
              <w:t>Anexo 1. Ficha Características del programa</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_Toc92197516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72</w:t>
            </w:r>
            <w:r w:rsidR="00D34859" w:rsidRPr="00D00DA5">
              <w:rPr>
                <w:rFonts w:ascii="Arial" w:hAnsi="Arial" w:cs="Arial"/>
                <w:noProof/>
                <w:webHidden/>
                <w:szCs w:val="22"/>
                <w:lang w:val="es-MX"/>
              </w:rPr>
              <w:fldChar w:fldCharType="end"/>
            </w:r>
          </w:hyperlink>
        </w:p>
        <w:p w14:paraId="39898334" w14:textId="48D6613A" w:rsidR="00D34859" w:rsidRPr="00D00DA5" w:rsidRDefault="00ED3D1A" w:rsidP="00D34859">
          <w:pPr>
            <w:pStyle w:val="TDC2"/>
            <w:tabs>
              <w:tab w:val="right" w:leader="dot" w:pos="9394"/>
            </w:tabs>
            <w:spacing w:line="240" w:lineRule="auto"/>
            <w:ind w:left="0"/>
            <w:rPr>
              <w:rFonts w:ascii="Arial" w:eastAsiaTheme="minorEastAsia" w:hAnsi="Arial" w:cs="Arial"/>
              <w:noProof/>
              <w:szCs w:val="22"/>
              <w:lang w:val="es-MX" w:eastAsia="es-MX"/>
            </w:rPr>
          </w:pPr>
          <w:hyperlink w:anchor="_Toc92197517" w:history="1">
            <w:r w:rsidR="00D34859" w:rsidRPr="00D00DA5">
              <w:rPr>
                <w:rStyle w:val="Hipervnculo"/>
                <w:rFonts w:ascii="Arial" w:hAnsi="Arial" w:cs="Arial"/>
                <w:noProof/>
                <w:szCs w:val="22"/>
                <w:lang w:val="es-MX"/>
              </w:rPr>
              <w:t>Anexo 2. Metodología para la cuantificación de las poblaciones potencial y objetivo</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_Toc92197517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75</w:t>
            </w:r>
            <w:r w:rsidR="00D34859" w:rsidRPr="00D00DA5">
              <w:rPr>
                <w:rFonts w:ascii="Arial" w:hAnsi="Arial" w:cs="Arial"/>
                <w:noProof/>
                <w:webHidden/>
                <w:szCs w:val="22"/>
                <w:lang w:val="es-MX"/>
              </w:rPr>
              <w:fldChar w:fldCharType="end"/>
            </w:r>
          </w:hyperlink>
        </w:p>
        <w:p w14:paraId="6B7B325C" w14:textId="7A28DEE8" w:rsidR="00D34859" w:rsidRPr="00D00DA5" w:rsidRDefault="00ED3D1A" w:rsidP="00D34859">
          <w:pPr>
            <w:pStyle w:val="TDC2"/>
            <w:tabs>
              <w:tab w:val="right" w:leader="dot" w:pos="9394"/>
            </w:tabs>
            <w:spacing w:line="240" w:lineRule="auto"/>
            <w:ind w:left="0"/>
            <w:rPr>
              <w:rFonts w:ascii="Arial" w:eastAsiaTheme="minorEastAsia" w:hAnsi="Arial" w:cs="Arial"/>
              <w:noProof/>
              <w:szCs w:val="22"/>
              <w:lang w:val="es-MX" w:eastAsia="es-MX"/>
            </w:rPr>
          </w:pPr>
          <w:hyperlink w:anchor="_Toc92197518" w:history="1">
            <w:r w:rsidR="00D34859" w:rsidRPr="00D00DA5">
              <w:rPr>
                <w:rStyle w:val="Hipervnculo"/>
                <w:rFonts w:ascii="Arial" w:hAnsi="Arial" w:cs="Arial"/>
                <w:noProof/>
                <w:szCs w:val="22"/>
                <w:lang w:val="es-MX"/>
              </w:rPr>
              <w:t>Anexo 3. Matriz de Indicadores para Resultados del programa y Propuesta de mejora de la MIR</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_Toc92197518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77</w:t>
            </w:r>
            <w:r w:rsidR="00D34859" w:rsidRPr="00D00DA5">
              <w:rPr>
                <w:rFonts w:ascii="Arial" w:hAnsi="Arial" w:cs="Arial"/>
                <w:noProof/>
                <w:webHidden/>
                <w:szCs w:val="22"/>
                <w:lang w:val="es-MX"/>
              </w:rPr>
              <w:fldChar w:fldCharType="end"/>
            </w:r>
          </w:hyperlink>
        </w:p>
        <w:p w14:paraId="7047F6C5" w14:textId="4A96887B" w:rsidR="00D34859" w:rsidRPr="00D00DA5" w:rsidRDefault="00ED3D1A" w:rsidP="00D34859">
          <w:pPr>
            <w:pStyle w:val="TDC2"/>
            <w:tabs>
              <w:tab w:val="right" w:leader="dot" w:pos="9394"/>
            </w:tabs>
            <w:spacing w:line="240" w:lineRule="auto"/>
            <w:ind w:left="0"/>
            <w:rPr>
              <w:rFonts w:ascii="Arial" w:eastAsiaTheme="minorEastAsia" w:hAnsi="Arial" w:cs="Arial"/>
              <w:noProof/>
              <w:szCs w:val="22"/>
              <w:lang w:val="es-MX" w:eastAsia="es-MX"/>
            </w:rPr>
          </w:pPr>
          <w:hyperlink w:anchor="_Toc92197519" w:history="1">
            <w:r w:rsidR="00D34859" w:rsidRPr="00D00DA5">
              <w:rPr>
                <w:rStyle w:val="Hipervnculo"/>
                <w:rFonts w:ascii="Arial" w:hAnsi="Arial" w:cs="Arial"/>
                <w:noProof/>
                <w:szCs w:val="22"/>
                <w:lang w:val="es-MX"/>
              </w:rPr>
              <w:t>Anexo 4. Indicadores</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_Toc92197519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113</w:t>
            </w:r>
            <w:r w:rsidR="00D34859" w:rsidRPr="00D00DA5">
              <w:rPr>
                <w:rFonts w:ascii="Arial" w:hAnsi="Arial" w:cs="Arial"/>
                <w:noProof/>
                <w:webHidden/>
                <w:szCs w:val="22"/>
                <w:lang w:val="es-MX"/>
              </w:rPr>
              <w:fldChar w:fldCharType="end"/>
            </w:r>
          </w:hyperlink>
        </w:p>
        <w:p w14:paraId="13D2CD71" w14:textId="44F1F469" w:rsidR="00D34859" w:rsidRPr="00D00DA5" w:rsidRDefault="00ED3D1A" w:rsidP="00D34859">
          <w:pPr>
            <w:pStyle w:val="TDC2"/>
            <w:tabs>
              <w:tab w:val="right" w:leader="dot" w:pos="9394"/>
            </w:tabs>
            <w:spacing w:line="240" w:lineRule="auto"/>
            <w:ind w:left="0"/>
            <w:rPr>
              <w:rFonts w:ascii="Arial" w:eastAsiaTheme="minorEastAsia" w:hAnsi="Arial" w:cs="Arial"/>
              <w:noProof/>
              <w:szCs w:val="22"/>
              <w:lang w:val="es-MX" w:eastAsia="es-MX"/>
            </w:rPr>
          </w:pPr>
          <w:hyperlink w:anchor="_Toc92197520" w:history="1">
            <w:r w:rsidR="00D34859" w:rsidRPr="00D00DA5">
              <w:rPr>
                <w:rStyle w:val="Hipervnculo"/>
                <w:rFonts w:ascii="Arial" w:hAnsi="Arial" w:cs="Arial"/>
                <w:noProof/>
                <w:szCs w:val="22"/>
                <w:lang w:val="es-MX"/>
              </w:rPr>
              <w:t>Anexo 5. Metas del programa</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_Toc92197520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121</w:t>
            </w:r>
            <w:r w:rsidR="00D34859" w:rsidRPr="00D00DA5">
              <w:rPr>
                <w:rFonts w:ascii="Arial" w:hAnsi="Arial" w:cs="Arial"/>
                <w:noProof/>
                <w:webHidden/>
                <w:szCs w:val="22"/>
                <w:lang w:val="es-MX"/>
              </w:rPr>
              <w:fldChar w:fldCharType="end"/>
            </w:r>
          </w:hyperlink>
        </w:p>
        <w:p w14:paraId="192034DB" w14:textId="03FA1143" w:rsidR="00D34859" w:rsidRPr="00D00DA5" w:rsidRDefault="00ED3D1A" w:rsidP="00D34859">
          <w:pPr>
            <w:pStyle w:val="TDC2"/>
            <w:tabs>
              <w:tab w:val="right" w:leader="dot" w:pos="9394"/>
            </w:tabs>
            <w:spacing w:line="240" w:lineRule="auto"/>
            <w:ind w:left="0"/>
            <w:rPr>
              <w:rFonts w:ascii="Arial" w:eastAsiaTheme="minorEastAsia" w:hAnsi="Arial" w:cs="Arial"/>
              <w:noProof/>
              <w:szCs w:val="22"/>
              <w:lang w:val="es-MX" w:eastAsia="es-MX"/>
            </w:rPr>
          </w:pPr>
          <w:hyperlink w:anchor="_Toc92197521" w:history="1">
            <w:r w:rsidR="00D34859" w:rsidRPr="00D00DA5">
              <w:rPr>
                <w:rStyle w:val="Hipervnculo"/>
                <w:rFonts w:ascii="Arial" w:hAnsi="Arial" w:cs="Arial"/>
                <w:noProof/>
                <w:szCs w:val="22"/>
                <w:lang w:val="es-MX"/>
              </w:rPr>
              <w:t>Anexo 6. Complementariedades y coincidencias con otros programas estatales y federales</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_Toc92197521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131</w:t>
            </w:r>
            <w:r w:rsidR="00D34859" w:rsidRPr="00D00DA5">
              <w:rPr>
                <w:rFonts w:ascii="Arial" w:hAnsi="Arial" w:cs="Arial"/>
                <w:noProof/>
                <w:webHidden/>
                <w:szCs w:val="22"/>
                <w:lang w:val="es-MX"/>
              </w:rPr>
              <w:fldChar w:fldCharType="end"/>
            </w:r>
          </w:hyperlink>
        </w:p>
        <w:p w14:paraId="03987002" w14:textId="40D9B4A8" w:rsidR="00D34859" w:rsidRPr="00D00DA5" w:rsidRDefault="00ED3D1A" w:rsidP="00D34859">
          <w:pPr>
            <w:pStyle w:val="TDC2"/>
            <w:tabs>
              <w:tab w:val="right" w:leader="dot" w:pos="9394"/>
            </w:tabs>
            <w:spacing w:line="240" w:lineRule="auto"/>
            <w:ind w:left="0"/>
            <w:rPr>
              <w:rFonts w:ascii="Arial" w:eastAsiaTheme="minorEastAsia" w:hAnsi="Arial" w:cs="Arial"/>
              <w:noProof/>
              <w:szCs w:val="22"/>
              <w:lang w:val="es-MX" w:eastAsia="es-MX"/>
            </w:rPr>
          </w:pPr>
          <w:hyperlink w:anchor="_Toc92197522" w:history="1">
            <w:r w:rsidR="00D34859" w:rsidRPr="00D00DA5">
              <w:rPr>
                <w:rStyle w:val="Hipervnculo"/>
                <w:rFonts w:ascii="Arial" w:hAnsi="Arial" w:cs="Arial"/>
                <w:noProof/>
                <w:szCs w:val="22"/>
                <w:lang w:val="es-MX"/>
              </w:rPr>
              <w:t>Anexo 7. Formato para la difusión de los resultados de las evaluaciones del Consejo Nacional de Armonización Contable</w:t>
            </w:r>
            <w:r w:rsidR="00D34859" w:rsidRPr="00D00DA5">
              <w:rPr>
                <w:rFonts w:ascii="Arial" w:hAnsi="Arial" w:cs="Arial"/>
                <w:noProof/>
                <w:webHidden/>
                <w:szCs w:val="22"/>
                <w:lang w:val="es-MX"/>
              </w:rPr>
              <w:tab/>
            </w:r>
            <w:r w:rsidR="00D34859" w:rsidRPr="00D00DA5">
              <w:rPr>
                <w:rFonts w:ascii="Arial" w:hAnsi="Arial" w:cs="Arial"/>
                <w:noProof/>
                <w:webHidden/>
                <w:szCs w:val="22"/>
                <w:lang w:val="es-MX"/>
              </w:rPr>
              <w:fldChar w:fldCharType="begin"/>
            </w:r>
            <w:r w:rsidR="00D34859" w:rsidRPr="00D00DA5">
              <w:rPr>
                <w:rFonts w:ascii="Arial" w:hAnsi="Arial" w:cs="Arial"/>
                <w:noProof/>
                <w:webHidden/>
                <w:szCs w:val="22"/>
                <w:lang w:val="es-MX"/>
              </w:rPr>
              <w:instrText xml:space="preserve"> PAGEREF _Toc92197522 \h </w:instrText>
            </w:r>
            <w:r w:rsidR="00D34859" w:rsidRPr="00D00DA5">
              <w:rPr>
                <w:rFonts w:ascii="Arial" w:hAnsi="Arial" w:cs="Arial"/>
                <w:noProof/>
                <w:webHidden/>
                <w:szCs w:val="22"/>
                <w:lang w:val="es-MX"/>
              </w:rPr>
            </w:r>
            <w:r w:rsidR="00D34859" w:rsidRPr="00D00DA5">
              <w:rPr>
                <w:rFonts w:ascii="Arial" w:hAnsi="Arial" w:cs="Arial"/>
                <w:noProof/>
                <w:webHidden/>
                <w:szCs w:val="22"/>
                <w:lang w:val="es-MX"/>
              </w:rPr>
              <w:fldChar w:fldCharType="separate"/>
            </w:r>
            <w:r>
              <w:rPr>
                <w:rFonts w:ascii="Arial" w:hAnsi="Arial" w:cs="Arial"/>
                <w:noProof/>
                <w:webHidden/>
                <w:szCs w:val="22"/>
                <w:lang w:val="es-MX"/>
              </w:rPr>
              <w:t>138</w:t>
            </w:r>
            <w:r w:rsidR="00D34859" w:rsidRPr="00D00DA5">
              <w:rPr>
                <w:rFonts w:ascii="Arial" w:hAnsi="Arial" w:cs="Arial"/>
                <w:noProof/>
                <w:webHidden/>
                <w:szCs w:val="22"/>
                <w:lang w:val="es-MX"/>
              </w:rPr>
              <w:fldChar w:fldCharType="end"/>
            </w:r>
          </w:hyperlink>
        </w:p>
        <w:p w14:paraId="17069A50" w14:textId="0A0DA3EB" w:rsidR="00EF1C86" w:rsidRPr="00D00DA5" w:rsidRDefault="00EF1C86" w:rsidP="00D34859">
          <w:pPr>
            <w:rPr>
              <w:rFonts w:cs="Arial"/>
            </w:rPr>
          </w:pPr>
          <w:r w:rsidRPr="00D00DA5">
            <w:rPr>
              <w:rFonts w:cs="Arial"/>
              <w:b/>
              <w:bCs/>
            </w:rPr>
            <w:fldChar w:fldCharType="end"/>
          </w:r>
        </w:p>
      </w:sdtContent>
    </w:sdt>
    <w:p w14:paraId="770A1624" w14:textId="40188896" w:rsidR="00110262" w:rsidRPr="00D00DA5" w:rsidRDefault="00110262" w:rsidP="00A62E91"/>
    <w:p w14:paraId="083CC51A" w14:textId="1E622B6C" w:rsidR="00952E23" w:rsidRPr="00D00DA5" w:rsidRDefault="00952E23" w:rsidP="00A62E91"/>
    <w:p w14:paraId="372891D2" w14:textId="11F2996B" w:rsidR="00952E23" w:rsidRPr="00D00DA5" w:rsidRDefault="00952E23" w:rsidP="00A62E91"/>
    <w:p w14:paraId="22F44E6D" w14:textId="11717A0D" w:rsidR="00E71C85" w:rsidRPr="00D00DA5" w:rsidRDefault="00E71C85" w:rsidP="00A62E91"/>
    <w:p w14:paraId="4963FF04" w14:textId="1C3B226F" w:rsidR="00E71C85" w:rsidRPr="00D00DA5" w:rsidRDefault="00E71C85" w:rsidP="00A62E91"/>
    <w:p w14:paraId="23A4B7F8" w14:textId="01326F0D" w:rsidR="00E71C85" w:rsidRPr="00D00DA5" w:rsidRDefault="00E71C85" w:rsidP="00A62E91"/>
    <w:p w14:paraId="06DB03EB" w14:textId="098C5591" w:rsidR="00E71C85" w:rsidRPr="00D00DA5" w:rsidRDefault="00E71C85" w:rsidP="00A62E91"/>
    <w:p w14:paraId="67BB6075" w14:textId="1A705EF8" w:rsidR="00DA3A1C" w:rsidRPr="00D00DA5" w:rsidRDefault="00DA3A1C" w:rsidP="00A62E91"/>
    <w:p w14:paraId="63F80A3C" w14:textId="3DAD9E34" w:rsidR="00DA3A1C" w:rsidRPr="00D00DA5" w:rsidRDefault="00DA3A1C" w:rsidP="00A62E91"/>
    <w:p w14:paraId="489AF4C7" w14:textId="77777777" w:rsidR="00DA3A1C" w:rsidRPr="00D00DA5" w:rsidRDefault="00DA3A1C" w:rsidP="00A62E91"/>
    <w:p w14:paraId="59D94A22" w14:textId="575DD1A8" w:rsidR="00373D61" w:rsidRPr="00D00DA5" w:rsidRDefault="00614567" w:rsidP="00373D61">
      <w:pPr>
        <w:rPr>
          <w:rFonts w:eastAsia="Times New Roman" w:cs="Arial"/>
          <w:b/>
          <w:bCs/>
        </w:rPr>
      </w:pPr>
      <w:r w:rsidRPr="00D00DA5">
        <w:rPr>
          <w:rFonts w:eastAsia="Times New Roman" w:cs="Arial"/>
          <w:b/>
          <w:bCs/>
          <w:color w:val="006666"/>
        </w:rPr>
        <w:t>SIGLAS Y ACRÓNIMOS</w:t>
      </w:r>
    </w:p>
    <w:p w14:paraId="58D13D44" w14:textId="77777777" w:rsidR="0010735D" w:rsidRPr="00D00DA5" w:rsidRDefault="0010735D" w:rsidP="00373D61">
      <w:pPr>
        <w:rPr>
          <w:rFonts w:eastAsia="Times New Roman" w:cs="Arial"/>
        </w:rPr>
      </w:pPr>
    </w:p>
    <w:p w14:paraId="51DCFBD0" w14:textId="77777777" w:rsidR="002030E5" w:rsidRPr="00D00DA5" w:rsidRDefault="002030E5" w:rsidP="00373D61">
      <w:pPr>
        <w:rPr>
          <w:rFonts w:eastAsia="Times New Roman" w:cs="Arial"/>
        </w:rPr>
      </w:pPr>
      <w:r w:rsidRPr="00D00DA5">
        <w:rPr>
          <w:rFonts w:eastAsia="Times New Roman" w:cs="Arial"/>
        </w:rPr>
        <w:t>CG-COPLADE: Coordinación General del Comité Estatal de Planeación para el Desarrollo de Oaxaca</w:t>
      </w:r>
    </w:p>
    <w:p w14:paraId="25B5421E" w14:textId="77777777" w:rsidR="002030E5" w:rsidRPr="00D00DA5" w:rsidRDefault="002030E5" w:rsidP="00373D61">
      <w:pPr>
        <w:rPr>
          <w:rFonts w:eastAsia="Times New Roman" w:cs="Arial"/>
        </w:rPr>
      </w:pPr>
      <w:r w:rsidRPr="00D00DA5">
        <w:rPr>
          <w:rFonts w:eastAsia="Times New Roman" w:cs="Arial"/>
        </w:rPr>
        <w:t>COESIDA: Consejo Estatal para la Prevención y Control del Sida</w:t>
      </w:r>
    </w:p>
    <w:p w14:paraId="35B62D6D" w14:textId="77777777" w:rsidR="002030E5" w:rsidRPr="00D00DA5" w:rsidRDefault="002030E5" w:rsidP="00373D61">
      <w:pPr>
        <w:rPr>
          <w:rFonts w:cs="Arial"/>
          <w:bCs/>
        </w:rPr>
      </w:pPr>
      <w:r w:rsidRPr="00D00DA5">
        <w:rPr>
          <w:rFonts w:cs="Arial"/>
          <w:bCs/>
        </w:rPr>
        <w:t>CONAC: Consejo Nacional de Armonización Contable</w:t>
      </w:r>
    </w:p>
    <w:p w14:paraId="28F96EBD" w14:textId="77777777" w:rsidR="002030E5" w:rsidRPr="00D00DA5" w:rsidRDefault="002030E5" w:rsidP="00373D61">
      <w:pPr>
        <w:rPr>
          <w:rFonts w:eastAsia="Times New Roman" w:cs="Arial"/>
        </w:rPr>
      </w:pPr>
      <w:r w:rsidRPr="00D00DA5">
        <w:rPr>
          <w:rFonts w:eastAsia="Times New Roman" w:cs="Arial"/>
        </w:rPr>
        <w:t>CONAPO: Consejo Nacional de Población</w:t>
      </w:r>
    </w:p>
    <w:p w14:paraId="041A0EB9" w14:textId="77777777" w:rsidR="002030E5" w:rsidRPr="00D00DA5" w:rsidRDefault="002030E5" w:rsidP="00373D61">
      <w:pPr>
        <w:rPr>
          <w:rFonts w:cs="Arial"/>
        </w:rPr>
      </w:pPr>
      <w:r w:rsidRPr="00D00DA5">
        <w:rPr>
          <w:rFonts w:cs="Arial"/>
        </w:rPr>
        <w:t>CONEVAL: Consejo Nacional de Evaluación de la Política de Desarrollo Social</w:t>
      </w:r>
    </w:p>
    <w:p w14:paraId="76B37C50" w14:textId="77777777" w:rsidR="002030E5" w:rsidRPr="00D00DA5" w:rsidRDefault="002030E5" w:rsidP="00373D61">
      <w:pPr>
        <w:rPr>
          <w:rFonts w:eastAsia="Times New Roman" w:cs="Arial"/>
        </w:rPr>
      </w:pPr>
      <w:r w:rsidRPr="00D00DA5">
        <w:rPr>
          <w:rFonts w:cs="Arial"/>
          <w:bCs/>
        </w:rPr>
        <w:t>DGIS: Dirección General de Información en Salud</w:t>
      </w:r>
    </w:p>
    <w:p w14:paraId="5EB4F03D" w14:textId="77777777" w:rsidR="002030E5" w:rsidRPr="00D00DA5" w:rsidRDefault="002030E5" w:rsidP="00373D61">
      <w:pPr>
        <w:rPr>
          <w:rFonts w:eastAsia="Times New Roman" w:cs="Arial"/>
        </w:rPr>
      </w:pPr>
      <w:r w:rsidRPr="00D00DA5">
        <w:rPr>
          <w:rFonts w:eastAsia="Times New Roman" w:cs="Arial"/>
        </w:rPr>
        <w:t>DGITE: Dirección General de la Instancia Técnica de Evaluación</w:t>
      </w:r>
    </w:p>
    <w:p w14:paraId="5E7132A5" w14:textId="77777777" w:rsidR="002030E5" w:rsidRPr="00D00DA5" w:rsidRDefault="002030E5" w:rsidP="00373D61">
      <w:pPr>
        <w:rPr>
          <w:rFonts w:eastAsia="Times New Roman" w:cs="Arial"/>
        </w:rPr>
      </w:pPr>
      <w:r w:rsidRPr="00D00DA5">
        <w:rPr>
          <w:rFonts w:eastAsia="Times New Roman" w:cs="Arial"/>
        </w:rPr>
        <w:t>ERO: Estudio de Regionalización Operativa</w:t>
      </w:r>
    </w:p>
    <w:p w14:paraId="37B0BFA8" w14:textId="77777777" w:rsidR="002030E5" w:rsidRPr="00D00DA5" w:rsidRDefault="002030E5" w:rsidP="00373D61">
      <w:pPr>
        <w:rPr>
          <w:rFonts w:cs="Arial"/>
        </w:rPr>
      </w:pPr>
      <w:r w:rsidRPr="00D00DA5">
        <w:rPr>
          <w:rFonts w:cs="Arial"/>
        </w:rPr>
        <w:t>FASSA: Fondo de Aportaciones para los Servicios de Salud</w:t>
      </w:r>
    </w:p>
    <w:p w14:paraId="12B55019" w14:textId="77777777" w:rsidR="002030E5" w:rsidRPr="00D00DA5" w:rsidRDefault="002030E5" w:rsidP="00373D61">
      <w:pPr>
        <w:rPr>
          <w:rFonts w:eastAsia="Times New Roman" w:cs="Arial"/>
        </w:rPr>
      </w:pPr>
      <w:r w:rsidRPr="00D00DA5">
        <w:rPr>
          <w:rFonts w:eastAsia="Times New Roman" w:cs="Arial"/>
        </w:rPr>
        <w:t>INEGI: Instituto Nacional de Estadística y Geografía</w:t>
      </w:r>
    </w:p>
    <w:p w14:paraId="50CE8E2C" w14:textId="77777777" w:rsidR="002030E5" w:rsidRPr="00D00DA5" w:rsidRDefault="002030E5" w:rsidP="00373D61">
      <w:pPr>
        <w:rPr>
          <w:rFonts w:eastAsia="Times New Roman" w:cs="Arial"/>
        </w:rPr>
      </w:pPr>
      <w:r w:rsidRPr="00D00DA5">
        <w:rPr>
          <w:rFonts w:cs="Arial"/>
          <w:bCs/>
        </w:rPr>
        <w:t>ITS: Infecciones de Transmisión Sexual</w:t>
      </w:r>
    </w:p>
    <w:p w14:paraId="1F310594" w14:textId="77777777" w:rsidR="002030E5" w:rsidRPr="00D00DA5" w:rsidRDefault="002030E5" w:rsidP="00373D61">
      <w:pPr>
        <w:rPr>
          <w:rFonts w:cs="Arial"/>
        </w:rPr>
      </w:pPr>
      <w:r w:rsidRPr="00D00DA5">
        <w:rPr>
          <w:rFonts w:cs="Arial"/>
        </w:rPr>
        <w:t>Manual PPP: Manual de Planeación, Programación y Presupuestación 2021</w:t>
      </w:r>
    </w:p>
    <w:p w14:paraId="36AFBF34" w14:textId="77777777" w:rsidR="002030E5" w:rsidRPr="00D00DA5" w:rsidRDefault="002030E5" w:rsidP="00373D61">
      <w:pPr>
        <w:rPr>
          <w:rFonts w:eastAsia="Times New Roman" w:cs="Arial"/>
        </w:rPr>
      </w:pPr>
      <w:r w:rsidRPr="00D00DA5">
        <w:rPr>
          <w:rFonts w:cs="Arial"/>
        </w:rPr>
        <w:t>MIR: Matriz de Indicadores para Resultados</w:t>
      </w:r>
    </w:p>
    <w:p w14:paraId="0F470FD3" w14:textId="77777777" w:rsidR="002030E5" w:rsidRPr="00D00DA5" w:rsidRDefault="002030E5" w:rsidP="00373D61">
      <w:pPr>
        <w:rPr>
          <w:rFonts w:eastAsia="Times New Roman" w:cs="Arial"/>
        </w:rPr>
      </w:pPr>
      <w:r w:rsidRPr="00D00DA5">
        <w:rPr>
          <w:rFonts w:cs="Arial"/>
        </w:rPr>
        <w:t>MML: Metodología del Marco Lógico</w:t>
      </w:r>
    </w:p>
    <w:p w14:paraId="3436D4A4" w14:textId="77777777" w:rsidR="002030E5" w:rsidRPr="00D00DA5" w:rsidRDefault="002030E5" w:rsidP="00373D61">
      <w:pPr>
        <w:rPr>
          <w:rFonts w:cs="Arial"/>
        </w:rPr>
      </w:pPr>
      <w:r w:rsidRPr="00D00DA5">
        <w:rPr>
          <w:rFonts w:cs="Arial"/>
        </w:rPr>
        <w:t>NOM: Normas Oficiales Mexicanas</w:t>
      </w:r>
    </w:p>
    <w:p w14:paraId="368859E4" w14:textId="77777777" w:rsidR="002030E5" w:rsidRPr="00D00DA5" w:rsidRDefault="002030E5" w:rsidP="00373D61">
      <w:pPr>
        <w:rPr>
          <w:rFonts w:eastAsia="Times New Roman" w:cs="Arial"/>
        </w:rPr>
      </w:pPr>
      <w:r w:rsidRPr="00D00DA5">
        <w:rPr>
          <w:rFonts w:cs="Arial"/>
        </w:rPr>
        <w:t>ODS: Objetivo de Desarrollo Sostenible</w:t>
      </w:r>
    </w:p>
    <w:p w14:paraId="27ED5027" w14:textId="77777777" w:rsidR="002030E5" w:rsidRPr="00D00DA5" w:rsidRDefault="002030E5" w:rsidP="00373D61">
      <w:pPr>
        <w:rPr>
          <w:rFonts w:eastAsia="Times New Roman" w:cs="Arial"/>
        </w:rPr>
      </w:pPr>
      <w:r w:rsidRPr="00D00DA5">
        <w:rPr>
          <w:rFonts w:cs="Arial"/>
          <w:bCs/>
        </w:rPr>
        <w:t>OMS: Organización Mundial de la Salud</w:t>
      </w:r>
    </w:p>
    <w:p w14:paraId="5628B737" w14:textId="77777777" w:rsidR="002030E5" w:rsidRPr="00D00DA5" w:rsidRDefault="002030E5" w:rsidP="00126785">
      <w:pPr>
        <w:rPr>
          <w:rFonts w:cs="Arial"/>
          <w:bCs/>
        </w:rPr>
      </w:pPr>
      <w:r w:rsidRPr="00D00DA5">
        <w:rPr>
          <w:rFonts w:cs="Arial"/>
        </w:rPr>
        <w:t>OPS: Organización Panamericana de la Salud</w:t>
      </w:r>
    </w:p>
    <w:p w14:paraId="7309AB05" w14:textId="77777777" w:rsidR="002030E5" w:rsidRPr="00D00DA5" w:rsidRDefault="002030E5" w:rsidP="00373D61">
      <w:pPr>
        <w:rPr>
          <w:rFonts w:cs="Arial"/>
          <w:bCs/>
        </w:rPr>
      </w:pPr>
      <w:r w:rsidRPr="00D00DA5">
        <w:rPr>
          <w:rFonts w:cs="Arial"/>
        </w:rPr>
        <w:t>PAE: Programa Anual de Evaluación 2021</w:t>
      </w:r>
    </w:p>
    <w:p w14:paraId="54F2CA30" w14:textId="77777777" w:rsidR="002030E5" w:rsidRPr="00D00DA5" w:rsidRDefault="002030E5" w:rsidP="00373D61">
      <w:pPr>
        <w:rPr>
          <w:rFonts w:cs="Arial"/>
        </w:rPr>
      </w:pPr>
      <w:r w:rsidRPr="00D00DA5">
        <w:rPr>
          <w:rFonts w:cs="Arial"/>
        </w:rPr>
        <w:t>PbR: Presupuesto basado en Resultados</w:t>
      </w:r>
    </w:p>
    <w:p w14:paraId="01437885" w14:textId="77777777" w:rsidR="002030E5" w:rsidRPr="00D00DA5" w:rsidRDefault="002030E5" w:rsidP="00373D61">
      <w:pPr>
        <w:rPr>
          <w:rFonts w:eastAsia="Times New Roman" w:cs="Arial"/>
        </w:rPr>
      </w:pPr>
      <w:r w:rsidRPr="00D00DA5">
        <w:rPr>
          <w:rFonts w:cs="Arial"/>
        </w:rPr>
        <w:t>PED 2016-2022: Plan Estatal de Desarrollo 2016-2022</w:t>
      </w:r>
    </w:p>
    <w:p w14:paraId="14733B12" w14:textId="77777777" w:rsidR="002030E5" w:rsidRPr="00D00DA5" w:rsidRDefault="002030E5" w:rsidP="00373D61">
      <w:pPr>
        <w:rPr>
          <w:rFonts w:cs="Arial"/>
        </w:rPr>
      </w:pPr>
      <w:r w:rsidRPr="00D00DA5">
        <w:rPr>
          <w:rFonts w:cs="Arial"/>
        </w:rPr>
        <w:t>PEF: Presupuesto de Egresos de la Federación</w:t>
      </w:r>
    </w:p>
    <w:p w14:paraId="23ADD039" w14:textId="77777777" w:rsidR="002030E5" w:rsidRPr="00D00DA5" w:rsidRDefault="002030E5" w:rsidP="00373D61">
      <w:pPr>
        <w:rPr>
          <w:rFonts w:eastAsia="Times New Roman" w:cs="Arial"/>
        </w:rPr>
      </w:pPr>
      <w:r w:rsidRPr="00D00DA5">
        <w:rPr>
          <w:rFonts w:cs="Arial"/>
        </w:rPr>
        <w:t>PESS 2016-2022: Plan Estratégico Sectorial de Salud 2016-2022</w:t>
      </w:r>
    </w:p>
    <w:p w14:paraId="5E19DFE7" w14:textId="77777777" w:rsidR="002030E5" w:rsidRPr="00D00DA5" w:rsidRDefault="002030E5" w:rsidP="00373D61">
      <w:pPr>
        <w:rPr>
          <w:rFonts w:cs="Arial"/>
        </w:rPr>
      </w:pPr>
      <w:r w:rsidRPr="00D00DA5">
        <w:rPr>
          <w:rFonts w:cs="Arial"/>
        </w:rPr>
        <w:t>POA: Programa Operativo Anual 2021</w:t>
      </w:r>
    </w:p>
    <w:p w14:paraId="21AF842A" w14:textId="77777777" w:rsidR="002030E5" w:rsidRDefault="002030E5" w:rsidP="00373D61">
      <w:pPr>
        <w:rPr>
          <w:rFonts w:cs="Arial"/>
        </w:rPr>
      </w:pPr>
      <w:r>
        <w:rPr>
          <w:rFonts w:cs="Arial"/>
        </w:rPr>
        <w:t xml:space="preserve">Programa: Programa presupuestario </w:t>
      </w:r>
      <w:r w:rsidRPr="002030E5">
        <w:rPr>
          <w:rFonts w:cs="Arial"/>
        </w:rPr>
        <w:t>169 Prevención y Promoción de la Salud</w:t>
      </w:r>
    </w:p>
    <w:p w14:paraId="656DF5F4" w14:textId="77777777" w:rsidR="002030E5" w:rsidRPr="00D00DA5" w:rsidRDefault="002030E5" w:rsidP="00373D61">
      <w:pPr>
        <w:rPr>
          <w:rFonts w:cs="Arial"/>
        </w:rPr>
      </w:pPr>
      <w:r w:rsidRPr="00D00DA5">
        <w:rPr>
          <w:rFonts w:cs="Arial"/>
        </w:rPr>
        <w:t>SED: Sistema de Evaluación del Desempeño</w:t>
      </w:r>
    </w:p>
    <w:p w14:paraId="46818268" w14:textId="77777777" w:rsidR="002030E5" w:rsidRPr="00D00DA5" w:rsidRDefault="002030E5" w:rsidP="00373D61">
      <w:pPr>
        <w:rPr>
          <w:rFonts w:cs="Arial"/>
        </w:rPr>
      </w:pPr>
      <w:r w:rsidRPr="00D00DA5">
        <w:rPr>
          <w:rFonts w:cs="Arial"/>
        </w:rPr>
        <w:t>SEFIN: Secretaría de Finanzas</w:t>
      </w:r>
    </w:p>
    <w:p w14:paraId="7174B7C7" w14:textId="77777777" w:rsidR="002030E5" w:rsidRPr="00D00DA5" w:rsidRDefault="002030E5" w:rsidP="00373D61">
      <w:pPr>
        <w:rPr>
          <w:rFonts w:cs="Arial"/>
          <w:bCs/>
        </w:rPr>
      </w:pPr>
      <w:r w:rsidRPr="00D00DA5">
        <w:rPr>
          <w:rFonts w:cs="Arial"/>
          <w:bCs/>
        </w:rPr>
        <w:t>SEFIP: Sistema Estatal de Finanzas Públicas de Oaxaca</w:t>
      </w:r>
    </w:p>
    <w:p w14:paraId="25BB51FE" w14:textId="77777777" w:rsidR="002030E5" w:rsidRPr="00D00DA5" w:rsidRDefault="002030E5" w:rsidP="00373D61">
      <w:pPr>
        <w:rPr>
          <w:rFonts w:cs="Arial"/>
          <w:bCs/>
        </w:rPr>
      </w:pPr>
      <w:r w:rsidRPr="00D00DA5">
        <w:rPr>
          <w:rFonts w:cs="Arial"/>
          <w:bCs/>
        </w:rPr>
        <w:t>SFU: Sistema del Formato Único</w:t>
      </w:r>
    </w:p>
    <w:p w14:paraId="1E454B20" w14:textId="77777777" w:rsidR="002030E5" w:rsidRPr="00D00DA5" w:rsidRDefault="002030E5" w:rsidP="00373D61">
      <w:pPr>
        <w:rPr>
          <w:rFonts w:cs="Arial"/>
        </w:rPr>
      </w:pPr>
      <w:r w:rsidRPr="00D00DA5">
        <w:rPr>
          <w:rFonts w:cs="Arial"/>
        </w:rPr>
        <w:t>SHCP: Secretaría de Hacienda y Crédito Público</w:t>
      </w:r>
    </w:p>
    <w:p w14:paraId="635FD9E6" w14:textId="77777777" w:rsidR="002030E5" w:rsidRPr="00D00DA5" w:rsidRDefault="002030E5" w:rsidP="00373D61">
      <w:pPr>
        <w:rPr>
          <w:rFonts w:cs="Arial"/>
          <w:bCs/>
        </w:rPr>
      </w:pPr>
      <w:r w:rsidRPr="00D00DA5">
        <w:rPr>
          <w:rFonts w:cs="Arial"/>
          <w:bCs/>
        </w:rPr>
        <w:t>SIC: Sistema de Información en Enfermedades Crónicas</w:t>
      </w:r>
    </w:p>
    <w:p w14:paraId="6F372D22" w14:textId="77777777" w:rsidR="002030E5" w:rsidRPr="00D00DA5" w:rsidRDefault="002030E5" w:rsidP="00373D61">
      <w:pPr>
        <w:rPr>
          <w:rFonts w:eastAsia="Times New Roman" w:cs="Arial"/>
        </w:rPr>
      </w:pPr>
      <w:r w:rsidRPr="00D00DA5">
        <w:rPr>
          <w:rFonts w:cs="Arial"/>
          <w:bCs/>
        </w:rPr>
        <w:t>SICAM: Sistema de Información de Cáncer de la Mujer</w:t>
      </w:r>
    </w:p>
    <w:p w14:paraId="32CB76BA" w14:textId="77777777" w:rsidR="002030E5" w:rsidRPr="00D00DA5" w:rsidRDefault="002030E5" w:rsidP="00373D61">
      <w:pPr>
        <w:rPr>
          <w:rFonts w:cs="Arial"/>
          <w:bCs/>
        </w:rPr>
      </w:pPr>
      <w:r w:rsidRPr="00D00DA5">
        <w:rPr>
          <w:rFonts w:cs="Arial"/>
          <w:bCs/>
        </w:rPr>
        <w:t>SICECA: Sistema de Información de los Consejos Estatales contra las Adicciones</w:t>
      </w:r>
    </w:p>
    <w:p w14:paraId="42967D56" w14:textId="77777777" w:rsidR="002030E5" w:rsidRPr="00D00DA5" w:rsidRDefault="002030E5" w:rsidP="00373D61">
      <w:pPr>
        <w:rPr>
          <w:rFonts w:cs="Arial"/>
        </w:rPr>
      </w:pPr>
      <w:r w:rsidRPr="00D00DA5">
        <w:rPr>
          <w:rFonts w:cs="Arial"/>
        </w:rPr>
        <w:t>SIDA: Síndrome de Inmunodeficiencia Adquirida</w:t>
      </w:r>
    </w:p>
    <w:p w14:paraId="225315D3" w14:textId="77777777" w:rsidR="002030E5" w:rsidRPr="00D00DA5" w:rsidRDefault="002030E5" w:rsidP="00373D61">
      <w:pPr>
        <w:rPr>
          <w:rFonts w:eastAsia="Times New Roman" w:cs="Arial"/>
        </w:rPr>
      </w:pPr>
      <w:r w:rsidRPr="00D00DA5">
        <w:rPr>
          <w:rFonts w:cs="Arial"/>
          <w:bCs/>
        </w:rPr>
        <w:t>SIIGS: Sistema de Información del Programa Igualdad de Género en Salud</w:t>
      </w:r>
    </w:p>
    <w:p w14:paraId="6879015D" w14:textId="77777777" w:rsidR="002030E5" w:rsidRPr="00D00DA5" w:rsidRDefault="002030E5" w:rsidP="00373D61">
      <w:pPr>
        <w:rPr>
          <w:rFonts w:cs="Arial"/>
          <w:bCs/>
        </w:rPr>
      </w:pPr>
      <w:r w:rsidRPr="00D00DA5">
        <w:rPr>
          <w:rFonts w:cs="Arial"/>
          <w:bCs/>
        </w:rPr>
        <w:t>SINBA: Sistema Nacional de Información Básica en Materia de Salud</w:t>
      </w:r>
    </w:p>
    <w:p w14:paraId="05363218" w14:textId="77777777" w:rsidR="002030E5" w:rsidRPr="00D00DA5" w:rsidRDefault="002030E5" w:rsidP="00373D61">
      <w:pPr>
        <w:rPr>
          <w:rFonts w:cs="Arial"/>
          <w:bCs/>
        </w:rPr>
      </w:pPr>
      <w:r w:rsidRPr="00D00DA5">
        <w:rPr>
          <w:rFonts w:cs="Arial"/>
          <w:bCs/>
        </w:rPr>
        <w:t>SINPRES: Sistema Integral Presupuestal</w:t>
      </w:r>
    </w:p>
    <w:p w14:paraId="0B2C6603" w14:textId="77777777" w:rsidR="002030E5" w:rsidRPr="00D00DA5" w:rsidRDefault="002030E5" w:rsidP="00943B56">
      <w:pPr>
        <w:rPr>
          <w:rFonts w:cs="Arial"/>
          <w:bCs/>
        </w:rPr>
      </w:pPr>
      <w:r w:rsidRPr="00D00DA5">
        <w:rPr>
          <w:rFonts w:cs="Arial"/>
          <w:bCs/>
        </w:rPr>
        <w:t>SNS: Sistema Nacional de Salud</w:t>
      </w:r>
    </w:p>
    <w:p w14:paraId="415249C5" w14:textId="77777777" w:rsidR="002030E5" w:rsidRPr="00D00DA5" w:rsidRDefault="002030E5" w:rsidP="00373D61">
      <w:pPr>
        <w:rPr>
          <w:rFonts w:cs="Arial"/>
          <w:bCs/>
        </w:rPr>
      </w:pPr>
      <w:r w:rsidRPr="00D00DA5">
        <w:rPr>
          <w:rFonts w:cs="Arial"/>
          <w:bCs/>
        </w:rPr>
        <w:t>SRFT: Sistema de Reporte de Recursos Federales Transferidos</w:t>
      </w:r>
    </w:p>
    <w:p w14:paraId="0CE4EBC0" w14:textId="77777777" w:rsidR="002030E5" w:rsidRPr="00D00DA5" w:rsidRDefault="002030E5" w:rsidP="00373D61">
      <w:pPr>
        <w:rPr>
          <w:rFonts w:eastAsia="Times New Roman" w:cs="Arial"/>
        </w:rPr>
      </w:pPr>
      <w:r w:rsidRPr="00D00DA5">
        <w:rPr>
          <w:rFonts w:eastAsia="Times New Roman" w:cs="Arial"/>
        </w:rPr>
        <w:t>SSO: Servicios de Salud de Oaxaca</w:t>
      </w:r>
    </w:p>
    <w:p w14:paraId="4534EEC7" w14:textId="77777777" w:rsidR="002030E5" w:rsidRPr="00D00DA5" w:rsidRDefault="002030E5" w:rsidP="00373D61">
      <w:pPr>
        <w:rPr>
          <w:rFonts w:eastAsia="Times New Roman" w:cs="Arial"/>
        </w:rPr>
      </w:pPr>
      <w:r w:rsidRPr="00D00DA5">
        <w:rPr>
          <w:rFonts w:cs="Arial"/>
          <w:bCs/>
        </w:rPr>
        <w:t>SUIVE: Sistema Único de Información para la Vigilancia Epidemiológica</w:t>
      </w:r>
    </w:p>
    <w:p w14:paraId="1AB933D1" w14:textId="77777777" w:rsidR="002030E5" w:rsidRPr="00D00DA5" w:rsidRDefault="002030E5" w:rsidP="00373D61">
      <w:pPr>
        <w:rPr>
          <w:rFonts w:cs="Arial"/>
        </w:rPr>
      </w:pPr>
      <w:r w:rsidRPr="00BE1EC2">
        <w:rPr>
          <w:rFonts w:cs="Arial"/>
        </w:rPr>
        <w:t>TdR</w:t>
      </w:r>
      <w:r>
        <w:rPr>
          <w:rFonts w:cs="Arial"/>
        </w:rPr>
        <w:t>:</w:t>
      </w:r>
      <w:r w:rsidRPr="00BE1EC2">
        <w:rPr>
          <w:rFonts w:cs="Arial"/>
        </w:rPr>
        <w:t xml:space="preserve"> Términos de Referencia</w:t>
      </w:r>
    </w:p>
    <w:p w14:paraId="4E05A581" w14:textId="77777777" w:rsidR="002030E5" w:rsidRPr="00D00DA5" w:rsidRDefault="002030E5" w:rsidP="00373D61">
      <w:pPr>
        <w:rPr>
          <w:rFonts w:cs="Arial"/>
        </w:rPr>
      </w:pPr>
      <w:r w:rsidRPr="00D00DA5">
        <w:rPr>
          <w:rFonts w:cs="Arial"/>
        </w:rPr>
        <w:t>UNEME´s EC: Unidades de Especialidades Médicas de Enfermedades Crónicas</w:t>
      </w:r>
    </w:p>
    <w:p w14:paraId="49AB11C4" w14:textId="77777777" w:rsidR="002030E5" w:rsidRPr="00D00DA5" w:rsidRDefault="002030E5" w:rsidP="00373D61">
      <w:pPr>
        <w:rPr>
          <w:rFonts w:cs="Arial"/>
          <w:bCs/>
        </w:rPr>
      </w:pPr>
      <w:r w:rsidRPr="00D00DA5">
        <w:rPr>
          <w:rFonts w:cs="Arial"/>
          <w:bCs/>
        </w:rPr>
        <w:t>UNEME-CAPA: Unidades de Especialidades Médicas-Centros de Atención Primaria en Adicciones</w:t>
      </w:r>
    </w:p>
    <w:p w14:paraId="42D5661E" w14:textId="77777777" w:rsidR="002030E5" w:rsidRPr="00D00DA5" w:rsidRDefault="002030E5" w:rsidP="00373D61">
      <w:pPr>
        <w:rPr>
          <w:rFonts w:cs="Arial"/>
        </w:rPr>
      </w:pPr>
      <w:r w:rsidRPr="00D00DA5">
        <w:rPr>
          <w:rFonts w:cs="Arial"/>
        </w:rPr>
        <w:lastRenderedPageBreak/>
        <w:t>VIH: Virus de la Inmunodeficiencia Humana</w:t>
      </w:r>
    </w:p>
    <w:p w14:paraId="0E40391D" w14:textId="3B7676C4" w:rsidR="000C128F" w:rsidRPr="00D00DA5" w:rsidRDefault="000C128F" w:rsidP="00373D61">
      <w:pPr>
        <w:rPr>
          <w:rFonts w:cs="Arial"/>
        </w:rPr>
      </w:pPr>
    </w:p>
    <w:p w14:paraId="4AB70FC6" w14:textId="77777777" w:rsidR="000C128F" w:rsidRPr="00D00DA5" w:rsidRDefault="000C128F" w:rsidP="00373D61">
      <w:pPr>
        <w:rPr>
          <w:rFonts w:cs="Arial"/>
        </w:rPr>
      </w:pPr>
    </w:p>
    <w:p w14:paraId="42F6ABF2" w14:textId="77777777" w:rsidR="00996E8F" w:rsidRPr="00D00DA5" w:rsidRDefault="00996E8F" w:rsidP="00D94611">
      <w:pPr>
        <w:pStyle w:val="Ttulo1"/>
        <w:spacing w:line="240" w:lineRule="auto"/>
        <w:ind w:left="0" w:firstLine="0"/>
        <w:rPr>
          <w:rFonts w:eastAsia="Times New Roman" w:cs="Arial"/>
          <w:szCs w:val="22"/>
          <w:lang w:val="es-MX"/>
        </w:rPr>
        <w:sectPr w:rsidR="00996E8F" w:rsidRPr="00D00DA5" w:rsidSect="00052FD0">
          <w:footerReference w:type="default" r:id="rId12"/>
          <w:pgSz w:w="12240" w:h="15840" w:code="1"/>
          <w:pgMar w:top="1418" w:right="1418" w:bottom="1418" w:left="1418" w:header="709" w:footer="709" w:gutter="0"/>
          <w:pgNumType w:start="1"/>
          <w:cols w:space="708"/>
          <w:docGrid w:linePitch="360"/>
        </w:sectPr>
      </w:pPr>
    </w:p>
    <w:p w14:paraId="4E2BDDED" w14:textId="7F4A5569" w:rsidR="00A62E91" w:rsidRPr="00D00DA5" w:rsidRDefault="00664FF4" w:rsidP="00D94611">
      <w:pPr>
        <w:pStyle w:val="Ttulo1"/>
        <w:spacing w:line="240" w:lineRule="auto"/>
        <w:ind w:left="0" w:firstLine="0"/>
        <w:rPr>
          <w:rFonts w:eastAsia="Times New Roman" w:cs="Arial"/>
          <w:color w:val="006666"/>
          <w:szCs w:val="22"/>
          <w:lang w:val="es-MX"/>
        </w:rPr>
      </w:pPr>
      <w:bookmarkStart w:id="1" w:name="_Toc92197501"/>
      <w:r w:rsidRPr="00D00DA5">
        <w:rPr>
          <w:rFonts w:eastAsia="Times New Roman" w:cs="Arial"/>
          <w:color w:val="006666"/>
          <w:szCs w:val="22"/>
          <w:lang w:val="es-MX"/>
        </w:rPr>
        <w:lastRenderedPageBreak/>
        <w:t>INTRODUCCIÓN</w:t>
      </w:r>
      <w:bookmarkEnd w:id="1"/>
    </w:p>
    <w:p w14:paraId="03EDA631" w14:textId="77777777" w:rsidR="00A62E91" w:rsidRPr="00D00DA5" w:rsidRDefault="00A62E91" w:rsidP="00D94611">
      <w:pPr>
        <w:rPr>
          <w:rFonts w:cs="Arial"/>
        </w:rPr>
      </w:pPr>
    </w:p>
    <w:p w14:paraId="0A653C7F" w14:textId="29CD2794" w:rsidR="00F14CA9" w:rsidRPr="00D00DA5" w:rsidRDefault="00287690" w:rsidP="00D94611">
      <w:r w:rsidRPr="00D00DA5">
        <w:rPr>
          <w:rFonts w:cs="Arial"/>
        </w:rPr>
        <w:t>E</w:t>
      </w:r>
      <w:r w:rsidR="00D70D24" w:rsidRPr="00D00DA5">
        <w:rPr>
          <w:rFonts w:cs="Arial"/>
        </w:rPr>
        <w:t xml:space="preserve">l Gobierno del Estado de Oaxaca </w:t>
      </w:r>
      <w:r w:rsidRPr="00D00DA5">
        <w:rPr>
          <w:rFonts w:cs="Arial"/>
        </w:rPr>
        <w:t xml:space="preserve">tiene como una de sus funciones primordiales </w:t>
      </w:r>
      <w:r w:rsidR="00D70D24" w:rsidRPr="00D00DA5">
        <w:rPr>
          <w:rFonts w:cs="Arial"/>
        </w:rPr>
        <w:t xml:space="preserve">atender </w:t>
      </w:r>
      <w:r w:rsidR="00411794" w:rsidRPr="00D00DA5">
        <w:rPr>
          <w:rFonts w:cs="Arial"/>
        </w:rPr>
        <w:t>las necesidades y problemáticas básicas de la población</w:t>
      </w:r>
      <w:r w:rsidRPr="00D00DA5">
        <w:rPr>
          <w:rFonts w:cs="Arial"/>
        </w:rPr>
        <w:t xml:space="preserve"> oaxaqueña</w:t>
      </w:r>
      <w:r w:rsidR="00411794" w:rsidRPr="00D00DA5">
        <w:rPr>
          <w:rFonts w:cs="Arial"/>
        </w:rPr>
        <w:t>.</w:t>
      </w:r>
      <w:r w:rsidR="007F7139" w:rsidRPr="00D00DA5">
        <w:t xml:space="preserve"> Para ello, ha diseñado e implementado políticas públicas, programas y proyectos orientados a resultados</w:t>
      </w:r>
      <w:r w:rsidR="00E7124E" w:rsidRPr="00D00DA5">
        <w:t xml:space="preserve"> </w:t>
      </w:r>
      <w:r w:rsidR="000E5138" w:rsidRPr="00D00DA5">
        <w:t xml:space="preserve">a cargo de </w:t>
      </w:r>
      <w:r w:rsidR="00134322" w:rsidRPr="00D00DA5">
        <w:t xml:space="preserve">las </w:t>
      </w:r>
      <w:r w:rsidR="00506272" w:rsidRPr="00D00DA5">
        <w:t>D</w:t>
      </w:r>
      <w:r w:rsidR="00134322" w:rsidRPr="00D00DA5">
        <w:t>ependencia</w:t>
      </w:r>
      <w:r w:rsidR="007432DB" w:rsidRPr="00D00DA5">
        <w:t>s</w:t>
      </w:r>
      <w:r w:rsidR="00134322" w:rsidRPr="00D00DA5">
        <w:t xml:space="preserve"> y </w:t>
      </w:r>
      <w:r w:rsidR="00506272" w:rsidRPr="00D00DA5">
        <w:t>E</w:t>
      </w:r>
      <w:r w:rsidR="00134322" w:rsidRPr="00D00DA5">
        <w:t>ntidades de la Administración Pública Estatal</w:t>
      </w:r>
      <w:r w:rsidR="0075442B" w:rsidRPr="00D00DA5">
        <w:t xml:space="preserve">, </w:t>
      </w:r>
      <w:r w:rsidR="0075442B" w:rsidRPr="00D00DA5">
        <w:rPr>
          <w:rFonts w:cs="Arial"/>
        </w:rPr>
        <w:t>en el marco de un Presupuesto basado en Resultados (PbR) y Sistema de Evaluación del Desempeño (SED)</w:t>
      </w:r>
      <w:r w:rsidR="00420B33" w:rsidRPr="00D00DA5">
        <w:rPr>
          <w:rFonts w:cs="Arial"/>
        </w:rPr>
        <w:t>.</w:t>
      </w:r>
    </w:p>
    <w:p w14:paraId="108E1402" w14:textId="77777777" w:rsidR="005E4178" w:rsidRPr="00D00DA5" w:rsidRDefault="005E4178" w:rsidP="00F62AF3">
      <w:pPr>
        <w:rPr>
          <w:rFonts w:cs="Arial"/>
        </w:rPr>
      </w:pPr>
    </w:p>
    <w:p w14:paraId="22EC1EBA" w14:textId="2B548E98" w:rsidR="00E70745" w:rsidRPr="00D00DA5" w:rsidRDefault="006168BE" w:rsidP="00A62E91">
      <w:pPr>
        <w:rPr>
          <w:rFonts w:cs="Arial"/>
        </w:rPr>
      </w:pPr>
      <w:r w:rsidRPr="00D00DA5">
        <w:rPr>
          <w:rFonts w:cs="Arial"/>
        </w:rPr>
        <w:t>De acuerdo a</w:t>
      </w:r>
      <w:r w:rsidR="00286B94" w:rsidRPr="00D00DA5">
        <w:rPr>
          <w:rFonts w:cs="Arial"/>
        </w:rPr>
        <w:t xml:space="preserve"> l</w:t>
      </w:r>
      <w:r w:rsidR="00FB5863" w:rsidRPr="00D00DA5">
        <w:rPr>
          <w:rFonts w:cs="Arial"/>
        </w:rPr>
        <w:t>a</w:t>
      </w:r>
      <w:r w:rsidR="00AD634A" w:rsidRPr="00D00DA5">
        <w:rPr>
          <w:rFonts w:cs="Arial"/>
        </w:rPr>
        <w:t>s</w:t>
      </w:r>
      <w:r w:rsidR="00FB5863" w:rsidRPr="00D00DA5">
        <w:rPr>
          <w:rFonts w:cs="Arial"/>
        </w:rPr>
        <w:t xml:space="preserve"> </w:t>
      </w:r>
      <w:r w:rsidR="00AD634A" w:rsidRPr="00D00DA5">
        <w:rPr>
          <w:rFonts w:cs="Arial"/>
        </w:rPr>
        <w:t xml:space="preserve">disposiciones </w:t>
      </w:r>
      <w:r w:rsidR="00FB5863" w:rsidRPr="00D00DA5">
        <w:rPr>
          <w:rFonts w:cs="Arial"/>
        </w:rPr>
        <w:t>normativa</w:t>
      </w:r>
      <w:r w:rsidR="002F061E" w:rsidRPr="00D00DA5">
        <w:rPr>
          <w:rFonts w:cs="Arial"/>
        </w:rPr>
        <w:t>s</w:t>
      </w:r>
      <w:r w:rsidR="00FB5863" w:rsidRPr="00D00DA5">
        <w:rPr>
          <w:rFonts w:cs="Arial"/>
        </w:rPr>
        <w:t xml:space="preserve"> </w:t>
      </w:r>
      <w:r w:rsidR="00DC3AD5" w:rsidRPr="00D00DA5">
        <w:rPr>
          <w:rFonts w:cs="Arial"/>
        </w:rPr>
        <w:t xml:space="preserve">federales y estatales </w:t>
      </w:r>
      <w:r w:rsidR="00FB5863" w:rsidRPr="00D00DA5">
        <w:rPr>
          <w:rFonts w:cs="Arial"/>
        </w:rPr>
        <w:t>del SED</w:t>
      </w:r>
      <w:r w:rsidRPr="00D00DA5">
        <w:rPr>
          <w:rFonts w:cs="Arial"/>
        </w:rPr>
        <w:t xml:space="preserve">, se establece </w:t>
      </w:r>
      <w:r w:rsidR="00FB5863" w:rsidRPr="00D00DA5">
        <w:rPr>
          <w:rFonts w:cs="Arial"/>
        </w:rPr>
        <w:t xml:space="preserve">que </w:t>
      </w:r>
      <w:r w:rsidR="002F4B38" w:rsidRPr="00D00DA5">
        <w:rPr>
          <w:rFonts w:cs="Arial"/>
        </w:rPr>
        <w:t xml:space="preserve">estas </w:t>
      </w:r>
      <w:r w:rsidR="00184E0F" w:rsidRPr="00D00DA5">
        <w:rPr>
          <w:rFonts w:cs="Arial"/>
        </w:rPr>
        <w:t xml:space="preserve">políticas públicas, programas y proyectos deberán ser evaluados </w:t>
      </w:r>
      <w:r w:rsidR="005E17E6" w:rsidRPr="00D00DA5">
        <w:rPr>
          <w:rFonts w:cs="Arial"/>
        </w:rPr>
        <w:t xml:space="preserve">a fin de </w:t>
      </w:r>
      <w:r w:rsidR="001C56D8" w:rsidRPr="00D00DA5">
        <w:rPr>
          <w:rFonts w:cs="Arial"/>
        </w:rPr>
        <w:t xml:space="preserve">conocer </w:t>
      </w:r>
      <w:r w:rsidR="006B7022" w:rsidRPr="00D00DA5">
        <w:rPr>
          <w:rFonts w:cs="Arial"/>
        </w:rPr>
        <w:t>su pertinencia y el logro de sus objetivos</w:t>
      </w:r>
      <w:r w:rsidR="00E70745" w:rsidRPr="00D00DA5">
        <w:rPr>
          <w:rFonts w:cs="Arial"/>
        </w:rPr>
        <w:t xml:space="preserve"> y metas</w:t>
      </w:r>
      <w:r w:rsidR="006B7022" w:rsidRPr="00D00DA5">
        <w:rPr>
          <w:rFonts w:cs="Arial"/>
        </w:rPr>
        <w:t xml:space="preserve">, así como su eficiencia, </w:t>
      </w:r>
      <w:r w:rsidR="00E70745" w:rsidRPr="00D00DA5">
        <w:rPr>
          <w:rFonts w:cs="Arial"/>
        </w:rPr>
        <w:t>eficacia, calidad, resultados, impacto y sostenibilidad.</w:t>
      </w:r>
      <w:r w:rsidR="001E6B99" w:rsidRPr="00D00DA5">
        <w:rPr>
          <w:rFonts w:cs="Arial"/>
        </w:rPr>
        <w:t xml:space="preserve"> Esta</w:t>
      </w:r>
      <w:r w:rsidR="00DC3AD5" w:rsidRPr="00D00DA5">
        <w:rPr>
          <w:rFonts w:cs="Arial"/>
        </w:rPr>
        <w:t>s</w:t>
      </w:r>
      <w:r w:rsidR="001E6B99" w:rsidRPr="00D00DA5">
        <w:rPr>
          <w:rFonts w:cs="Arial"/>
        </w:rPr>
        <w:t xml:space="preserve"> evaluaci</w:t>
      </w:r>
      <w:r w:rsidR="00DC3AD5" w:rsidRPr="00D00DA5">
        <w:rPr>
          <w:rFonts w:cs="Arial"/>
        </w:rPr>
        <w:t>ones</w:t>
      </w:r>
      <w:r w:rsidR="0098601D" w:rsidRPr="00D00DA5">
        <w:rPr>
          <w:rFonts w:cs="Arial"/>
        </w:rPr>
        <w:t xml:space="preserve"> </w:t>
      </w:r>
      <w:r w:rsidR="001E6B99" w:rsidRPr="00D00DA5">
        <w:rPr>
          <w:rFonts w:cs="Arial"/>
        </w:rPr>
        <w:t>se</w:t>
      </w:r>
      <w:r w:rsidR="00DC3AD5" w:rsidRPr="00D00DA5">
        <w:rPr>
          <w:rFonts w:cs="Arial"/>
        </w:rPr>
        <w:t xml:space="preserve"> </w:t>
      </w:r>
      <w:r w:rsidR="001E6B99" w:rsidRPr="00D00DA5">
        <w:rPr>
          <w:rFonts w:cs="Arial"/>
        </w:rPr>
        <w:t>instrumenta</w:t>
      </w:r>
      <w:r w:rsidR="00DC3AD5" w:rsidRPr="00D00DA5">
        <w:rPr>
          <w:rFonts w:cs="Arial"/>
        </w:rPr>
        <w:t>n</w:t>
      </w:r>
      <w:r w:rsidR="001E6B99" w:rsidRPr="00D00DA5">
        <w:rPr>
          <w:rFonts w:cs="Arial"/>
        </w:rPr>
        <w:t xml:space="preserve"> </w:t>
      </w:r>
      <w:r w:rsidR="000629B1" w:rsidRPr="00D00DA5">
        <w:rPr>
          <w:rFonts w:cs="Arial"/>
        </w:rPr>
        <w:t xml:space="preserve">cada año </w:t>
      </w:r>
      <w:r w:rsidR="001E6B99" w:rsidRPr="00D00DA5">
        <w:rPr>
          <w:rFonts w:cs="Arial"/>
        </w:rPr>
        <w:t>a través de</w:t>
      </w:r>
      <w:r w:rsidR="000629B1" w:rsidRPr="00D00DA5">
        <w:rPr>
          <w:rFonts w:cs="Arial"/>
        </w:rPr>
        <w:t xml:space="preserve"> </w:t>
      </w:r>
      <w:r w:rsidR="001E6B99" w:rsidRPr="00D00DA5">
        <w:rPr>
          <w:rFonts w:cs="Arial"/>
        </w:rPr>
        <w:t>l</w:t>
      </w:r>
      <w:r w:rsidR="000629B1" w:rsidRPr="00D00DA5">
        <w:rPr>
          <w:rFonts w:cs="Arial"/>
        </w:rPr>
        <w:t>os</w:t>
      </w:r>
      <w:r w:rsidR="001E6B99" w:rsidRPr="00D00DA5">
        <w:rPr>
          <w:rFonts w:cs="Arial"/>
        </w:rPr>
        <w:t xml:space="preserve"> Programa</w:t>
      </w:r>
      <w:r w:rsidR="000629B1" w:rsidRPr="00D00DA5">
        <w:rPr>
          <w:rFonts w:cs="Arial"/>
        </w:rPr>
        <w:t>s</w:t>
      </w:r>
      <w:r w:rsidR="001E6B99" w:rsidRPr="00D00DA5">
        <w:rPr>
          <w:rFonts w:cs="Arial"/>
        </w:rPr>
        <w:t xml:space="preserve"> Anual</w:t>
      </w:r>
      <w:r w:rsidR="000629B1" w:rsidRPr="00D00DA5">
        <w:rPr>
          <w:rFonts w:cs="Arial"/>
        </w:rPr>
        <w:t>es</w:t>
      </w:r>
      <w:r w:rsidR="001E6B99" w:rsidRPr="00D00DA5">
        <w:rPr>
          <w:rFonts w:cs="Arial"/>
        </w:rPr>
        <w:t xml:space="preserve"> de Evaluación</w:t>
      </w:r>
      <w:r w:rsidR="00D40924" w:rsidRPr="00D00DA5">
        <w:rPr>
          <w:rFonts w:cs="Arial"/>
        </w:rPr>
        <w:t xml:space="preserve"> </w:t>
      </w:r>
      <w:r w:rsidR="00EF6DB6" w:rsidRPr="00D00DA5">
        <w:rPr>
          <w:rFonts w:cs="Arial"/>
        </w:rPr>
        <w:t>emitido</w:t>
      </w:r>
      <w:r w:rsidR="000629B1" w:rsidRPr="00D00DA5">
        <w:rPr>
          <w:rFonts w:cs="Arial"/>
        </w:rPr>
        <w:t>s</w:t>
      </w:r>
      <w:r w:rsidR="00EF6DB6" w:rsidRPr="00D00DA5">
        <w:rPr>
          <w:rFonts w:cs="Arial"/>
        </w:rPr>
        <w:t xml:space="preserve"> por la Instancia Técnica de Evaluación (ITE)</w:t>
      </w:r>
      <w:r w:rsidR="006D6B9A" w:rsidRPr="00D00DA5">
        <w:rPr>
          <w:rFonts w:cs="Arial"/>
        </w:rPr>
        <w:t xml:space="preserve">, actualmente Dirección General de la Instancia Técnica de Evaluación (DGITE) </w:t>
      </w:r>
      <w:r w:rsidR="00A92793" w:rsidRPr="00D00DA5">
        <w:rPr>
          <w:rFonts w:cs="Arial"/>
        </w:rPr>
        <w:t>y la Secretaría de Finanzas (SEFIN)</w:t>
      </w:r>
      <w:r w:rsidR="0098601D" w:rsidRPr="00D00DA5">
        <w:rPr>
          <w:rFonts w:cs="Arial"/>
        </w:rPr>
        <w:t>,</w:t>
      </w:r>
      <w:r w:rsidR="00E11C3D" w:rsidRPr="00D00DA5">
        <w:rPr>
          <w:rFonts w:cs="Arial"/>
        </w:rPr>
        <w:t xml:space="preserve"> </w:t>
      </w:r>
      <w:r w:rsidR="00EF4FE2" w:rsidRPr="00D00DA5">
        <w:rPr>
          <w:rFonts w:cs="Arial"/>
        </w:rPr>
        <w:t xml:space="preserve">en </w:t>
      </w:r>
      <w:r w:rsidR="007709E8" w:rsidRPr="00D00DA5">
        <w:rPr>
          <w:rFonts w:cs="Arial"/>
        </w:rPr>
        <w:t xml:space="preserve">el cual </w:t>
      </w:r>
      <w:r w:rsidR="007432DB" w:rsidRPr="00D00DA5">
        <w:rPr>
          <w:rFonts w:cs="Arial"/>
        </w:rPr>
        <w:t>se determina</w:t>
      </w:r>
      <w:r w:rsidR="00FA6C9F" w:rsidRPr="00D00DA5">
        <w:rPr>
          <w:rFonts w:cs="Arial"/>
        </w:rPr>
        <w:t>n</w:t>
      </w:r>
      <w:r w:rsidR="007432DB" w:rsidRPr="00D00DA5">
        <w:rPr>
          <w:rFonts w:cs="Arial"/>
        </w:rPr>
        <w:t xml:space="preserve"> las</w:t>
      </w:r>
      <w:r w:rsidR="00E71067" w:rsidRPr="00D00DA5">
        <w:rPr>
          <w:rFonts w:cs="Arial"/>
        </w:rPr>
        <w:t xml:space="preserve"> </w:t>
      </w:r>
      <w:r w:rsidR="00F40C3E" w:rsidRPr="00D00DA5">
        <w:rPr>
          <w:rFonts w:cs="Arial"/>
        </w:rPr>
        <w:t xml:space="preserve">políticas, fondos, estrategias, </w:t>
      </w:r>
      <w:r w:rsidR="00E71067" w:rsidRPr="00D00DA5">
        <w:rPr>
          <w:rFonts w:cs="Arial"/>
        </w:rPr>
        <w:t>programas</w:t>
      </w:r>
      <w:r w:rsidR="00F40C3E" w:rsidRPr="00D00DA5">
        <w:rPr>
          <w:rFonts w:cs="Arial"/>
        </w:rPr>
        <w:t>, proyectos y actividades</w:t>
      </w:r>
      <w:r w:rsidR="00E71067" w:rsidRPr="00D00DA5">
        <w:rPr>
          <w:rFonts w:cs="Arial"/>
        </w:rPr>
        <w:t xml:space="preserve"> </w:t>
      </w:r>
      <w:r w:rsidR="00EF4FE2" w:rsidRPr="00D00DA5">
        <w:rPr>
          <w:rFonts w:cs="Arial"/>
        </w:rPr>
        <w:t xml:space="preserve">que </w:t>
      </w:r>
      <w:r w:rsidR="00E71067" w:rsidRPr="00D00DA5">
        <w:rPr>
          <w:rFonts w:cs="Arial"/>
        </w:rPr>
        <w:t>serán evaluad</w:t>
      </w:r>
      <w:r w:rsidR="00AF6EFB" w:rsidRPr="00D00DA5">
        <w:rPr>
          <w:rFonts w:cs="Arial"/>
        </w:rPr>
        <w:t>a</w:t>
      </w:r>
      <w:r w:rsidR="00E71067" w:rsidRPr="00D00DA5">
        <w:rPr>
          <w:rFonts w:cs="Arial"/>
        </w:rPr>
        <w:t xml:space="preserve">s y </w:t>
      </w:r>
      <w:r w:rsidR="00EF4FE2" w:rsidRPr="00D00DA5">
        <w:rPr>
          <w:rFonts w:cs="Arial"/>
        </w:rPr>
        <w:t>el</w:t>
      </w:r>
      <w:r w:rsidR="00E71067" w:rsidRPr="00D00DA5">
        <w:rPr>
          <w:rFonts w:cs="Arial"/>
        </w:rPr>
        <w:t xml:space="preserve"> tipo de evaluación </w:t>
      </w:r>
      <w:r w:rsidR="00B271B2">
        <w:rPr>
          <w:rFonts w:cs="Arial"/>
        </w:rPr>
        <w:t xml:space="preserve">que </w:t>
      </w:r>
      <w:r w:rsidR="00E71067" w:rsidRPr="00D00DA5">
        <w:rPr>
          <w:rFonts w:cs="Arial"/>
        </w:rPr>
        <w:t>se les aplicará</w:t>
      </w:r>
      <w:r w:rsidR="00C12AA9" w:rsidRPr="00D00DA5">
        <w:rPr>
          <w:rFonts w:cs="Arial"/>
        </w:rPr>
        <w:t>.</w:t>
      </w:r>
    </w:p>
    <w:p w14:paraId="566F9B43" w14:textId="77777777" w:rsidR="00AA6D79" w:rsidRPr="00D00DA5" w:rsidRDefault="00AA6D79" w:rsidP="00A62E91">
      <w:pPr>
        <w:rPr>
          <w:rFonts w:cs="Arial"/>
        </w:rPr>
      </w:pPr>
    </w:p>
    <w:p w14:paraId="44184DEE" w14:textId="24F223E3" w:rsidR="00587685" w:rsidRPr="00D00DA5" w:rsidRDefault="00F24C5A" w:rsidP="00A62E91">
      <w:pPr>
        <w:rPr>
          <w:rFonts w:cs="Arial"/>
        </w:rPr>
      </w:pPr>
      <w:r w:rsidRPr="00D00DA5">
        <w:rPr>
          <w:rFonts w:cs="Arial"/>
        </w:rPr>
        <w:t xml:space="preserve">En dicho contexto, </w:t>
      </w:r>
      <w:r w:rsidR="006D6B9A" w:rsidRPr="00D00DA5">
        <w:rPr>
          <w:rFonts w:cs="Arial"/>
        </w:rPr>
        <w:t xml:space="preserve">en el </w:t>
      </w:r>
      <w:r w:rsidR="00C148A9" w:rsidRPr="00D00DA5">
        <w:rPr>
          <w:rFonts w:cs="Arial"/>
        </w:rPr>
        <w:t>Programa Anual de Evaluación 2021 (</w:t>
      </w:r>
      <w:r w:rsidR="001F3F0E" w:rsidRPr="00D00DA5">
        <w:rPr>
          <w:rFonts w:cs="Arial"/>
        </w:rPr>
        <w:t>PAE</w:t>
      </w:r>
      <w:r w:rsidR="00C148A9" w:rsidRPr="00D00DA5">
        <w:rPr>
          <w:rFonts w:cs="Arial"/>
        </w:rPr>
        <w:t>)</w:t>
      </w:r>
      <w:r w:rsidRPr="00D00DA5">
        <w:rPr>
          <w:rFonts w:cs="Arial"/>
        </w:rPr>
        <w:t xml:space="preserve"> </w:t>
      </w:r>
      <w:r w:rsidR="007C60E3" w:rsidRPr="00D00DA5">
        <w:rPr>
          <w:rFonts w:cs="Arial"/>
        </w:rPr>
        <w:t>s</w:t>
      </w:r>
      <w:r w:rsidR="00B7745F" w:rsidRPr="00D00DA5">
        <w:rPr>
          <w:rFonts w:cs="Arial"/>
        </w:rPr>
        <w:t xml:space="preserve">e </w:t>
      </w:r>
      <w:r w:rsidR="00587685" w:rsidRPr="00D00DA5">
        <w:rPr>
          <w:rFonts w:cs="Arial"/>
        </w:rPr>
        <w:t>dispone</w:t>
      </w:r>
      <w:r w:rsidR="00B7745F" w:rsidRPr="00D00DA5">
        <w:rPr>
          <w:rFonts w:cs="Arial"/>
        </w:rPr>
        <w:t xml:space="preserve"> la </w:t>
      </w:r>
      <w:r w:rsidR="00587685" w:rsidRPr="00D00DA5">
        <w:rPr>
          <w:rFonts w:cs="Arial"/>
        </w:rPr>
        <w:t>e</w:t>
      </w:r>
      <w:r w:rsidR="00B7745F" w:rsidRPr="00D00DA5">
        <w:rPr>
          <w:rFonts w:cs="Arial"/>
        </w:rPr>
        <w:t xml:space="preserve">valuación </w:t>
      </w:r>
      <w:r w:rsidR="00587685" w:rsidRPr="00D00DA5">
        <w:rPr>
          <w:rFonts w:cs="Arial"/>
        </w:rPr>
        <w:t xml:space="preserve">de diseño al </w:t>
      </w:r>
      <w:r w:rsidR="002F5831">
        <w:rPr>
          <w:rFonts w:cs="Arial"/>
        </w:rPr>
        <w:t>P</w:t>
      </w:r>
      <w:r w:rsidR="00587685" w:rsidRPr="00D00DA5">
        <w:rPr>
          <w:rFonts w:cs="Arial"/>
        </w:rPr>
        <w:t xml:space="preserve">rograma presupuestario 169 Prevención y Promoción de la Salud </w:t>
      </w:r>
      <w:r w:rsidR="00DB2F46">
        <w:rPr>
          <w:rFonts w:cs="Arial"/>
        </w:rPr>
        <w:t xml:space="preserve">(Programa) </w:t>
      </w:r>
      <w:r w:rsidR="0099333C" w:rsidRPr="00D00DA5">
        <w:rPr>
          <w:rFonts w:cs="Arial"/>
        </w:rPr>
        <w:t>coordinado por</w:t>
      </w:r>
      <w:r w:rsidR="004C79E5" w:rsidRPr="00D00DA5">
        <w:rPr>
          <w:rFonts w:cs="Arial"/>
        </w:rPr>
        <w:t xml:space="preserve"> los </w:t>
      </w:r>
      <w:r w:rsidR="00587685" w:rsidRPr="00D00DA5">
        <w:rPr>
          <w:rFonts w:cs="Arial"/>
        </w:rPr>
        <w:t xml:space="preserve">Servicios de Salud de Oaxaca (SSO) </w:t>
      </w:r>
      <w:r w:rsidR="0026327C">
        <w:rPr>
          <w:rFonts w:cs="Arial"/>
        </w:rPr>
        <w:t>con</w:t>
      </w:r>
      <w:r w:rsidR="00897481" w:rsidRPr="00D00DA5">
        <w:rPr>
          <w:rFonts w:cs="Arial"/>
        </w:rPr>
        <w:t xml:space="preserve"> participa</w:t>
      </w:r>
      <w:r w:rsidR="0026327C">
        <w:rPr>
          <w:rFonts w:cs="Arial"/>
        </w:rPr>
        <w:t>ción d</w:t>
      </w:r>
      <w:r w:rsidR="00897481" w:rsidRPr="00D00DA5">
        <w:rPr>
          <w:rFonts w:cs="Arial"/>
        </w:rPr>
        <w:t>e</w:t>
      </w:r>
      <w:r w:rsidR="00587685" w:rsidRPr="00D00DA5">
        <w:rPr>
          <w:rFonts w:cs="Arial"/>
          <w:bCs/>
        </w:rPr>
        <w:t>l</w:t>
      </w:r>
      <w:r w:rsidR="0026327C">
        <w:rPr>
          <w:rFonts w:cs="Arial"/>
          <w:bCs/>
        </w:rPr>
        <w:t xml:space="preserve"> </w:t>
      </w:r>
      <w:r w:rsidR="00587685" w:rsidRPr="00D00DA5">
        <w:rPr>
          <w:rFonts w:cs="Arial"/>
          <w:bCs/>
        </w:rPr>
        <w:t xml:space="preserve">Consejo Estatal para la Prevención y Control del Sida (COESIDA), cuyo objetivo es </w:t>
      </w:r>
      <w:r w:rsidR="00587685" w:rsidRPr="00D00DA5">
        <w:rPr>
          <w:rFonts w:eastAsia="Times New Roman" w:cs="Arial"/>
        </w:rPr>
        <w:t xml:space="preserve">proveer información que </w:t>
      </w:r>
      <w:r w:rsidR="00201342" w:rsidRPr="00D00DA5">
        <w:rPr>
          <w:rFonts w:cs="Arial"/>
        </w:rPr>
        <w:t>retroalimente su diseño, gestión y resultados, para contribuir a la toma de decisiones enfocada en su mejora continua.</w:t>
      </w:r>
    </w:p>
    <w:p w14:paraId="5C44FAFC" w14:textId="69022544" w:rsidR="00613D57" w:rsidRPr="00D00DA5" w:rsidRDefault="00613D57" w:rsidP="00A62E91">
      <w:pPr>
        <w:rPr>
          <w:rFonts w:cs="Arial"/>
        </w:rPr>
      </w:pPr>
    </w:p>
    <w:p w14:paraId="6EB773FC" w14:textId="3C8B469F" w:rsidR="008D2418" w:rsidRPr="00D00DA5" w:rsidRDefault="008D2418" w:rsidP="00A62E91">
      <w:pPr>
        <w:rPr>
          <w:rFonts w:cs="Arial"/>
        </w:rPr>
      </w:pPr>
      <w:r w:rsidRPr="00D00DA5">
        <w:rPr>
          <w:rFonts w:cs="Arial"/>
        </w:rPr>
        <w:t xml:space="preserve">El presente documento contiene los resultados </w:t>
      </w:r>
      <w:r w:rsidR="004B7E25" w:rsidRPr="00D00DA5">
        <w:rPr>
          <w:rFonts w:cs="Arial"/>
        </w:rPr>
        <w:t xml:space="preserve">de </w:t>
      </w:r>
      <w:r w:rsidR="00FA6C9F" w:rsidRPr="00D00DA5">
        <w:rPr>
          <w:rFonts w:cs="Arial"/>
        </w:rPr>
        <w:t xml:space="preserve">la </w:t>
      </w:r>
      <w:r w:rsidRPr="00D00DA5">
        <w:rPr>
          <w:rFonts w:cs="Arial"/>
        </w:rPr>
        <w:t>evaluación</w:t>
      </w:r>
      <w:r w:rsidR="004F672A" w:rsidRPr="00D00DA5">
        <w:rPr>
          <w:rFonts w:cs="Arial"/>
        </w:rPr>
        <w:t>,</w:t>
      </w:r>
      <w:r w:rsidRPr="00D00DA5">
        <w:rPr>
          <w:rFonts w:cs="Arial"/>
        </w:rPr>
        <w:t xml:space="preserve"> </w:t>
      </w:r>
      <w:r w:rsidR="00BD2B58" w:rsidRPr="00D00DA5">
        <w:rPr>
          <w:rFonts w:eastAsia="Times New Roman" w:cs="Arial"/>
        </w:rPr>
        <w:t>realizada con base en los</w:t>
      </w:r>
      <w:r w:rsidR="00706343" w:rsidRPr="00706343">
        <w:rPr>
          <w:rFonts w:eastAsia="Times New Roman" w:cs="Arial"/>
        </w:rPr>
        <w:t xml:space="preserve"> </w:t>
      </w:r>
      <w:r w:rsidR="00706343" w:rsidRPr="003D4505">
        <w:rPr>
          <w:rFonts w:eastAsia="Times New Roman" w:cs="Arial"/>
        </w:rPr>
        <w:t xml:space="preserve">Términos de Referencia (TdR) </w:t>
      </w:r>
      <w:r w:rsidR="00BD2B58" w:rsidRPr="00D00DA5">
        <w:rPr>
          <w:rFonts w:eastAsia="Times New Roman" w:cs="Arial"/>
        </w:rPr>
        <w:t>emitidos por la DGITE,</w:t>
      </w:r>
      <w:r w:rsidR="00BD2B58" w:rsidRPr="00D00DA5">
        <w:t xml:space="preserve"> </w:t>
      </w:r>
      <w:r w:rsidR="00BD2B58" w:rsidRPr="00D00DA5">
        <w:rPr>
          <w:rFonts w:eastAsia="Times New Roman" w:cs="Arial"/>
        </w:rPr>
        <w:t xml:space="preserve">a partir del análisis de la información proporcionada por los responsables del </w:t>
      </w:r>
      <w:r w:rsidR="002F5831">
        <w:rPr>
          <w:rFonts w:eastAsia="Times New Roman" w:cs="Arial"/>
        </w:rPr>
        <w:t>P</w:t>
      </w:r>
      <w:r w:rsidR="00BD2B58" w:rsidRPr="00D00DA5">
        <w:rPr>
          <w:rFonts w:eastAsia="Times New Roman" w:cs="Arial"/>
        </w:rPr>
        <w:t>rograma, así como de información adicional que se consideró necesaria. Se respondió a 31 preguntas, de las cuales 25 son binarias (sí/no con una valoración cuantitativa de 1 a 4) y 6 no binarias (abiertas sin valoración cuantitativa).</w:t>
      </w:r>
    </w:p>
    <w:p w14:paraId="6A4794C3" w14:textId="77777777" w:rsidR="00C029FD" w:rsidRPr="00D00DA5" w:rsidRDefault="00C029FD" w:rsidP="00C029FD">
      <w:pPr>
        <w:rPr>
          <w:rFonts w:eastAsia="Times New Roman" w:cs="Arial"/>
        </w:rPr>
      </w:pPr>
    </w:p>
    <w:p w14:paraId="3AC9F7C4" w14:textId="42B08885" w:rsidR="00C556C2" w:rsidRPr="00D00DA5" w:rsidRDefault="004D7186" w:rsidP="00A5244A">
      <w:pPr>
        <w:rPr>
          <w:rFonts w:eastAsia="Times New Roman" w:cs="Arial"/>
        </w:rPr>
      </w:pPr>
      <w:r w:rsidRPr="00D00DA5">
        <w:rPr>
          <w:rFonts w:eastAsia="Times New Roman" w:cs="Arial"/>
        </w:rPr>
        <w:t xml:space="preserve">Los resultados </w:t>
      </w:r>
      <w:r w:rsidR="00792848" w:rsidRPr="00D00DA5">
        <w:rPr>
          <w:rFonts w:eastAsia="Times New Roman" w:cs="Arial"/>
        </w:rPr>
        <w:t xml:space="preserve">se </w:t>
      </w:r>
      <w:r w:rsidRPr="00D00DA5">
        <w:rPr>
          <w:rFonts w:eastAsia="Times New Roman" w:cs="Arial"/>
        </w:rPr>
        <w:t>integran en</w:t>
      </w:r>
      <w:r w:rsidR="00792848" w:rsidRPr="00D00DA5">
        <w:rPr>
          <w:rFonts w:eastAsia="Times New Roman" w:cs="Arial"/>
        </w:rPr>
        <w:t xml:space="preserve"> </w:t>
      </w:r>
      <w:r w:rsidR="0017692A" w:rsidRPr="00D00DA5">
        <w:rPr>
          <w:rFonts w:eastAsia="Times New Roman" w:cs="Arial"/>
        </w:rPr>
        <w:t xml:space="preserve">los siguientes </w:t>
      </w:r>
      <w:r w:rsidR="00792848" w:rsidRPr="00D00DA5">
        <w:rPr>
          <w:rFonts w:eastAsia="Times New Roman" w:cs="Arial"/>
        </w:rPr>
        <w:t>siete apartados</w:t>
      </w:r>
      <w:r w:rsidR="0017692A" w:rsidRPr="00D00DA5">
        <w:rPr>
          <w:rFonts w:eastAsia="Times New Roman" w:cs="Arial"/>
        </w:rPr>
        <w:t>:</w:t>
      </w:r>
      <w:r w:rsidR="00C556C2" w:rsidRPr="00D00DA5">
        <w:rPr>
          <w:rFonts w:eastAsia="Times New Roman" w:cs="Arial"/>
        </w:rPr>
        <w:t xml:space="preserve"> </w:t>
      </w:r>
    </w:p>
    <w:p w14:paraId="0972296A" w14:textId="77777777" w:rsidR="00C556C2" w:rsidRPr="00D00DA5" w:rsidRDefault="00C556C2" w:rsidP="00A5244A">
      <w:pPr>
        <w:rPr>
          <w:rFonts w:eastAsia="Times New Roman" w:cs="Arial"/>
        </w:rPr>
      </w:pPr>
    </w:p>
    <w:p w14:paraId="4762ADC9" w14:textId="7ECDD8E2" w:rsidR="00930D44" w:rsidRPr="00D00DA5" w:rsidRDefault="004049B8" w:rsidP="00C33BF7">
      <w:pPr>
        <w:pStyle w:val="Prrafodelista"/>
        <w:numPr>
          <w:ilvl w:val="0"/>
          <w:numId w:val="120"/>
        </w:numPr>
        <w:rPr>
          <w:rFonts w:eastAsia="Times New Roman" w:cs="Arial"/>
        </w:rPr>
      </w:pPr>
      <w:r w:rsidRPr="00D00DA5">
        <w:rPr>
          <w:rFonts w:eastAsia="Times New Roman" w:cs="Arial"/>
          <w:b/>
          <w:bCs/>
        </w:rPr>
        <w:t>Justificación de la creación y del diseño del programa</w:t>
      </w:r>
      <w:r w:rsidR="00930D44" w:rsidRPr="00D00DA5">
        <w:rPr>
          <w:rFonts w:eastAsia="Times New Roman" w:cs="Arial"/>
        </w:rPr>
        <w:t xml:space="preserve">, donde se valora si el </w:t>
      </w:r>
      <w:r w:rsidR="002F5831">
        <w:rPr>
          <w:rFonts w:eastAsia="Times New Roman" w:cs="Arial"/>
        </w:rPr>
        <w:t>P</w:t>
      </w:r>
      <w:r w:rsidR="00930D44" w:rsidRPr="00D00DA5">
        <w:rPr>
          <w:rFonts w:eastAsia="Times New Roman" w:cs="Arial"/>
        </w:rPr>
        <w:t>rograma tiene identificado correctamente el problema que busca resolver, si cuenta con un diagnóstico así como con una justificación teórica que sustente sus intervenciones;</w:t>
      </w:r>
    </w:p>
    <w:p w14:paraId="538D7970" w14:textId="77777777" w:rsidR="00930D44" w:rsidRPr="00D00DA5" w:rsidRDefault="00930D44" w:rsidP="00930D44">
      <w:pPr>
        <w:pStyle w:val="Prrafodelista"/>
        <w:ind w:left="360"/>
        <w:rPr>
          <w:rFonts w:eastAsia="Times New Roman" w:cs="Arial"/>
        </w:rPr>
      </w:pPr>
    </w:p>
    <w:p w14:paraId="696BD44C" w14:textId="1D7ABEEB" w:rsidR="00930D44" w:rsidRPr="00D00DA5" w:rsidRDefault="004049B8" w:rsidP="00C33BF7">
      <w:pPr>
        <w:pStyle w:val="Prrafodelista"/>
        <w:numPr>
          <w:ilvl w:val="0"/>
          <w:numId w:val="120"/>
        </w:numPr>
        <w:rPr>
          <w:rFonts w:eastAsia="Times New Roman" w:cs="Arial"/>
        </w:rPr>
      </w:pPr>
      <w:r w:rsidRPr="00D00DA5">
        <w:rPr>
          <w:rFonts w:eastAsia="Times New Roman" w:cs="Arial"/>
          <w:b/>
          <w:bCs/>
        </w:rPr>
        <w:t>Contribución del programa a las metas y objetivos estatales y sectoriales</w:t>
      </w:r>
      <w:r w:rsidR="00930D44" w:rsidRPr="00D00DA5">
        <w:rPr>
          <w:rFonts w:eastAsia="Times New Roman" w:cs="Arial"/>
        </w:rPr>
        <w:t xml:space="preserve">, en el que </w:t>
      </w:r>
      <w:r w:rsidR="0079281F" w:rsidRPr="00D00DA5">
        <w:rPr>
          <w:rFonts w:eastAsia="Times New Roman" w:cs="Arial"/>
        </w:rPr>
        <w:t xml:space="preserve">se evalúa la vinculación del </w:t>
      </w:r>
      <w:r w:rsidR="002F5831">
        <w:rPr>
          <w:rFonts w:eastAsia="Times New Roman" w:cs="Arial"/>
        </w:rPr>
        <w:t>P</w:t>
      </w:r>
      <w:r w:rsidR="0079281F" w:rsidRPr="00D00DA5">
        <w:rPr>
          <w:rFonts w:eastAsia="Times New Roman" w:cs="Arial"/>
        </w:rPr>
        <w:t>rograma con las metas, objetivos y estrategias de documentos de planeación estatal y de la Agenda 2030;</w:t>
      </w:r>
    </w:p>
    <w:p w14:paraId="47F78ACA" w14:textId="77777777" w:rsidR="0079281F" w:rsidRPr="00D00DA5" w:rsidRDefault="0079281F" w:rsidP="0079281F">
      <w:pPr>
        <w:pStyle w:val="Prrafodelista"/>
        <w:ind w:left="360"/>
        <w:rPr>
          <w:rFonts w:eastAsia="Times New Roman" w:cs="Arial"/>
        </w:rPr>
      </w:pPr>
    </w:p>
    <w:p w14:paraId="20937331" w14:textId="77777777" w:rsidR="00023A4B" w:rsidRPr="00D00DA5" w:rsidRDefault="004049B8" w:rsidP="00C33BF7">
      <w:pPr>
        <w:pStyle w:val="Prrafodelista"/>
        <w:numPr>
          <w:ilvl w:val="0"/>
          <w:numId w:val="120"/>
        </w:numPr>
        <w:rPr>
          <w:rFonts w:eastAsia="Times New Roman" w:cs="Arial"/>
        </w:rPr>
      </w:pPr>
      <w:r w:rsidRPr="00D00DA5">
        <w:rPr>
          <w:rFonts w:eastAsia="Times New Roman" w:cs="Arial"/>
          <w:b/>
          <w:bCs/>
        </w:rPr>
        <w:t>Población potencial, objetivo y mecanismos de elegibilidad</w:t>
      </w:r>
      <w:r w:rsidR="0079281F" w:rsidRPr="00D00DA5">
        <w:rPr>
          <w:rFonts w:eastAsia="Times New Roman" w:cs="Arial"/>
        </w:rPr>
        <w:t xml:space="preserve">, </w:t>
      </w:r>
      <w:r w:rsidR="001035F8" w:rsidRPr="00D00DA5">
        <w:rPr>
          <w:rFonts w:eastAsia="Times New Roman" w:cs="Arial"/>
        </w:rPr>
        <w:t>donde se analiza la definición de las poblaciones potencial y objetivo identificadas por el programa, y si cuenta con mecanismos de selección y cobertura de dicha población.</w:t>
      </w:r>
    </w:p>
    <w:p w14:paraId="26B75EDB" w14:textId="77777777" w:rsidR="00023A4B" w:rsidRPr="00D00DA5" w:rsidRDefault="00023A4B" w:rsidP="00023A4B">
      <w:pPr>
        <w:pStyle w:val="Prrafodelista"/>
        <w:ind w:left="360"/>
        <w:rPr>
          <w:rFonts w:eastAsia="Times New Roman" w:cs="Arial"/>
        </w:rPr>
      </w:pPr>
    </w:p>
    <w:p w14:paraId="6B24D5F1" w14:textId="21C4FAAA" w:rsidR="007B14E0" w:rsidRPr="00D00DA5" w:rsidRDefault="004049B8" w:rsidP="00C33BF7">
      <w:pPr>
        <w:pStyle w:val="Prrafodelista"/>
        <w:numPr>
          <w:ilvl w:val="0"/>
          <w:numId w:val="120"/>
        </w:numPr>
        <w:rPr>
          <w:rFonts w:eastAsia="Times New Roman" w:cs="Arial"/>
        </w:rPr>
      </w:pPr>
      <w:r w:rsidRPr="00D00DA5">
        <w:rPr>
          <w:rFonts w:eastAsia="Times New Roman" w:cs="Arial"/>
          <w:b/>
          <w:bCs/>
        </w:rPr>
        <w:t>Padrón de beneficiarios y mecanismos de atención</w:t>
      </w:r>
      <w:r w:rsidR="00513EA4" w:rsidRPr="00D00DA5">
        <w:rPr>
          <w:rFonts w:eastAsia="Times New Roman" w:cs="Arial"/>
        </w:rPr>
        <w:t xml:space="preserve">, se valora si existe información </w:t>
      </w:r>
      <w:r w:rsidR="007B14E0" w:rsidRPr="00D00DA5">
        <w:rPr>
          <w:rFonts w:eastAsia="Times New Roman" w:cs="Arial"/>
        </w:rPr>
        <w:t>de</w:t>
      </w:r>
      <w:r w:rsidR="00513EA4" w:rsidRPr="00D00DA5">
        <w:rPr>
          <w:rFonts w:eastAsia="Times New Roman" w:cs="Arial"/>
        </w:rPr>
        <w:t xml:space="preserve"> quiénes reciben los servicios del </w:t>
      </w:r>
      <w:r w:rsidR="002F5831">
        <w:rPr>
          <w:rFonts w:eastAsia="Times New Roman" w:cs="Arial"/>
        </w:rPr>
        <w:t>P</w:t>
      </w:r>
      <w:r w:rsidR="00513EA4" w:rsidRPr="00D00DA5">
        <w:rPr>
          <w:rFonts w:eastAsia="Times New Roman" w:cs="Arial"/>
        </w:rPr>
        <w:t>rograma (padrón de beneficiarios) y si cuenta con un documento normativo propio que describa su funcionamiento</w:t>
      </w:r>
      <w:r w:rsidR="007B14E0" w:rsidRPr="00D00DA5">
        <w:rPr>
          <w:rFonts w:eastAsia="Times New Roman" w:cs="Arial"/>
        </w:rPr>
        <w:t>.</w:t>
      </w:r>
    </w:p>
    <w:p w14:paraId="2E9B22C9" w14:textId="77777777" w:rsidR="007B14E0" w:rsidRPr="00D00DA5" w:rsidRDefault="007B14E0" w:rsidP="007B14E0">
      <w:pPr>
        <w:pStyle w:val="Prrafodelista"/>
        <w:ind w:left="360"/>
        <w:rPr>
          <w:rFonts w:eastAsia="Times New Roman" w:cs="Arial"/>
        </w:rPr>
      </w:pPr>
    </w:p>
    <w:p w14:paraId="028BED83" w14:textId="78578651" w:rsidR="00C77A1C" w:rsidRDefault="00165B76" w:rsidP="00C33BF7">
      <w:pPr>
        <w:pStyle w:val="Prrafodelista"/>
        <w:numPr>
          <w:ilvl w:val="0"/>
          <w:numId w:val="120"/>
        </w:numPr>
        <w:rPr>
          <w:rFonts w:eastAsia="Times New Roman" w:cs="Arial"/>
        </w:rPr>
      </w:pPr>
      <w:r w:rsidRPr="00D00DA5">
        <w:rPr>
          <w:rFonts w:eastAsia="Times New Roman" w:cs="Arial"/>
          <w:b/>
          <w:bCs/>
        </w:rPr>
        <w:lastRenderedPageBreak/>
        <w:t>Matriz de Indicadores para Resultados</w:t>
      </w:r>
      <w:r w:rsidR="007B14E0" w:rsidRPr="00D00DA5">
        <w:rPr>
          <w:rFonts w:eastAsia="Times New Roman" w:cs="Arial"/>
        </w:rPr>
        <w:t xml:space="preserve">, </w:t>
      </w:r>
      <w:r w:rsidR="00C77A1C" w:rsidRPr="00D00DA5">
        <w:rPr>
          <w:rFonts w:eastAsia="Times New Roman" w:cs="Arial"/>
        </w:rPr>
        <w:t xml:space="preserve">en el que se evalúa la lógica vertical (Fin, Propósito, Componentes, Actividades y Supuestos) y horizontal (Objetivos, Indicadores y Medios de </w:t>
      </w:r>
      <w:r w:rsidR="00DB2F46">
        <w:rPr>
          <w:rFonts w:eastAsia="Times New Roman" w:cs="Arial"/>
        </w:rPr>
        <w:t>v</w:t>
      </w:r>
      <w:r w:rsidR="00C77A1C" w:rsidRPr="00D00DA5">
        <w:rPr>
          <w:rFonts w:eastAsia="Times New Roman" w:cs="Arial"/>
        </w:rPr>
        <w:t xml:space="preserve">erificación) del </w:t>
      </w:r>
      <w:r w:rsidR="002F5831">
        <w:rPr>
          <w:rFonts w:eastAsia="Times New Roman" w:cs="Arial"/>
        </w:rPr>
        <w:t>P</w:t>
      </w:r>
      <w:r w:rsidR="00C77A1C" w:rsidRPr="00D00DA5">
        <w:rPr>
          <w:rFonts w:eastAsia="Times New Roman" w:cs="Arial"/>
        </w:rPr>
        <w:t>rograma conforme a la Metodología del Marco Lógico (MML).</w:t>
      </w:r>
    </w:p>
    <w:p w14:paraId="4002A322" w14:textId="77777777" w:rsidR="00DB2F46" w:rsidRPr="00DB2F46" w:rsidRDefault="00DB2F46" w:rsidP="00DB2F46">
      <w:pPr>
        <w:pStyle w:val="Prrafodelista"/>
        <w:ind w:left="360"/>
        <w:rPr>
          <w:rFonts w:eastAsia="Times New Roman" w:cs="Arial"/>
        </w:rPr>
      </w:pPr>
    </w:p>
    <w:p w14:paraId="503BF2E9" w14:textId="2274E32F" w:rsidR="00C77A1C" w:rsidRPr="00D00DA5" w:rsidRDefault="00F56912" w:rsidP="00C33BF7">
      <w:pPr>
        <w:pStyle w:val="Prrafodelista"/>
        <w:numPr>
          <w:ilvl w:val="0"/>
          <w:numId w:val="120"/>
        </w:numPr>
        <w:rPr>
          <w:rFonts w:eastAsia="Times New Roman" w:cs="Arial"/>
        </w:rPr>
      </w:pPr>
      <w:r w:rsidRPr="00D00DA5">
        <w:rPr>
          <w:rFonts w:eastAsia="Times New Roman" w:cs="Arial"/>
          <w:b/>
          <w:bCs/>
        </w:rPr>
        <w:t>Presupuesto y rendición de cuentas</w:t>
      </w:r>
      <w:r w:rsidR="00323596" w:rsidRPr="00D00DA5">
        <w:rPr>
          <w:rFonts w:eastAsia="Times New Roman" w:cs="Arial"/>
        </w:rPr>
        <w:t xml:space="preserve">, donde se analiza si el </w:t>
      </w:r>
      <w:r w:rsidR="002F5831">
        <w:rPr>
          <w:rFonts w:eastAsia="Times New Roman" w:cs="Arial"/>
        </w:rPr>
        <w:t>P</w:t>
      </w:r>
      <w:r w:rsidR="00323596" w:rsidRPr="00D00DA5">
        <w:rPr>
          <w:rFonts w:eastAsia="Times New Roman" w:cs="Arial"/>
        </w:rPr>
        <w:t>rograma cuantifica sus gastos de operación, si cuenta con mecanismos de transparencia y rendición de cuentas adecuados y si su modalidad presupuestaria es consistente con el problema identificado.</w:t>
      </w:r>
    </w:p>
    <w:p w14:paraId="4E3A744F" w14:textId="77777777" w:rsidR="00C77A1C" w:rsidRPr="00D00DA5" w:rsidRDefault="00C77A1C" w:rsidP="00C77A1C">
      <w:pPr>
        <w:pStyle w:val="Prrafodelista"/>
        <w:ind w:left="360"/>
        <w:rPr>
          <w:rFonts w:eastAsia="Times New Roman" w:cs="Arial"/>
        </w:rPr>
      </w:pPr>
    </w:p>
    <w:p w14:paraId="1EDB3B54" w14:textId="1A1AE324" w:rsidR="00701789" w:rsidRPr="00D00DA5" w:rsidRDefault="009071EC" w:rsidP="00C33BF7">
      <w:pPr>
        <w:pStyle w:val="Prrafodelista"/>
        <w:numPr>
          <w:ilvl w:val="0"/>
          <w:numId w:val="120"/>
        </w:numPr>
        <w:rPr>
          <w:rFonts w:eastAsia="Times New Roman" w:cs="Arial"/>
        </w:rPr>
      </w:pPr>
      <w:r w:rsidRPr="00D00DA5">
        <w:rPr>
          <w:rFonts w:eastAsia="Times New Roman" w:cs="Arial"/>
          <w:b/>
          <w:bCs/>
        </w:rPr>
        <w:t>Complementariedades y coincidencias con otros programas estatales y federales</w:t>
      </w:r>
      <w:r w:rsidR="00B25846" w:rsidRPr="00D00DA5">
        <w:rPr>
          <w:rFonts w:eastAsia="Times New Roman" w:cs="Arial"/>
        </w:rPr>
        <w:t xml:space="preserve">, se valoran las posibles complementariedades y coincidencias del </w:t>
      </w:r>
      <w:r w:rsidR="002F5831">
        <w:rPr>
          <w:rFonts w:eastAsia="Times New Roman" w:cs="Arial"/>
        </w:rPr>
        <w:t>P</w:t>
      </w:r>
      <w:r w:rsidR="00B25846" w:rsidRPr="00D00DA5">
        <w:rPr>
          <w:rFonts w:eastAsia="Times New Roman" w:cs="Arial"/>
        </w:rPr>
        <w:t>rograma con otros programas, tomando en cuenta sus objetivos, la población objetivo y los servicios que otorga.</w:t>
      </w:r>
    </w:p>
    <w:p w14:paraId="14192FF3" w14:textId="171BCC49" w:rsidR="00625B80" w:rsidRPr="00D00DA5" w:rsidRDefault="00625B80" w:rsidP="00A62E91">
      <w:pPr>
        <w:rPr>
          <w:rFonts w:eastAsia="Times New Roman" w:cs="Arial"/>
        </w:rPr>
      </w:pPr>
    </w:p>
    <w:p w14:paraId="7C39EF4D" w14:textId="3E1C3CD7" w:rsidR="00D66B0C" w:rsidRPr="00D00DA5" w:rsidRDefault="00221AF1" w:rsidP="00D66B0C">
      <w:pPr>
        <w:rPr>
          <w:rFonts w:eastAsia="Times New Roman" w:cs="Arial"/>
        </w:rPr>
      </w:pPr>
      <w:r w:rsidRPr="00D00DA5">
        <w:rPr>
          <w:rFonts w:eastAsia="Times New Roman" w:cs="Arial"/>
        </w:rPr>
        <w:t>Adicionalmente</w:t>
      </w:r>
      <w:r w:rsidR="00681B4F" w:rsidRPr="00D00DA5">
        <w:rPr>
          <w:rFonts w:eastAsia="Times New Roman" w:cs="Arial"/>
        </w:rPr>
        <w:t xml:space="preserve">, </w:t>
      </w:r>
      <w:r w:rsidR="00174B73" w:rsidRPr="00D00DA5">
        <w:rPr>
          <w:rFonts w:eastAsia="Times New Roman" w:cs="Arial"/>
        </w:rPr>
        <w:t xml:space="preserve">se incluyen </w:t>
      </w:r>
      <w:r w:rsidRPr="00D00DA5">
        <w:rPr>
          <w:rFonts w:eastAsia="Times New Roman" w:cs="Arial"/>
        </w:rPr>
        <w:t xml:space="preserve">los apartados del </w:t>
      </w:r>
      <w:r w:rsidR="00D66B0C" w:rsidRPr="00D00DA5">
        <w:rPr>
          <w:rFonts w:eastAsia="Times New Roman" w:cs="Arial"/>
          <w:b/>
          <w:bCs/>
        </w:rPr>
        <w:t>Características del programa</w:t>
      </w:r>
      <w:r w:rsidR="00D66B0C" w:rsidRPr="00D00DA5">
        <w:rPr>
          <w:rFonts w:eastAsia="Times New Roman" w:cs="Arial"/>
        </w:rPr>
        <w:t xml:space="preserve">; </w:t>
      </w:r>
      <w:r w:rsidR="00D66B0C" w:rsidRPr="00D00DA5">
        <w:rPr>
          <w:rFonts w:eastAsia="Times New Roman" w:cs="Arial"/>
          <w:b/>
          <w:bCs/>
        </w:rPr>
        <w:t>Análisis de Fortalezas, Oportunidades, Debilidades, Amenazas</w:t>
      </w:r>
      <w:r w:rsidR="00D66B0C" w:rsidRPr="00D00DA5">
        <w:rPr>
          <w:rFonts w:eastAsia="Times New Roman" w:cs="Arial"/>
        </w:rPr>
        <w:t xml:space="preserve">; </w:t>
      </w:r>
      <w:r w:rsidR="00D66B0C" w:rsidRPr="00D00DA5">
        <w:rPr>
          <w:rFonts w:eastAsia="Times New Roman" w:cs="Arial"/>
          <w:b/>
          <w:bCs/>
        </w:rPr>
        <w:t>Conclusiones</w:t>
      </w:r>
      <w:r w:rsidR="00D66B0C" w:rsidRPr="00D00DA5">
        <w:rPr>
          <w:rFonts w:eastAsia="Times New Roman" w:cs="Arial"/>
        </w:rPr>
        <w:t xml:space="preserve">; </w:t>
      </w:r>
      <w:r w:rsidR="00D66B0C" w:rsidRPr="00D00DA5">
        <w:rPr>
          <w:rFonts w:eastAsia="Times New Roman" w:cs="Arial"/>
          <w:b/>
          <w:bCs/>
        </w:rPr>
        <w:t>Ficha técnica con los datos generales de la instancia evaluadora y el costo de la evaluación</w:t>
      </w:r>
      <w:r w:rsidR="00D66B0C" w:rsidRPr="00D00DA5">
        <w:rPr>
          <w:rFonts w:eastAsia="Times New Roman" w:cs="Arial"/>
        </w:rPr>
        <w:t xml:space="preserve">; </w:t>
      </w:r>
      <w:r w:rsidR="00D66B0C" w:rsidRPr="00D00DA5">
        <w:rPr>
          <w:rFonts w:eastAsia="Times New Roman" w:cs="Arial"/>
          <w:b/>
          <w:bCs/>
        </w:rPr>
        <w:t>Fuentes de información</w:t>
      </w:r>
      <w:r w:rsidR="00D66B0C" w:rsidRPr="00D00DA5">
        <w:rPr>
          <w:rFonts w:eastAsia="Times New Roman" w:cs="Arial"/>
        </w:rPr>
        <w:t xml:space="preserve"> y </w:t>
      </w:r>
      <w:r w:rsidR="00D66B0C" w:rsidRPr="00D00DA5">
        <w:rPr>
          <w:rFonts w:eastAsia="Times New Roman" w:cs="Arial"/>
          <w:b/>
          <w:bCs/>
        </w:rPr>
        <w:t>Anexos</w:t>
      </w:r>
      <w:r w:rsidR="00D66B0C" w:rsidRPr="00D00DA5">
        <w:rPr>
          <w:rFonts w:eastAsia="Times New Roman" w:cs="Arial"/>
        </w:rPr>
        <w:t>.</w:t>
      </w:r>
    </w:p>
    <w:p w14:paraId="69BF4A2F" w14:textId="6A8DDA18" w:rsidR="00F15658" w:rsidRPr="00D00DA5" w:rsidRDefault="00F15658" w:rsidP="00A62E91">
      <w:pPr>
        <w:rPr>
          <w:rFonts w:cs="Arial"/>
        </w:rPr>
      </w:pPr>
    </w:p>
    <w:p w14:paraId="5EF4AF92" w14:textId="6C00609C" w:rsidR="00F15658" w:rsidRPr="00D00DA5" w:rsidRDefault="00F15658" w:rsidP="00A62E91">
      <w:pPr>
        <w:rPr>
          <w:rFonts w:cs="Arial"/>
        </w:rPr>
      </w:pPr>
    </w:p>
    <w:p w14:paraId="65872214" w14:textId="77777777" w:rsidR="00F15658" w:rsidRPr="00D00DA5" w:rsidRDefault="00F15658" w:rsidP="00A62E91">
      <w:pPr>
        <w:rPr>
          <w:rFonts w:cs="Arial"/>
        </w:rPr>
      </w:pPr>
    </w:p>
    <w:p w14:paraId="073BBEF3" w14:textId="114699A9" w:rsidR="00A62E91" w:rsidRPr="00D00DA5" w:rsidRDefault="00A62E91" w:rsidP="00A62E91">
      <w:pPr>
        <w:rPr>
          <w:rFonts w:cs="Arial"/>
        </w:rPr>
      </w:pPr>
    </w:p>
    <w:p w14:paraId="5C8197E6" w14:textId="72AD3289" w:rsidR="001D41AF" w:rsidRPr="00D00DA5" w:rsidRDefault="001D41AF" w:rsidP="00A62E91">
      <w:pPr>
        <w:rPr>
          <w:rFonts w:cs="Arial"/>
        </w:rPr>
      </w:pPr>
    </w:p>
    <w:p w14:paraId="7978A5C1" w14:textId="247BE436" w:rsidR="001D41AF" w:rsidRPr="00D00DA5" w:rsidRDefault="001D41AF" w:rsidP="00A62E91">
      <w:pPr>
        <w:rPr>
          <w:rFonts w:cs="Arial"/>
        </w:rPr>
      </w:pPr>
    </w:p>
    <w:p w14:paraId="3FEEB246" w14:textId="5E7DAA66" w:rsidR="001D41AF" w:rsidRPr="00D00DA5" w:rsidRDefault="001D41AF" w:rsidP="00A62E91">
      <w:pPr>
        <w:rPr>
          <w:rFonts w:cs="Arial"/>
        </w:rPr>
      </w:pPr>
    </w:p>
    <w:p w14:paraId="15FF0484" w14:textId="735D0049" w:rsidR="00B25846" w:rsidRPr="00D00DA5" w:rsidRDefault="00B25846" w:rsidP="00A62E91">
      <w:pPr>
        <w:rPr>
          <w:rFonts w:cs="Arial"/>
        </w:rPr>
      </w:pPr>
    </w:p>
    <w:p w14:paraId="51E0E389" w14:textId="3B85D1B7" w:rsidR="00B25846" w:rsidRPr="00D00DA5" w:rsidRDefault="00B25846" w:rsidP="00A62E91">
      <w:pPr>
        <w:rPr>
          <w:rFonts w:cs="Arial"/>
        </w:rPr>
      </w:pPr>
    </w:p>
    <w:p w14:paraId="17CB363F" w14:textId="69ECBD6A" w:rsidR="00B25846" w:rsidRPr="00D00DA5" w:rsidRDefault="00B25846" w:rsidP="00A62E91">
      <w:pPr>
        <w:rPr>
          <w:rFonts w:cs="Arial"/>
        </w:rPr>
      </w:pPr>
    </w:p>
    <w:p w14:paraId="3A2B83FE" w14:textId="3273841C" w:rsidR="00B25846" w:rsidRPr="00D00DA5" w:rsidRDefault="00B25846" w:rsidP="00A62E91">
      <w:pPr>
        <w:rPr>
          <w:rFonts w:cs="Arial"/>
        </w:rPr>
      </w:pPr>
    </w:p>
    <w:p w14:paraId="14A00209" w14:textId="597AE145" w:rsidR="00B25846" w:rsidRPr="00D00DA5" w:rsidRDefault="00B25846" w:rsidP="00A62E91">
      <w:pPr>
        <w:rPr>
          <w:rFonts w:cs="Arial"/>
        </w:rPr>
      </w:pPr>
    </w:p>
    <w:p w14:paraId="5A20F147" w14:textId="3CD50922" w:rsidR="00B25846" w:rsidRPr="00D00DA5" w:rsidRDefault="00B25846" w:rsidP="00A62E91">
      <w:pPr>
        <w:rPr>
          <w:rFonts w:cs="Arial"/>
        </w:rPr>
      </w:pPr>
    </w:p>
    <w:p w14:paraId="53CC3D1C" w14:textId="5D513A41" w:rsidR="00B25846" w:rsidRPr="00D00DA5" w:rsidRDefault="00B25846" w:rsidP="00A62E91">
      <w:pPr>
        <w:rPr>
          <w:rFonts w:cs="Arial"/>
        </w:rPr>
      </w:pPr>
    </w:p>
    <w:p w14:paraId="1034BCB6" w14:textId="52385793" w:rsidR="00B25846" w:rsidRPr="00D00DA5" w:rsidRDefault="00B25846" w:rsidP="00A62E91">
      <w:pPr>
        <w:rPr>
          <w:rFonts w:cs="Arial"/>
        </w:rPr>
      </w:pPr>
    </w:p>
    <w:p w14:paraId="56848ADA" w14:textId="35CFAEFA" w:rsidR="00B25846" w:rsidRPr="00D00DA5" w:rsidRDefault="00B25846" w:rsidP="00A62E91">
      <w:pPr>
        <w:rPr>
          <w:rFonts w:cs="Arial"/>
        </w:rPr>
      </w:pPr>
    </w:p>
    <w:p w14:paraId="7B78883B" w14:textId="5A0F3059" w:rsidR="00B25846" w:rsidRPr="00D00DA5" w:rsidRDefault="00B25846" w:rsidP="00A62E91">
      <w:pPr>
        <w:rPr>
          <w:rFonts w:cs="Arial"/>
        </w:rPr>
      </w:pPr>
    </w:p>
    <w:p w14:paraId="13BEBC59" w14:textId="174C5908" w:rsidR="00B25846" w:rsidRPr="00D00DA5" w:rsidRDefault="00B25846" w:rsidP="00A62E91">
      <w:pPr>
        <w:rPr>
          <w:rFonts w:cs="Arial"/>
        </w:rPr>
      </w:pPr>
    </w:p>
    <w:p w14:paraId="6700524F" w14:textId="126288B4" w:rsidR="00B25846" w:rsidRPr="00D00DA5" w:rsidRDefault="00B25846" w:rsidP="00A62E91">
      <w:pPr>
        <w:rPr>
          <w:rFonts w:cs="Arial"/>
        </w:rPr>
      </w:pPr>
    </w:p>
    <w:p w14:paraId="6923195C" w14:textId="0290D291" w:rsidR="00B25846" w:rsidRPr="00D00DA5" w:rsidRDefault="00B25846" w:rsidP="00A62E91">
      <w:pPr>
        <w:rPr>
          <w:rFonts w:cs="Arial"/>
        </w:rPr>
      </w:pPr>
    </w:p>
    <w:p w14:paraId="08EAA69F" w14:textId="2D06E01B" w:rsidR="00B25846" w:rsidRPr="00D00DA5" w:rsidRDefault="00B25846" w:rsidP="00A62E91">
      <w:pPr>
        <w:rPr>
          <w:rFonts w:cs="Arial"/>
        </w:rPr>
      </w:pPr>
    </w:p>
    <w:p w14:paraId="7BD03B12" w14:textId="7E77193C" w:rsidR="00B25846" w:rsidRPr="00D00DA5" w:rsidRDefault="00B25846" w:rsidP="00A62E91">
      <w:pPr>
        <w:rPr>
          <w:rFonts w:cs="Arial"/>
        </w:rPr>
      </w:pPr>
    </w:p>
    <w:p w14:paraId="3A100669" w14:textId="13D2CE7A" w:rsidR="00B25846" w:rsidRPr="00D00DA5" w:rsidRDefault="00B25846" w:rsidP="00A62E91">
      <w:pPr>
        <w:rPr>
          <w:rFonts w:cs="Arial"/>
        </w:rPr>
      </w:pPr>
    </w:p>
    <w:p w14:paraId="1947DA1E" w14:textId="7487626C" w:rsidR="00B25846" w:rsidRPr="00D00DA5" w:rsidRDefault="00B25846" w:rsidP="00A62E91">
      <w:pPr>
        <w:rPr>
          <w:rFonts w:cs="Arial"/>
        </w:rPr>
      </w:pPr>
    </w:p>
    <w:p w14:paraId="08D7CBEA" w14:textId="59B67B17" w:rsidR="00B25846" w:rsidRPr="00D00DA5" w:rsidRDefault="00B25846" w:rsidP="00A62E91">
      <w:pPr>
        <w:rPr>
          <w:rFonts w:cs="Arial"/>
        </w:rPr>
      </w:pPr>
    </w:p>
    <w:p w14:paraId="489D0C34" w14:textId="4BEA017B" w:rsidR="00B25846" w:rsidRPr="00D00DA5" w:rsidRDefault="00B25846" w:rsidP="00A62E91">
      <w:pPr>
        <w:rPr>
          <w:rFonts w:cs="Arial"/>
        </w:rPr>
      </w:pPr>
    </w:p>
    <w:p w14:paraId="6B47964F" w14:textId="345E519B" w:rsidR="00B25846" w:rsidRPr="00D00DA5" w:rsidRDefault="00B25846" w:rsidP="00A62E91">
      <w:pPr>
        <w:rPr>
          <w:rFonts w:cs="Arial"/>
        </w:rPr>
      </w:pPr>
    </w:p>
    <w:p w14:paraId="216D795B" w14:textId="7FD56DEC" w:rsidR="00B25846" w:rsidRPr="00D00DA5" w:rsidRDefault="00B25846" w:rsidP="00A62E91">
      <w:pPr>
        <w:rPr>
          <w:rFonts w:cs="Arial"/>
        </w:rPr>
      </w:pPr>
    </w:p>
    <w:p w14:paraId="39E6FD15" w14:textId="6D87DC54" w:rsidR="00B25846" w:rsidRPr="00D00DA5" w:rsidRDefault="00B25846" w:rsidP="00A62E91">
      <w:pPr>
        <w:rPr>
          <w:rFonts w:cs="Arial"/>
        </w:rPr>
      </w:pPr>
    </w:p>
    <w:p w14:paraId="101C6A38" w14:textId="2D23A8CE" w:rsidR="00B25846" w:rsidRPr="00D00DA5" w:rsidRDefault="00B25846" w:rsidP="00A62E91">
      <w:pPr>
        <w:rPr>
          <w:rFonts w:cs="Arial"/>
        </w:rPr>
      </w:pPr>
    </w:p>
    <w:p w14:paraId="4C0FC518" w14:textId="140916E4" w:rsidR="00B25846" w:rsidRPr="00D00DA5" w:rsidRDefault="00B25846" w:rsidP="00A62E91">
      <w:pPr>
        <w:rPr>
          <w:rFonts w:cs="Arial"/>
        </w:rPr>
      </w:pPr>
    </w:p>
    <w:p w14:paraId="3BBFF541" w14:textId="4E30A2F1" w:rsidR="00B25846" w:rsidRPr="00D00DA5" w:rsidRDefault="00B25846" w:rsidP="00A62E91">
      <w:pPr>
        <w:rPr>
          <w:rFonts w:cs="Arial"/>
        </w:rPr>
      </w:pPr>
    </w:p>
    <w:p w14:paraId="3AE7D9B5" w14:textId="6B97CCA4" w:rsidR="00B25846" w:rsidRPr="00D00DA5" w:rsidRDefault="00B25846" w:rsidP="00A62E91">
      <w:pPr>
        <w:rPr>
          <w:rFonts w:cs="Arial"/>
        </w:rPr>
      </w:pPr>
    </w:p>
    <w:p w14:paraId="3992B241" w14:textId="4BCD390F" w:rsidR="00B25846" w:rsidRPr="00D00DA5" w:rsidRDefault="00B25846" w:rsidP="00A62E91">
      <w:pPr>
        <w:rPr>
          <w:rFonts w:cs="Arial"/>
        </w:rPr>
      </w:pPr>
    </w:p>
    <w:p w14:paraId="1B12DF4D" w14:textId="3E0D4133" w:rsidR="00B25846" w:rsidRPr="00D00DA5" w:rsidRDefault="00B25846" w:rsidP="00A62E91">
      <w:pPr>
        <w:rPr>
          <w:rFonts w:cs="Arial"/>
        </w:rPr>
      </w:pPr>
    </w:p>
    <w:p w14:paraId="2332C31E" w14:textId="3415A175" w:rsidR="00A62E91" w:rsidRPr="00D00DA5" w:rsidRDefault="00664FF4" w:rsidP="00D94611">
      <w:pPr>
        <w:pStyle w:val="Ttulo1"/>
        <w:spacing w:line="240" w:lineRule="auto"/>
        <w:ind w:left="0" w:firstLine="0"/>
        <w:rPr>
          <w:rFonts w:eastAsia="Times New Roman" w:cs="Arial"/>
          <w:color w:val="006666"/>
          <w:szCs w:val="22"/>
          <w:lang w:val="es-MX"/>
        </w:rPr>
      </w:pPr>
      <w:bookmarkStart w:id="2" w:name="_Toc92197502"/>
      <w:r w:rsidRPr="00D00DA5">
        <w:rPr>
          <w:rFonts w:eastAsia="Times New Roman" w:cs="Arial"/>
          <w:color w:val="006666"/>
          <w:szCs w:val="22"/>
          <w:lang w:val="es-MX"/>
        </w:rPr>
        <w:t>OBJETIVOS</w:t>
      </w:r>
      <w:bookmarkEnd w:id="2"/>
    </w:p>
    <w:p w14:paraId="4A82CA2F" w14:textId="05205B24" w:rsidR="00285FA4" w:rsidRPr="00D00DA5" w:rsidRDefault="00285FA4" w:rsidP="00D94611">
      <w:pPr>
        <w:rPr>
          <w:rFonts w:cs="Arial"/>
        </w:rPr>
      </w:pPr>
    </w:p>
    <w:p w14:paraId="1844F1CA" w14:textId="1AA579CB" w:rsidR="00A62E91" w:rsidRPr="00D00DA5" w:rsidRDefault="00285FA4" w:rsidP="00D94611">
      <w:pPr>
        <w:rPr>
          <w:rFonts w:cs="Arial"/>
          <w:b/>
          <w:bCs/>
          <w:color w:val="006666"/>
        </w:rPr>
      </w:pPr>
      <w:r w:rsidRPr="00D00DA5">
        <w:rPr>
          <w:rFonts w:cs="Arial"/>
          <w:b/>
          <w:bCs/>
          <w:color w:val="006666"/>
        </w:rPr>
        <w:t>Objetivo general</w:t>
      </w:r>
    </w:p>
    <w:p w14:paraId="27FC9AD7" w14:textId="37178626" w:rsidR="00A62E91" w:rsidRPr="00D00DA5" w:rsidRDefault="00285FA4" w:rsidP="00D94611">
      <w:pPr>
        <w:rPr>
          <w:rFonts w:cs="Arial"/>
        </w:rPr>
      </w:pPr>
      <w:r w:rsidRPr="00D00DA5">
        <w:rPr>
          <w:rFonts w:cs="Arial"/>
        </w:rPr>
        <w:t xml:space="preserve">Evaluar el diseño del </w:t>
      </w:r>
      <w:r w:rsidR="002F5831">
        <w:rPr>
          <w:rFonts w:cs="Arial"/>
        </w:rPr>
        <w:t>P</w:t>
      </w:r>
      <w:r w:rsidRPr="00D00DA5">
        <w:rPr>
          <w:rFonts w:cs="Arial"/>
        </w:rPr>
        <w:t xml:space="preserve">rograma incluido en el </w:t>
      </w:r>
      <w:r w:rsidR="000A56DC" w:rsidRPr="00D00DA5">
        <w:rPr>
          <w:rFonts w:cs="Arial"/>
        </w:rPr>
        <w:t>PAE</w:t>
      </w:r>
      <w:r w:rsidRPr="00D00DA5">
        <w:rPr>
          <w:rFonts w:cs="Arial"/>
        </w:rPr>
        <w:t>, con la finalidad de proveer información que retroalimente su diseño, gestión y resultados, para contribuir a la toma de decisiones enfocada en su mejora continua.</w:t>
      </w:r>
    </w:p>
    <w:p w14:paraId="7733ECC6" w14:textId="1E0F5840" w:rsidR="00285FA4" w:rsidRPr="00D00DA5" w:rsidRDefault="00285FA4" w:rsidP="00A62E91">
      <w:pPr>
        <w:rPr>
          <w:rFonts w:cs="Arial"/>
        </w:rPr>
      </w:pPr>
    </w:p>
    <w:p w14:paraId="14EED32C" w14:textId="6A8AF0CE" w:rsidR="00285FA4" w:rsidRPr="00D00DA5" w:rsidRDefault="00285FA4" w:rsidP="00A62E91">
      <w:pPr>
        <w:rPr>
          <w:rFonts w:cs="Arial"/>
          <w:b/>
          <w:bCs/>
        </w:rPr>
      </w:pPr>
      <w:r w:rsidRPr="00D00DA5">
        <w:rPr>
          <w:rFonts w:cs="Arial"/>
          <w:b/>
          <w:bCs/>
          <w:color w:val="006666"/>
        </w:rPr>
        <w:t>Objetivos específicos</w:t>
      </w:r>
    </w:p>
    <w:p w14:paraId="0B7BC7D5" w14:textId="74D50C6C" w:rsidR="00285FA4" w:rsidRPr="00D00DA5" w:rsidRDefault="00285FA4" w:rsidP="00C33BF7">
      <w:pPr>
        <w:pStyle w:val="Prrafodelista"/>
        <w:numPr>
          <w:ilvl w:val="0"/>
          <w:numId w:val="116"/>
        </w:numPr>
        <w:rPr>
          <w:rFonts w:cs="Arial"/>
        </w:rPr>
      </w:pPr>
      <w:r w:rsidRPr="00D00DA5">
        <w:rPr>
          <w:rFonts w:cs="Arial"/>
        </w:rPr>
        <w:t xml:space="preserve">Analizar la justificación de la creación o modificación del diseño del </w:t>
      </w:r>
      <w:r w:rsidR="00111395">
        <w:rPr>
          <w:rFonts w:cs="Arial"/>
        </w:rPr>
        <w:t>p</w:t>
      </w:r>
      <w:r w:rsidRPr="00D00DA5">
        <w:rPr>
          <w:rFonts w:cs="Arial"/>
        </w:rPr>
        <w:t>rograma</w:t>
      </w:r>
      <w:r w:rsidR="00CF3FB6">
        <w:rPr>
          <w:rFonts w:cs="Arial"/>
        </w:rPr>
        <w:t>.</w:t>
      </w:r>
    </w:p>
    <w:p w14:paraId="3D317E38" w14:textId="77777777" w:rsidR="000A56DC" w:rsidRPr="00D00DA5" w:rsidRDefault="000A56DC" w:rsidP="000A56DC">
      <w:pPr>
        <w:pStyle w:val="Prrafodelista"/>
        <w:rPr>
          <w:rFonts w:cs="Arial"/>
        </w:rPr>
      </w:pPr>
    </w:p>
    <w:p w14:paraId="26ADF758" w14:textId="6026EAAC" w:rsidR="00285FA4" w:rsidRPr="00D00DA5" w:rsidRDefault="00285FA4" w:rsidP="00C33BF7">
      <w:pPr>
        <w:pStyle w:val="Prrafodelista"/>
        <w:numPr>
          <w:ilvl w:val="0"/>
          <w:numId w:val="116"/>
        </w:numPr>
        <w:rPr>
          <w:rFonts w:cs="Arial"/>
        </w:rPr>
      </w:pPr>
      <w:r w:rsidRPr="00D00DA5">
        <w:rPr>
          <w:rFonts w:cs="Arial"/>
        </w:rPr>
        <w:t>Analizar su vinculación con la planeación estatal y sectorial</w:t>
      </w:r>
      <w:r w:rsidR="00CF3FB6">
        <w:rPr>
          <w:rFonts w:cs="Arial"/>
        </w:rPr>
        <w:t>.</w:t>
      </w:r>
    </w:p>
    <w:p w14:paraId="2FB65E33" w14:textId="77777777" w:rsidR="000A56DC" w:rsidRPr="00D00DA5" w:rsidRDefault="000A56DC" w:rsidP="000A56DC">
      <w:pPr>
        <w:pStyle w:val="Prrafodelista"/>
        <w:rPr>
          <w:rFonts w:cs="Arial"/>
        </w:rPr>
      </w:pPr>
    </w:p>
    <w:p w14:paraId="7AF6B0F3" w14:textId="04CF0935" w:rsidR="00285FA4" w:rsidRPr="00D00DA5" w:rsidRDefault="00285FA4" w:rsidP="00C33BF7">
      <w:pPr>
        <w:pStyle w:val="Prrafodelista"/>
        <w:numPr>
          <w:ilvl w:val="0"/>
          <w:numId w:val="116"/>
        </w:numPr>
        <w:rPr>
          <w:rFonts w:cs="Arial"/>
        </w:rPr>
      </w:pPr>
      <w:r w:rsidRPr="00D00DA5">
        <w:rPr>
          <w:rFonts w:cs="Arial"/>
        </w:rPr>
        <w:t>Identificar a las poblaciones o áreas de enfoque y mecanismos de elegibilidad</w:t>
      </w:r>
      <w:r w:rsidR="00CF3FB6">
        <w:rPr>
          <w:rFonts w:cs="Arial"/>
        </w:rPr>
        <w:t>.</w:t>
      </w:r>
    </w:p>
    <w:p w14:paraId="7107C976" w14:textId="77777777" w:rsidR="000A56DC" w:rsidRPr="00D00DA5" w:rsidRDefault="000A56DC" w:rsidP="000A56DC">
      <w:pPr>
        <w:pStyle w:val="Prrafodelista"/>
        <w:rPr>
          <w:rFonts w:cs="Arial"/>
        </w:rPr>
      </w:pPr>
    </w:p>
    <w:p w14:paraId="64EF4D24" w14:textId="56705C6B" w:rsidR="00285FA4" w:rsidRPr="00D00DA5" w:rsidRDefault="00285FA4" w:rsidP="00C33BF7">
      <w:pPr>
        <w:pStyle w:val="Prrafodelista"/>
        <w:numPr>
          <w:ilvl w:val="0"/>
          <w:numId w:val="116"/>
        </w:numPr>
        <w:rPr>
          <w:rFonts w:cs="Arial"/>
        </w:rPr>
      </w:pPr>
      <w:r w:rsidRPr="00D00DA5">
        <w:rPr>
          <w:rFonts w:cs="Arial"/>
        </w:rPr>
        <w:t>Analizar el funcionamiento y operación del padrón de beneficiarios y los mecanismos de atención</w:t>
      </w:r>
      <w:r w:rsidR="00CF3FB6">
        <w:rPr>
          <w:rFonts w:cs="Arial"/>
        </w:rPr>
        <w:t>.</w:t>
      </w:r>
    </w:p>
    <w:p w14:paraId="74895822" w14:textId="77777777" w:rsidR="000A56DC" w:rsidRPr="00D00DA5" w:rsidRDefault="000A56DC" w:rsidP="000A56DC">
      <w:pPr>
        <w:pStyle w:val="Prrafodelista"/>
        <w:rPr>
          <w:rFonts w:cs="Arial"/>
        </w:rPr>
      </w:pPr>
    </w:p>
    <w:p w14:paraId="4B6F4973" w14:textId="36B7D25F" w:rsidR="00285FA4" w:rsidRPr="00D00DA5" w:rsidRDefault="00285FA4" w:rsidP="00C33BF7">
      <w:pPr>
        <w:pStyle w:val="Prrafodelista"/>
        <w:numPr>
          <w:ilvl w:val="0"/>
          <w:numId w:val="116"/>
        </w:numPr>
        <w:rPr>
          <w:rFonts w:cs="Arial"/>
        </w:rPr>
      </w:pPr>
      <w:r w:rsidRPr="00D00DA5">
        <w:rPr>
          <w:rFonts w:cs="Arial"/>
        </w:rPr>
        <w:t>Analizar la consistencia entre su diseño y la normatividad aplicable</w:t>
      </w:r>
      <w:r w:rsidR="00CF3FB6">
        <w:rPr>
          <w:rFonts w:cs="Arial"/>
        </w:rPr>
        <w:t>.</w:t>
      </w:r>
    </w:p>
    <w:p w14:paraId="2D974ED2" w14:textId="77777777" w:rsidR="000A56DC" w:rsidRPr="00D00DA5" w:rsidRDefault="000A56DC" w:rsidP="000A56DC">
      <w:pPr>
        <w:pStyle w:val="Prrafodelista"/>
        <w:rPr>
          <w:rFonts w:cs="Arial"/>
        </w:rPr>
      </w:pPr>
    </w:p>
    <w:p w14:paraId="0761A5C9" w14:textId="77B3E3A9" w:rsidR="00285FA4" w:rsidRPr="00D00DA5" w:rsidRDefault="00285FA4" w:rsidP="00C33BF7">
      <w:pPr>
        <w:pStyle w:val="Prrafodelista"/>
        <w:numPr>
          <w:ilvl w:val="0"/>
          <w:numId w:val="116"/>
        </w:numPr>
        <w:rPr>
          <w:rFonts w:cs="Arial"/>
        </w:rPr>
      </w:pPr>
      <w:r w:rsidRPr="00D00DA5">
        <w:rPr>
          <w:rFonts w:cs="Arial"/>
        </w:rPr>
        <w:t>Identificar el registro de operaciones presupuestales y rendición de cuentas</w:t>
      </w:r>
      <w:r w:rsidR="00CF3FB6">
        <w:rPr>
          <w:rFonts w:cs="Arial"/>
        </w:rPr>
        <w:t>.</w:t>
      </w:r>
    </w:p>
    <w:p w14:paraId="3E7805A8" w14:textId="77777777" w:rsidR="000A56DC" w:rsidRPr="00D00DA5" w:rsidRDefault="000A56DC" w:rsidP="000A56DC">
      <w:pPr>
        <w:pStyle w:val="Prrafodelista"/>
        <w:rPr>
          <w:rFonts w:cs="Arial"/>
        </w:rPr>
      </w:pPr>
    </w:p>
    <w:p w14:paraId="20CCF662" w14:textId="20B79912" w:rsidR="00A62E91" w:rsidRPr="00D00DA5" w:rsidRDefault="00285FA4" w:rsidP="00C33BF7">
      <w:pPr>
        <w:pStyle w:val="Prrafodelista"/>
        <w:numPr>
          <w:ilvl w:val="0"/>
          <w:numId w:val="116"/>
        </w:numPr>
        <w:rPr>
          <w:rFonts w:cs="Arial"/>
        </w:rPr>
      </w:pPr>
      <w:r w:rsidRPr="00D00DA5">
        <w:rPr>
          <w:rFonts w:cs="Arial"/>
        </w:rPr>
        <w:t>Identificar posibles complementariedades y/o coincidencias con otros programas estatales y federales.</w:t>
      </w:r>
    </w:p>
    <w:p w14:paraId="7214E3FE" w14:textId="77777777" w:rsidR="00A62E91" w:rsidRPr="00D00DA5" w:rsidRDefault="00A62E91" w:rsidP="00A62E91">
      <w:pPr>
        <w:rPr>
          <w:rFonts w:cs="Arial"/>
        </w:rPr>
      </w:pPr>
    </w:p>
    <w:p w14:paraId="68C4AAA0" w14:textId="423AD4C6" w:rsidR="00A62E91" w:rsidRPr="00D00DA5" w:rsidRDefault="00A62E91" w:rsidP="00144C98">
      <w:pPr>
        <w:rPr>
          <w:rFonts w:cs="Arial"/>
        </w:rPr>
      </w:pPr>
    </w:p>
    <w:p w14:paraId="5BD29F7B" w14:textId="77777777" w:rsidR="00A62E91" w:rsidRPr="00D00DA5" w:rsidRDefault="00A62E91" w:rsidP="00A62E91">
      <w:pPr>
        <w:rPr>
          <w:rFonts w:cs="Arial"/>
        </w:rPr>
      </w:pPr>
    </w:p>
    <w:p w14:paraId="3A3D05FB" w14:textId="68F48C1C" w:rsidR="00A62E91" w:rsidRPr="00D00DA5" w:rsidRDefault="00A62E91" w:rsidP="00A62E91">
      <w:pPr>
        <w:rPr>
          <w:rFonts w:cs="Arial"/>
        </w:rPr>
      </w:pPr>
    </w:p>
    <w:p w14:paraId="08B009CF" w14:textId="6474F26F" w:rsidR="00B25846" w:rsidRPr="00D00DA5" w:rsidRDefault="00B25846" w:rsidP="00A62E91">
      <w:pPr>
        <w:rPr>
          <w:rFonts w:cs="Arial"/>
        </w:rPr>
      </w:pPr>
    </w:p>
    <w:p w14:paraId="75857AEA" w14:textId="1CC9671C" w:rsidR="00B25846" w:rsidRPr="00D00DA5" w:rsidRDefault="00B25846" w:rsidP="00A62E91">
      <w:pPr>
        <w:rPr>
          <w:rFonts w:cs="Arial"/>
        </w:rPr>
      </w:pPr>
    </w:p>
    <w:p w14:paraId="758559A3" w14:textId="17CCB276" w:rsidR="00B25846" w:rsidRPr="00D00DA5" w:rsidRDefault="00B25846" w:rsidP="00A62E91">
      <w:pPr>
        <w:rPr>
          <w:rFonts w:cs="Arial"/>
        </w:rPr>
      </w:pPr>
    </w:p>
    <w:p w14:paraId="22E7103E" w14:textId="1566D6EB" w:rsidR="00B25846" w:rsidRPr="00D00DA5" w:rsidRDefault="00B25846" w:rsidP="00A62E91">
      <w:pPr>
        <w:rPr>
          <w:rFonts w:cs="Arial"/>
        </w:rPr>
      </w:pPr>
    </w:p>
    <w:p w14:paraId="254FB849" w14:textId="7E5D83DC" w:rsidR="00B25846" w:rsidRPr="00D00DA5" w:rsidRDefault="00B25846" w:rsidP="00A62E91">
      <w:pPr>
        <w:rPr>
          <w:rFonts w:cs="Arial"/>
        </w:rPr>
      </w:pPr>
    </w:p>
    <w:p w14:paraId="649889BA" w14:textId="4AE899AF" w:rsidR="00B25846" w:rsidRPr="00D00DA5" w:rsidRDefault="00B25846" w:rsidP="00A62E91">
      <w:pPr>
        <w:rPr>
          <w:rFonts w:cs="Arial"/>
        </w:rPr>
      </w:pPr>
    </w:p>
    <w:p w14:paraId="585CA4BE" w14:textId="7528E284" w:rsidR="00B25846" w:rsidRPr="00D00DA5" w:rsidRDefault="00B25846" w:rsidP="00A62E91">
      <w:pPr>
        <w:rPr>
          <w:rFonts w:cs="Arial"/>
        </w:rPr>
      </w:pPr>
    </w:p>
    <w:p w14:paraId="3C86C575" w14:textId="1951FBBD" w:rsidR="00B25846" w:rsidRPr="00D00DA5" w:rsidRDefault="00B25846" w:rsidP="00A62E91">
      <w:pPr>
        <w:rPr>
          <w:rFonts w:cs="Arial"/>
        </w:rPr>
      </w:pPr>
    </w:p>
    <w:p w14:paraId="79333A27" w14:textId="3D4AE8B9" w:rsidR="00B25846" w:rsidRPr="00D00DA5" w:rsidRDefault="00B25846" w:rsidP="00A62E91">
      <w:pPr>
        <w:rPr>
          <w:rFonts w:cs="Arial"/>
        </w:rPr>
      </w:pPr>
    </w:p>
    <w:p w14:paraId="7DCED31A" w14:textId="02857ABE" w:rsidR="00B25846" w:rsidRPr="00D00DA5" w:rsidRDefault="00B25846" w:rsidP="00A62E91">
      <w:pPr>
        <w:rPr>
          <w:rFonts w:cs="Arial"/>
        </w:rPr>
      </w:pPr>
    </w:p>
    <w:p w14:paraId="55C28CE2" w14:textId="23A3AD58" w:rsidR="00B25846" w:rsidRPr="00D00DA5" w:rsidRDefault="00B25846" w:rsidP="00A62E91">
      <w:pPr>
        <w:rPr>
          <w:rFonts w:cs="Arial"/>
        </w:rPr>
      </w:pPr>
    </w:p>
    <w:p w14:paraId="593DE162" w14:textId="35FC5354" w:rsidR="00B25846" w:rsidRPr="00D00DA5" w:rsidRDefault="00B25846" w:rsidP="00A62E91">
      <w:pPr>
        <w:rPr>
          <w:rFonts w:cs="Arial"/>
        </w:rPr>
      </w:pPr>
    </w:p>
    <w:p w14:paraId="2C15987B" w14:textId="53876DCA" w:rsidR="00B25846" w:rsidRPr="00D00DA5" w:rsidRDefault="00B25846" w:rsidP="00A62E91">
      <w:pPr>
        <w:rPr>
          <w:rFonts w:cs="Arial"/>
        </w:rPr>
      </w:pPr>
    </w:p>
    <w:p w14:paraId="0D8BC6B0" w14:textId="4651FB6B" w:rsidR="00B25846" w:rsidRPr="00D00DA5" w:rsidRDefault="00B25846" w:rsidP="00A62E91">
      <w:pPr>
        <w:rPr>
          <w:rFonts w:cs="Arial"/>
        </w:rPr>
      </w:pPr>
    </w:p>
    <w:p w14:paraId="52271B86" w14:textId="4157D3D9" w:rsidR="00B25846" w:rsidRPr="00D00DA5" w:rsidRDefault="00B25846" w:rsidP="00A62E91">
      <w:pPr>
        <w:rPr>
          <w:rFonts w:cs="Arial"/>
        </w:rPr>
      </w:pPr>
    </w:p>
    <w:p w14:paraId="61670273" w14:textId="47D5CEB8" w:rsidR="00B25846" w:rsidRPr="00D00DA5" w:rsidRDefault="00B25846" w:rsidP="00A62E91">
      <w:pPr>
        <w:rPr>
          <w:rFonts w:cs="Arial"/>
        </w:rPr>
      </w:pPr>
    </w:p>
    <w:p w14:paraId="7068339F" w14:textId="68913F3D" w:rsidR="00B25846" w:rsidRPr="00D00DA5" w:rsidRDefault="00B25846" w:rsidP="00A62E91">
      <w:pPr>
        <w:rPr>
          <w:rFonts w:cs="Arial"/>
        </w:rPr>
      </w:pPr>
    </w:p>
    <w:p w14:paraId="2733F754" w14:textId="0FA42823" w:rsidR="00B25846" w:rsidRPr="00D00DA5" w:rsidRDefault="00B25846" w:rsidP="00A62E91">
      <w:pPr>
        <w:rPr>
          <w:rFonts w:cs="Arial"/>
        </w:rPr>
      </w:pPr>
    </w:p>
    <w:p w14:paraId="27A4794B" w14:textId="6BCDFD06" w:rsidR="00B25846" w:rsidRPr="00D00DA5" w:rsidRDefault="00B25846" w:rsidP="00A62E91">
      <w:pPr>
        <w:rPr>
          <w:rFonts w:cs="Arial"/>
        </w:rPr>
      </w:pPr>
    </w:p>
    <w:p w14:paraId="5870B3A8" w14:textId="76A92432" w:rsidR="00B25846" w:rsidRPr="00D00DA5" w:rsidRDefault="00B25846" w:rsidP="00A62E91">
      <w:pPr>
        <w:rPr>
          <w:rFonts w:cs="Arial"/>
        </w:rPr>
      </w:pPr>
    </w:p>
    <w:p w14:paraId="51DE8F25" w14:textId="62265761" w:rsidR="00B25846" w:rsidRPr="00D00DA5" w:rsidRDefault="00B25846" w:rsidP="00A62E91">
      <w:pPr>
        <w:rPr>
          <w:rFonts w:cs="Arial"/>
        </w:rPr>
      </w:pPr>
    </w:p>
    <w:p w14:paraId="73F31561" w14:textId="4F880EB7" w:rsidR="00B25846" w:rsidRPr="00D00DA5" w:rsidRDefault="00B25846" w:rsidP="00A62E91">
      <w:pPr>
        <w:rPr>
          <w:rFonts w:cs="Arial"/>
        </w:rPr>
      </w:pPr>
    </w:p>
    <w:p w14:paraId="4279B183" w14:textId="7C10FC93" w:rsidR="00A62E91" w:rsidRPr="001D67A9" w:rsidRDefault="00664FF4" w:rsidP="006D15AD">
      <w:pPr>
        <w:pStyle w:val="Ttulo1"/>
        <w:spacing w:line="240" w:lineRule="auto"/>
        <w:ind w:left="0" w:firstLine="0"/>
        <w:rPr>
          <w:rFonts w:eastAsia="Times New Roman"/>
          <w:color w:val="006666"/>
          <w:lang w:val="es-MX"/>
        </w:rPr>
      </w:pPr>
      <w:bookmarkStart w:id="3" w:name="_Toc92197503"/>
      <w:r w:rsidRPr="001D67A9">
        <w:rPr>
          <w:rFonts w:eastAsia="Times New Roman"/>
          <w:color w:val="006666"/>
          <w:lang w:val="es-MX"/>
        </w:rPr>
        <w:t>CARACTERÍSTICAS DEL PROGRAMA</w:t>
      </w:r>
      <w:bookmarkEnd w:id="3"/>
    </w:p>
    <w:p w14:paraId="519BD04C" w14:textId="77777777" w:rsidR="00A62E91" w:rsidRPr="00D00DA5" w:rsidRDefault="00A62E91" w:rsidP="006D15AD">
      <w:pPr>
        <w:rPr>
          <w:rFonts w:cs="Arial"/>
        </w:rPr>
      </w:pPr>
    </w:p>
    <w:p w14:paraId="4B18F869" w14:textId="6D3DCB40" w:rsidR="00742EBC" w:rsidRPr="00D00DA5" w:rsidRDefault="00742EBC" w:rsidP="006D15AD">
      <w:pPr>
        <w:rPr>
          <w:rFonts w:cs="Arial"/>
        </w:rPr>
      </w:pPr>
      <w:r w:rsidRPr="00C16AA2">
        <w:rPr>
          <w:rFonts w:cs="Arial"/>
        </w:rPr>
        <w:t xml:space="preserve">El </w:t>
      </w:r>
      <w:r w:rsidR="002F5831" w:rsidRPr="00C16AA2">
        <w:rPr>
          <w:rFonts w:cs="Arial"/>
        </w:rPr>
        <w:t xml:space="preserve">Programa </w:t>
      </w:r>
      <w:r w:rsidRPr="00C16AA2">
        <w:rPr>
          <w:rFonts w:cs="Arial"/>
        </w:rPr>
        <w:t>es</w:t>
      </w:r>
      <w:r w:rsidR="002F5831" w:rsidRPr="00C16AA2">
        <w:rPr>
          <w:rFonts w:cs="Arial"/>
        </w:rPr>
        <w:t xml:space="preserve"> </w:t>
      </w:r>
      <w:r w:rsidR="00866455" w:rsidRPr="00C16AA2">
        <w:rPr>
          <w:rFonts w:cs="Arial"/>
        </w:rPr>
        <w:t>coordinado por</w:t>
      </w:r>
      <w:r w:rsidRPr="00C16AA2">
        <w:rPr>
          <w:rFonts w:cs="Arial"/>
        </w:rPr>
        <w:t xml:space="preserve"> los SSO</w:t>
      </w:r>
      <w:r w:rsidR="004F11F9" w:rsidRPr="00C16AA2">
        <w:rPr>
          <w:rFonts w:cs="Arial"/>
        </w:rPr>
        <w:t xml:space="preserve"> </w:t>
      </w:r>
      <w:r w:rsidR="00251F10" w:rsidRPr="00C16AA2">
        <w:rPr>
          <w:rFonts w:cs="Arial"/>
        </w:rPr>
        <w:t xml:space="preserve">con </w:t>
      </w:r>
      <w:r w:rsidR="00866455" w:rsidRPr="00C16AA2">
        <w:rPr>
          <w:rFonts w:cs="Arial"/>
        </w:rPr>
        <w:t>participa</w:t>
      </w:r>
      <w:r w:rsidR="00251F10" w:rsidRPr="00C16AA2">
        <w:rPr>
          <w:rFonts w:cs="Arial"/>
        </w:rPr>
        <w:t>ción</w:t>
      </w:r>
      <w:r w:rsidR="00866455" w:rsidRPr="00C16AA2">
        <w:rPr>
          <w:rFonts w:cs="Arial"/>
        </w:rPr>
        <w:t xml:space="preserve"> </w:t>
      </w:r>
      <w:r w:rsidR="00251F10" w:rsidRPr="00C16AA2">
        <w:rPr>
          <w:rFonts w:cs="Arial"/>
        </w:rPr>
        <w:t>d</w:t>
      </w:r>
      <w:r w:rsidR="00866455" w:rsidRPr="00C16AA2">
        <w:rPr>
          <w:rFonts w:cs="Arial"/>
        </w:rPr>
        <w:t>e</w:t>
      </w:r>
      <w:r w:rsidRPr="00C16AA2">
        <w:rPr>
          <w:rFonts w:cs="Arial"/>
          <w:bCs/>
        </w:rPr>
        <w:t>l COESIDA</w:t>
      </w:r>
      <w:r w:rsidR="00A0600C" w:rsidRPr="00C16AA2">
        <w:rPr>
          <w:rFonts w:cs="Arial"/>
          <w:bCs/>
        </w:rPr>
        <w:t>.</w:t>
      </w:r>
      <w:r w:rsidR="00135A5E" w:rsidRPr="00C16AA2">
        <w:rPr>
          <w:rFonts w:cs="Arial"/>
          <w:bCs/>
        </w:rPr>
        <w:t xml:space="preserve"> </w:t>
      </w:r>
      <w:r w:rsidR="00A0600C" w:rsidRPr="00C16AA2">
        <w:rPr>
          <w:rFonts w:cs="Arial"/>
          <w:bCs/>
        </w:rPr>
        <w:t>I</w:t>
      </w:r>
      <w:r w:rsidR="00866455" w:rsidRPr="00C16AA2">
        <w:rPr>
          <w:rFonts w:cs="Arial"/>
          <w:bCs/>
        </w:rPr>
        <w:t xml:space="preserve">nicia operaciones </w:t>
      </w:r>
      <w:r w:rsidR="002901FE" w:rsidRPr="00C16AA2">
        <w:rPr>
          <w:rFonts w:cs="Arial"/>
          <w:bCs/>
        </w:rPr>
        <w:t xml:space="preserve">en el 2016 a partir de la </w:t>
      </w:r>
      <w:r w:rsidR="00BA65C8" w:rsidRPr="00C16AA2">
        <w:rPr>
          <w:rFonts w:cs="Arial"/>
          <w:bCs/>
        </w:rPr>
        <w:t xml:space="preserve">reingeniería financiera basada en resultados </w:t>
      </w:r>
      <w:r w:rsidR="00866455" w:rsidRPr="00C16AA2">
        <w:rPr>
          <w:rFonts w:cs="Arial"/>
          <w:bCs/>
        </w:rPr>
        <w:t>realizada</w:t>
      </w:r>
      <w:r w:rsidR="00BA65C8" w:rsidRPr="00C16AA2">
        <w:rPr>
          <w:rFonts w:cs="Arial"/>
          <w:bCs/>
        </w:rPr>
        <w:t xml:space="preserve"> en el 2015</w:t>
      </w:r>
      <w:r w:rsidR="00E05CB8" w:rsidRPr="00C16AA2">
        <w:rPr>
          <w:rFonts w:cs="Arial"/>
          <w:bCs/>
        </w:rPr>
        <w:t xml:space="preserve"> por el Gobierno del Estado.</w:t>
      </w:r>
    </w:p>
    <w:p w14:paraId="0F2CEDAB" w14:textId="65A12C5E" w:rsidR="00A646E5" w:rsidRPr="00D00DA5" w:rsidRDefault="00A646E5" w:rsidP="00A62E91">
      <w:pPr>
        <w:rPr>
          <w:rFonts w:cs="Arial"/>
        </w:rPr>
      </w:pPr>
    </w:p>
    <w:p w14:paraId="1A5793C5" w14:textId="310EDAB7" w:rsidR="00EF289A" w:rsidRPr="00D00DA5" w:rsidRDefault="00C10662" w:rsidP="00A62E91">
      <w:pPr>
        <w:rPr>
          <w:rFonts w:cs="Arial"/>
        </w:rPr>
      </w:pPr>
      <w:r w:rsidRPr="00D00DA5">
        <w:rPr>
          <w:rFonts w:cs="Arial"/>
        </w:rPr>
        <w:t xml:space="preserve">El problema </w:t>
      </w:r>
      <w:r w:rsidR="00A66DA6">
        <w:rPr>
          <w:rFonts w:cs="Arial"/>
        </w:rPr>
        <w:t>que tiene planeado</w:t>
      </w:r>
      <w:r w:rsidRPr="00D00DA5">
        <w:rPr>
          <w:rFonts w:cs="Arial"/>
        </w:rPr>
        <w:t xml:space="preserve"> atender </w:t>
      </w:r>
      <w:r w:rsidR="00EF289A" w:rsidRPr="00D00DA5">
        <w:rPr>
          <w:rFonts w:cs="Arial"/>
        </w:rPr>
        <w:t>es el incremento de las enfermedades en el Estado de Oaxaca, por desconocimiento y falta de participación de la población en la prevención, promoción y protección a la salud.</w:t>
      </w:r>
    </w:p>
    <w:p w14:paraId="5A6ED57D" w14:textId="77777777" w:rsidR="00A62E91" w:rsidRPr="00D00DA5" w:rsidRDefault="00A62E91" w:rsidP="00A62E91">
      <w:pPr>
        <w:rPr>
          <w:rFonts w:cs="Arial"/>
        </w:rPr>
      </w:pPr>
    </w:p>
    <w:p w14:paraId="74ABE7FD" w14:textId="31A184DC" w:rsidR="009B061D" w:rsidRPr="00D00DA5" w:rsidRDefault="00A529A9" w:rsidP="0070320D">
      <w:pPr>
        <w:rPr>
          <w:rFonts w:cs="Arial"/>
        </w:rPr>
      </w:pPr>
      <w:r w:rsidRPr="00D00DA5">
        <w:rPr>
          <w:rFonts w:cs="Arial"/>
        </w:rPr>
        <w:t>Est</w:t>
      </w:r>
      <w:r w:rsidR="009B061D" w:rsidRPr="00D00DA5">
        <w:rPr>
          <w:rFonts w:cs="Arial"/>
        </w:rPr>
        <w:t xml:space="preserve">á </w:t>
      </w:r>
      <w:r w:rsidRPr="00D00DA5">
        <w:rPr>
          <w:rFonts w:cs="Arial"/>
        </w:rPr>
        <w:t xml:space="preserve">vinculado </w:t>
      </w:r>
      <w:r w:rsidR="009B061D" w:rsidRPr="00D00DA5">
        <w:rPr>
          <w:rFonts w:cs="Arial"/>
        </w:rPr>
        <w:t xml:space="preserve">al Eje “I. Oaxaca Incluyente con Desarrollo Social”, </w:t>
      </w:r>
      <w:r w:rsidR="00A66DA6">
        <w:rPr>
          <w:rFonts w:cs="Arial"/>
        </w:rPr>
        <w:t xml:space="preserve">al </w:t>
      </w:r>
      <w:r w:rsidR="009B061D" w:rsidRPr="00D00DA5">
        <w:rPr>
          <w:rFonts w:cs="Arial"/>
        </w:rPr>
        <w:t xml:space="preserve">Tema “1.2. Salud” y </w:t>
      </w:r>
      <w:r w:rsidR="00A66DA6">
        <w:rPr>
          <w:rFonts w:cs="Arial"/>
        </w:rPr>
        <w:t xml:space="preserve">al </w:t>
      </w:r>
      <w:r w:rsidR="009B061D" w:rsidRPr="00D00DA5">
        <w:rPr>
          <w:rFonts w:cs="Arial"/>
        </w:rPr>
        <w:t xml:space="preserve">Objetivo “2. Consolidar las acciones de promoción de la salud y prevención de enfermedades en Oaxaca” del </w:t>
      </w:r>
      <w:r w:rsidR="009B061D" w:rsidRPr="00D00DA5">
        <w:rPr>
          <w:rFonts w:cs="Arial"/>
          <w:bCs/>
        </w:rPr>
        <w:t>Plan Estatal de Desarrollo 2016-2022 (</w:t>
      </w:r>
      <w:r w:rsidR="009B061D" w:rsidRPr="00D00DA5">
        <w:rPr>
          <w:rFonts w:cs="Arial"/>
        </w:rPr>
        <w:t>PED 2016-2022);</w:t>
      </w:r>
      <w:r w:rsidR="00E31546" w:rsidRPr="00D00DA5">
        <w:rPr>
          <w:rFonts w:cs="Arial"/>
        </w:rPr>
        <w:t xml:space="preserve"> con e</w:t>
      </w:r>
      <w:r w:rsidR="009B061D" w:rsidRPr="00D00DA5">
        <w:rPr>
          <w:rFonts w:cs="Arial"/>
        </w:rPr>
        <w:t xml:space="preserve">l Objetivo “3. Fomentar la promoción de la salud y prevención de las enfermedades en Oaxaca, de modo que se reduzca la mortalidad y morbilidad de la población, además de promover la protección contra riesgos sanitarios y daños a la salud, mediante la detección y control de factores de riesgo” del </w:t>
      </w:r>
      <w:r w:rsidR="009B061D" w:rsidRPr="00D00DA5">
        <w:rPr>
          <w:rFonts w:cs="Arial"/>
          <w:bCs/>
        </w:rPr>
        <w:t>Plan Estratégico Sectorial de Salud 2016-2022 (PESS 2016-2022)</w:t>
      </w:r>
      <w:r w:rsidR="00E31546" w:rsidRPr="00D00DA5">
        <w:rPr>
          <w:rFonts w:cs="Arial"/>
          <w:bCs/>
        </w:rPr>
        <w:t xml:space="preserve">; </w:t>
      </w:r>
      <w:r w:rsidR="00A21574" w:rsidRPr="00D00DA5">
        <w:rPr>
          <w:rFonts w:cs="Arial"/>
          <w:bCs/>
        </w:rPr>
        <w:t>con e</w:t>
      </w:r>
      <w:r w:rsidR="00E31546" w:rsidRPr="00D00DA5">
        <w:rPr>
          <w:rFonts w:cs="Arial"/>
          <w:bCs/>
        </w:rPr>
        <w:t>l Objetivo General “Promover y apoyar las acciones del sector salud y de los sectores públicos, social y privado tendientes a combatir el síndrome de inmunodeficiencia adquirida, e impulsar las medidas para combatir el síndrome de inmunodeficiencia adquirida” del Plan Estratégico Institucional 2021</w:t>
      </w:r>
      <w:r w:rsidR="00511337" w:rsidRPr="00D00DA5">
        <w:rPr>
          <w:rFonts w:cs="Arial"/>
          <w:bCs/>
        </w:rPr>
        <w:t xml:space="preserve"> de COESIDA</w:t>
      </w:r>
      <w:r w:rsidR="0070320D" w:rsidRPr="00D00DA5">
        <w:rPr>
          <w:rFonts w:cs="Arial"/>
          <w:bCs/>
        </w:rPr>
        <w:t>; así como a</w:t>
      </w:r>
      <w:r w:rsidR="009B061D" w:rsidRPr="00D00DA5">
        <w:rPr>
          <w:rFonts w:cs="Arial"/>
          <w:bCs/>
        </w:rPr>
        <w:t xml:space="preserve">l Objetivo </w:t>
      </w:r>
      <w:r w:rsidR="00C01DF5" w:rsidRPr="00D00DA5">
        <w:rPr>
          <w:rFonts w:cs="Arial"/>
          <w:bCs/>
        </w:rPr>
        <w:t>“</w:t>
      </w:r>
      <w:r w:rsidR="009B061D" w:rsidRPr="00D00DA5">
        <w:rPr>
          <w:rFonts w:cs="Arial"/>
          <w:bCs/>
        </w:rPr>
        <w:t>3. Garantizar una vida sana y promover el bienestar para todos en todas las edades” de los Objetivos de Desarrollo Sostenible (ODS) de la Agenda 2030</w:t>
      </w:r>
      <w:r w:rsidR="00511337" w:rsidRPr="00D00DA5">
        <w:rPr>
          <w:rFonts w:cs="Arial"/>
          <w:bCs/>
        </w:rPr>
        <w:t>.</w:t>
      </w:r>
    </w:p>
    <w:p w14:paraId="34818721" w14:textId="77777777" w:rsidR="009B061D" w:rsidRPr="00D00DA5" w:rsidRDefault="009B061D" w:rsidP="00A62E91">
      <w:pPr>
        <w:rPr>
          <w:rFonts w:cs="Arial"/>
        </w:rPr>
      </w:pPr>
    </w:p>
    <w:p w14:paraId="3C3F8934" w14:textId="5D1BB8DA" w:rsidR="00251F10" w:rsidRDefault="004F293F" w:rsidP="00A62E91">
      <w:pPr>
        <w:rPr>
          <w:rFonts w:cs="Arial"/>
        </w:rPr>
      </w:pPr>
      <w:r w:rsidRPr="00251F10">
        <w:rPr>
          <w:rFonts w:cs="Arial"/>
        </w:rPr>
        <w:t xml:space="preserve">El </w:t>
      </w:r>
      <w:r w:rsidR="005A401E">
        <w:rPr>
          <w:rFonts w:cs="Arial"/>
        </w:rPr>
        <w:t>Programa</w:t>
      </w:r>
      <w:r w:rsidR="003A21D8">
        <w:rPr>
          <w:rFonts w:cs="Arial"/>
        </w:rPr>
        <w:t xml:space="preserve"> </w:t>
      </w:r>
      <w:r w:rsidRPr="00251F10">
        <w:rPr>
          <w:rFonts w:cs="Arial"/>
        </w:rPr>
        <w:t xml:space="preserve">tiene como </w:t>
      </w:r>
      <w:r w:rsidR="00251F10">
        <w:rPr>
          <w:rFonts w:cs="Arial"/>
        </w:rPr>
        <w:t>objetivo</w:t>
      </w:r>
      <w:r w:rsidR="00251F10" w:rsidRPr="00D00DA5">
        <w:rPr>
          <w:rFonts w:cs="Arial"/>
        </w:rPr>
        <w:t xml:space="preserve"> “</w:t>
      </w:r>
      <w:r w:rsidR="00251F10" w:rsidRPr="00D00DA5">
        <w:rPr>
          <w:rFonts w:ascii="ArialMT" w:hAnsi="ArialMT"/>
        </w:rPr>
        <w:t>La población oaxaqueña participa en la prevención de enfermedades y promoción de la salud” y como fin “Contribuir a la disminución de la mortalidad y morbilidad por enfermedades de alto impacto de salud pública en el Estado”.</w:t>
      </w:r>
    </w:p>
    <w:p w14:paraId="52521F5F" w14:textId="77777777" w:rsidR="00A62E91" w:rsidRPr="00D00DA5" w:rsidRDefault="00A62E91" w:rsidP="00A62E91">
      <w:pPr>
        <w:rPr>
          <w:rFonts w:cs="Arial"/>
        </w:rPr>
      </w:pPr>
    </w:p>
    <w:p w14:paraId="3FF3069C" w14:textId="0D798510" w:rsidR="002D3B6B" w:rsidRPr="00D00DA5" w:rsidRDefault="00D92D28" w:rsidP="00A62E91">
      <w:pPr>
        <w:rPr>
          <w:rFonts w:cs="Arial"/>
        </w:rPr>
      </w:pPr>
      <w:r w:rsidRPr="00D00DA5">
        <w:rPr>
          <w:rFonts w:cs="Arial"/>
        </w:rPr>
        <w:t>La población potencia</w:t>
      </w:r>
      <w:r w:rsidR="000D759C" w:rsidRPr="00D00DA5">
        <w:rPr>
          <w:rFonts w:cs="Arial"/>
        </w:rPr>
        <w:t>l</w:t>
      </w:r>
      <w:r w:rsidRPr="00D00DA5">
        <w:rPr>
          <w:rFonts w:cs="Arial"/>
        </w:rPr>
        <w:t xml:space="preserve"> y objetivo que tiene identificadas son la</w:t>
      </w:r>
      <w:r w:rsidR="00E62A62" w:rsidRPr="00D00DA5">
        <w:rPr>
          <w:rFonts w:cs="Arial"/>
        </w:rPr>
        <w:t>s</w:t>
      </w:r>
      <w:r w:rsidR="000D759C" w:rsidRPr="00D00DA5">
        <w:rPr>
          <w:rFonts w:cs="Arial"/>
        </w:rPr>
        <w:t xml:space="preserve"> </w:t>
      </w:r>
      <w:r w:rsidRPr="00D00DA5">
        <w:rPr>
          <w:rFonts w:cs="Arial"/>
        </w:rPr>
        <w:t>misma</w:t>
      </w:r>
      <w:r w:rsidR="00E62A62" w:rsidRPr="00D00DA5">
        <w:rPr>
          <w:rFonts w:cs="Arial"/>
        </w:rPr>
        <w:t>s</w:t>
      </w:r>
      <w:r w:rsidR="001464F3" w:rsidRPr="00D00DA5">
        <w:rPr>
          <w:rFonts w:cs="Arial"/>
        </w:rPr>
        <w:t xml:space="preserve"> y</w:t>
      </w:r>
      <w:r w:rsidR="000D759C" w:rsidRPr="00D00DA5">
        <w:rPr>
          <w:rFonts w:cs="Arial"/>
        </w:rPr>
        <w:t xml:space="preserve"> se definen como </w:t>
      </w:r>
      <w:r w:rsidRPr="00D00DA5">
        <w:rPr>
          <w:rFonts w:cs="Arial"/>
        </w:rPr>
        <w:t>la “población general del Estado de Oaxaca” y la “población oaxaqueña”, respectivamente</w:t>
      </w:r>
      <w:r w:rsidR="00002445" w:rsidRPr="00D00DA5">
        <w:rPr>
          <w:rFonts w:cs="Arial"/>
        </w:rPr>
        <w:t>,</w:t>
      </w:r>
      <w:r w:rsidR="001464F3" w:rsidRPr="00D00DA5">
        <w:rPr>
          <w:rFonts w:cs="Arial"/>
        </w:rPr>
        <w:t xml:space="preserve"> la cual se cuantifica en 4,136,466 habitantes de acuerdo a la M</w:t>
      </w:r>
      <w:r w:rsidR="00435A06" w:rsidRPr="00D00DA5">
        <w:rPr>
          <w:rFonts w:cs="Arial"/>
        </w:rPr>
        <w:t xml:space="preserve">atriz de </w:t>
      </w:r>
      <w:r w:rsidR="001464F3" w:rsidRPr="00D00DA5">
        <w:rPr>
          <w:rFonts w:cs="Arial"/>
        </w:rPr>
        <w:t>I</w:t>
      </w:r>
      <w:r w:rsidR="00435A06" w:rsidRPr="00D00DA5">
        <w:rPr>
          <w:rFonts w:cs="Arial"/>
        </w:rPr>
        <w:t xml:space="preserve">ndicadores para </w:t>
      </w:r>
      <w:r w:rsidR="001464F3" w:rsidRPr="00D00DA5">
        <w:rPr>
          <w:rFonts w:cs="Arial"/>
        </w:rPr>
        <w:t>R</w:t>
      </w:r>
      <w:r w:rsidR="00435A06" w:rsidRPr="00D00DA5">
        <w:rPr>
          <w:rFonts w:cs="Arial"/>
        </w:rPr>
        <w:t>esultados (MIR)</w:t>
      </w:r>
      <w:r w:rsidR="001464F3" w:rsidRPr="00D00DA5">
        <w:rPr>
          <w:rFonts w:cs="Arial"/>
        </w:rPr>
        <w:t xml:space="preserve"> del </w:t>
      </w:r>
      <w:r w:rsidR="00BC6A25">
        <w:rPr>
          <w:rFonts w:cs="Arial"/>
        </w:rPr>
        <w:t>P</w:t>
      </w:r>
      <w:r w:rsidR="001464F3" w:rsidRPr="00D00DA5">
        <w:rPr>
          <w:rFonts w:cs="Arial"/>
        </w:rPr>
        <w:t>rograma</w:t>
      </w:r>
      <w:r w:rsidR="00A66DA6">
        <w:rPr>
          <w:rFonts w:cs="Arial"/>
        </w:rPr>
        <w:t>.</w:t>
      </w:r>
      <w:r w:rsidR="00B709E8" w:rsidRPr="00D00DA5">
        <w:rPr>
          <w:rFonts w:cs="Arial"/>
        </w:rPr>
        <w:t xml:space="preserve"> </w:t>
      </w:r>
    </w:p>
    <w:p w14:paraId="631B1ADC" w14:textId="1CF2985C" w:rsidR="00753D8A" w:rsidRDefault="00753D8A" w:rsidP="00A62E91">
      <w:pPr>
        <w:rPr>
          <w:rFonts w:cs="Arial"/>
        </w:rPr>
      </w:pPr>
    </w:p>
    <w:p w14:paraId="0630F712" w14:textId="77777777" w:rsidR="00A66DA6" w:rsidRPr="00D00DA5" w:rsidRDefault="00A66DA6" w:rsidP="00A66DA6">
      <w:pPr>
        <w:rPr>
          <w:rFonts w:cs="Arial"/>
        </w:rPr>
      </w:pPr>
      <w:r w:rsidRPr="00D00DA5">
        <w:rPr>
          <w:rFonts w:cs="Arial"/>
        </w:rPr>
        <w:t>Los servicios que ofrece son los relacionados a la promoción de la salud en entornos y comunidades; prevención y promoción de la salud reproductiva con enfoque de género; prevención de enfermedades transmitidas por vector; prevención de enfermedades transmisibles y no transmisibles; prevención del VIH SIDA; promoción de la salud de la infancia y adolescencia, así como de prevención y protección contra riesgos sanitarios.</w:t>
      </w:r>
    </w:p>
    <w:p w14:paraId="21CBB9FF" w14:textId="77777777" w:rsidR="00A66DA6" w:rsidRPr="00D00DA5" w:rsidRDefault="00A66DA6" w:rsidP="00A62E91">
      <w:pPr>
        <w:rPr>
          <w:rFonts w:cs="Arial"/>
        </w:rPr>
      </w:pPr>
    </w:p>
    <w:p w14:paraId="03736CC9" w14:textId="3590B749" w:rsidR="006B59F3" w:rsidRPr="00D00DA5" w:rsidRDefault="00012068" w:rsidP="00A62E91">
      <w:pPr>
        <w:rPr>
          <w:rFonts w:cs="Arial"/>
        </w:rPr>
      </w:pPr>
      <w:r w:rsidRPr="00D00DA5">
        <w:rPr>
          <w:rFonts w:cs="Arial"/>
        </w:rPr>
        <w:t xml:space="preserve">De acuerdo al </w:t>
      </w:r>
      <w:r w:rsidR="006B59F3" w:rsidRPr="00D00DA5">
        <w:rPr>
          <w:rFonts w:cs="Arial"/>
        </w:rPr>
        <w:t xml:space="preserve">Presupuesto de Egresos del Estado de Oaxaca para el </w:t>
      </w:r>
      <w:r w:rsidR="00A21574" w:rsidRPr="00D00DA5">
        <w:rPr>
          <w:rFonts w:cs="Arial"/>
        </w:rPr>
        <w:t>E</w:t>
      </w:r>
      <w:r w:rsidR="006B59F3" w:rsidRPr="00D00DA5">
        <w:rPr>
          <w:rFonts w:cs="Arial"/>
        </w:rPr>
        <w:t xml:space="preserve">jercicio </w:t>
      </w:r>
      <w:r w:rsidR="00A21574" w:rsidRPr="00D00DA5">
        <w:rPr>
          <w:rFonts w:cs="Arial"/>
        </w:rPr>
        <w:t>F</w:t>
      </w:r>
      <w:r w:rsidR="006B59F3" w:rsidRPr="00D00DA5">
        <w:rPr>
          <w:rFonts w:cs="Arial"/>
        </w:rPr>
        <w:t xml:space="preserve">iscal 2021 y </w:t>
      </w:r>
      <w:r w:rsidRPr="00D00DA5">
        <w:rPr>
          <w:rFonts w:cs="Arial"/>
        </w:rPr>
        <w:t>a</w:t>
      </w:r>
      <w:r w:rsidR="00CB7BF3" w:rsidRPr="00D00DA5">
        <w:rPr>
          <w:rFonts w:cs="Arial"/>
        </w:rPr>
        <w:t>l</w:t>
      </w:r>
      <w:r w:rsidR="006B59F3" w:rsidRPr="00D00DA5">
        <w:rPr>
          <w:rFonts w:cs="Arial"/>
        </w:rPr>
        <w:t xml:space="preserve"> Programa Operativo Anual 2021</w:t>
      </w:r>
      <w:r w:rsidR="00CB7BF3" w:rsidRPr="00D00DA5">
        <w:rPr>
          <w:rFonts w:cs="Arial"/>
        </w:rPr>
        <w:t xml:space="preserve"> (POA)</w:t>
      </w:r>
      <w:r w:rsidR="00FD4041" w:rsidRPr="00D00DA5">
        <w:rPr>
          <w:rFonts w:cs="Arial"/>
        </w:rPr>
        <w:t xml:space="preserve"> de las Unidades Responsables</w:t>
      </w:r>
      <w:r w:rsidRPr="00D00DA5">
        <w:rPr>
          <w:rFonts w:cs="Arial"/>
        </w:rPr>
        <w:t xml:space="preserve">, el </w:t>
      </w:r>
      <w:r w:rsidR="00BC6A25">
        <w:rPr>
          <w:rFonts w:cs="Arial"/>
        </w:rPr>
        <w:t>P</w:t>
      </w:r>
      <w:r w:rsidRPr="00D00DA5">
        <w:rPr>
          <w:rFonts w:cs="Arial"/>
        </w:rPr>
        <w:t xml:space="preserve">rograma tiene un presupuesto </w:t>
      </w:r>
      <w:r w:rsidR="00D87166" w:rsidRPr="00D00DA5">
        <w:rPr>
          <w:rFonts w:cs="Arial"/>
        </w:rPr>
        <w:t>aprobado</w:t>
      </w:r>
      <w:r w:rsidRPr="00D00DA5">
        <w:rPr>
          <w:rFonts w:cs="Arial"/>
        </w:rPr>
        <w:t xml:space="preserve"> de </w:t>
      </w:r>
      <w:r w:rsidR="006B59F3" w:rsidRPr="00D00DA5">
        <w:rPr>
          <w:rFonts w:cs="Arial"/>
        </w:rPr>
        <w:t>$499,313,342.25, de los cuales $1,762,542.36 corresponde a recurso estatal y $497,550,799.89 a recurso federal</w:t>
      </w:r>
      <w:r w:rsidRPr="00D00DA5">
        <w:rPr>
          <w:rFonts w:cs="Arial"/>
        </w:rPr>
        <w:t>.</w:t>
      </w:r>
    </w:p>
    <w:p w14:paraId="6194A225" w14:textId="77777777" w:rsidR="00A62E91" w:rsidRPr="00D00DA5" w:rsidRDefault="00A62E91" w:rsidP="00A62E91">
      <w:pPr>
        <w:rPr>
          <w:rFonts w:cs="Arial"/>
        </w:rPr>
      </w:pPr>
    </w:p>
    <w:p w14:paraId="24DAC5D8" w14:textId="695BCD41" w:rsidR="005F25D0" w:rsidRPr="00D00DA5" w:rsidRDefault="00642BB6" w:rsidP="00A62E91">
      <w:pPr>
        <w:rPr>
          <w:rFonts w:cs="Arial"/>
        </w:rPr>
      </w:pPr>
      <w:r w:rsidRPr="00D00DA5">
        <w:rPr>
          <w:rFonts w:cs="Arial"/>
        </w:rPr>
        <w:t xml:space="preserve">El </w:t>
      </w:r>
      <w:r w:rsidR="00BC6A25">
        <w:rPr>
          <w:rFonts w:cs="Arial"/>
        </w:rPr>
        <w:t>P</w:t>
      </w:r>
      <w:r w:rsidRPr="00D00DA5">
        <w:rPr>
          <w:rFonts w:cs="Arial"/>
        </w:rPr>
        <w:t>rograma m</w:t>
      </w:r>
      <w:r w:rsidR="00A66DA6">
        <w:rPr>
          <w:rFonts w:cs="Arial"/>
        </w:rPr>
        <w:t>ide</w:t>
      </w:r>
      <w:r w:rsidRPr="00D00DA5">
        <w:rPr>
          <w:rFonts w:cs="Arial"/>
        </w:rPr>
        <w:t xml:space="preserve"> su desempeño </w:t>
      </w:r>
      <w:r w:rsidR="00030D34" w:rsidRPr="00D00DA5">
        <w:rPr>
          <w:rFonts w:cs="Arial"/>
        </w:rPr>
        <w:t>principalmente a través de los siguientes indicadores y metas</w:t>
      </w:r>
      <w:r w:rsidRPr="00D00DA5">
        <w:rPr>
          <w:rFonts w:cs="Arial"/>
        </w:rPr>
        <w:t>:</w:t>
      </w:r>
    </w:p>
    <w:p w14:paraId="7769B480" w14:textId="77777777" w:rsidR="00030D34" w:rsidRPr="00D00DA5" w:rsidRDefault="00030D34" w:rsidP="00A62E91">
      <w:pPr>
        <w:rPr>
          <w:rFonts w:cs="Arial"/>
        </w:rPr>
      </w:pPr>
    </w:p>
    <w:p w14:paraId="27811C4A" w14:textId="6C9CEF61" w:rsidR="00451F14" w:rsidRPr="00D00DA5" w:rsidRDefault="00030D34" w:rsidP="00C33BF7">
      <w:pPr>
        <w:pStyle w:val="Prrafodelista"/>
        <w:numPr>
          <w:ilvl w:val="0"/>
          <w:numId w:val="116"/>
        </w:numPr>
        <w:rPr>
          <w:rFonts w:cs="Arial"/>
        </w:rPr>
      </w:pPr>
      <w:r w:rsidRPr="00D00DA5">
        <w:rPr>
          <w:rFonts w:cs="Arial"/>
        </w:rPr>
        <w:t xml:space="preserve">A nivel Fin: </w:t>
      </w:r>
      <w:r w:rsidR="00451F14" w:rsidRPr="00D00DA5">
        <w:rPr>
          <w:rFonts w:cs="Arial"/>
        </w:rPr>
        <w:t>Tasa de mortalidad infantil</w:t>
      </w:r>
      <w:r w:rsidRPr="00D00DA5">
        <w:rPr>
          <w:rFonts w:cs="Arial"/>
        </w:rPr>
        <w:t xml:space="preserve"> (</w:t>
      </w:r>
      <w:r w:rsidR="00451F14" w:rsidRPr="00D00DA5">
        <w:rPr>
          <w:rFonts w:cs="Arial"/>
        </w:rPr>
        <w:t>10.56</w:t>
      </w:r>
      <w:r w:rsidRPr="00D00DA5">
        <w:rPr>
          <w:rFonts w:cs="Arial"/>
        </w:rPr>
        <w:t xml:space="preserve">), </w:t>
      </w:r>
      <w:r w:rsidR="00451F14" w:rsidRPr="00D00DA5">
        <w:rPr>
          <w:rFonts w:cs="Arial"/>
        </w:rPr>
        <w:t>Tasa de mortalidad</w:t>
      </w:r>
      <w:r w:rsidRPr="00D00DA5">
        <w:rPr>
          <w:rFonts w:cs="Arial"/>
        </w:rPr>
        <w:t xml:space="preserve"> (</w:t>
      </w:r>
      <w:r w:rsidR="00451F14" w:rsidRPr="00D00DA5">
        <w:rPr>
          <w:rFonts w:cs="Arial"/>
        </w:rPr>
        <w:t>7.2</w:t>
      </w:r>
      <w:r w:rsidRPr="00D00DA5">
        <w:rPr>
          <w:rFonts w:cs="Arial"/>
        </w:rPr>
        <w:t xml:space="preserve">) y </w:t>
      </w:r>
      <w:r w:rsidR="00451F14" w:rsidRPr="00D00DA5">
        <w:rPr>
          <w:rFonts w:cs="Arial"/>
        </w:rPr>
        <w:t xml:space="preserve">Razón de mortalidad materna </w:t>
      </w:r>
      <w:r w:rsidRPr="00D00DA5">
        <w:rPr>
          <w:rFonts w:cs="Arial"/>
        </w:rPr>
        <w:t>(</w:t>
      </w:r>
      <w:r w:rsidR="00451F14" w:rsidRPr="00D00DA5">
        <w:rPr>
          <w:rFonts w:cs="Arial"/>
        </w:rPr>
        <w:t>42.33</w:t>
      </w:r>
      <w:r w:rsidRPr="00D00DA5">
        <w:rPr>
          <w:rFonts w:cs="Arial"/>
        </w:rPr>
        <w:t>).</w:t>
      </w:r>
    </w:p>
    <w:p w14:paraId="38387164" w14:textId="4AA3BB62" w:rsidR="00451F14" w:rsidRPr="00D00DA5" w:rsidRDefault="00030D34" w:rsidP="00C33BF7">
      <w:pPr>
        <w:pStyle w:val="Prrafodelista"/>
        <w:numPr>
          <w:ilvl w:val="0"/>
          <w:numId w:val="116"/>
        </w:numPr>
        <w:rPr>
          <w:rFonts w:cs="Arial"/>
        </w:rPr>
      </w:pPr>
      <w:r w:rsidRPr="00D00DA5">
        <w:rPr>
          <w:rFonts w:cs="Arial"/>
        </w:rPr>
        <w:t xml:space="preserve">A nivel Propósito: </w:t>
      </w:r>
      <w:r w:rsidR="00451F14" w:rsidRPr="00D00DA5">
        <w:rPr>
          <w:rFonts w:cs="Arial"/>
        </w:rPr>
        <w:t>Tasa de variación de acciones de prevención y promoción</w:t>
      </w:r>
      <w:r w:rsidR="00B52F54" w:rsidRPr="00D00DA5">
        <w:rPr>
          <w:rFonts w:cs="Arial"/>
        </w:rPr>
        <w:t xml:space="preserve"> </w:t>
      </w:r>
      <w:r w:rsidRPr="00D00DA5">
        <w:rPr>
          <w:rFonts w:cs="Arial"/>
        </w:rPr>
        <w:t>(</w:t>
      </w:r>
      <w:r w:rsidR="00451F14" w:rsidRPr="00D00DA5">
        <w:rPr>
          <w:rFonts w:cs="Arial"/>
        </w:rPr>
        <w:t>33.33</w:t>
      </w:r>
      <w:r w:rsidR="001179C8" w:rsidRPr="00D00DA5">
        <w:rPr>
          <w:rFonts w:cs="Arial"/>
        </w:rPr>
        <w:t>33</w:t>
      </w:r>
      <w:r w:rsidRPr="00D00DA5">
        <w:rPr>
          <w:rFonts w:cs="Arial"/>
        </w:rPr>
        <w:t xml:space="preserve">) y </w:t>
      </w:r>
      <w:r w:rsidR="00451F14" w:rsidRPr="00D00DA5">
        <w:rPr>
          <w:rFonts w:cs="Arial"/>
        </w:rPr>
        <w:t>Tasa de morbilidad</w:t>
      </w:r>
      <w:r w:rsidRPr="00D00DA5">
        <w:rPr>
          <w:rFonts w:cs="Arial"/>
        </w:rPr>
        <w:t xml:space="preserve"> (</w:t>
      </w:r>
      <w:r w:rsidR="00451F14" w:rsidRPr="00D00DA5">
        <w:rPr>
          <w:rFonts w:cs="Arial"/>
        </w:rPr>
        <w:t>28.2977</w:t>
      </w:r>
      <w:r w:rsidRPr="00D00DA5">
        <w:rPr>
          <w:rFonts w:cs="Arial"/>
        </w:rPr>
        <w:t>).</w:t>
      </w:r>
    </w:p>
    <w:p w14:paraId="16B0E208" w14:textId="34E2E1EB" w:rsidR="00030D34" w:rsidRPr="00D00DA5" w:rsidRDefault="00030D34" w:rsidP="00C33BF7">
      <w:pPr>
        <w:pStyle w:val="Prrafodelista"/>
        <w:numPr>
          <w:ilvl w:val="0"/>
          <w:numId w:val="116"/>
        </w:numPr>
        <w:rPr>
          <w:rFonts w:cs="Arial"/>
        </w:rPr>
      </w:pPr>
      <w:r w:rsidRPr="00D00DA5">
        <w:rPr>
          <w:rFonts w:cs="Arial"/>
        </w:rPr>
        <w:lastRenderedPageBreak/>
        <w:t xml:space="preserve">A nivel de Componentes: </w:t>
      </w:r>
      <w:r w:rsidR="00451F14" w:rsidRPr="00D00DA5">
        <w:rPr>
          <w:rFonts w:cs="Arial"/>
        </w:rPr>
        <w:t>Porcentaje de eventos de promoción de la salud</w:t>
      </w:r>
      <w:r w:rsidRPr="00D00DA5">
        <w:rPr>
          <w:rFonts w:cs="Arial"/>
        </w:rPr>
        <w:t xml:space="preserve"> (</w:t>
      </w:r>
      <w:r w:rsidR="00451F14" w:rsidRPr="00D00DA5">
        <w:rPr>
          <w:rFonts w:cs="Arial"/>
        </w:rPr>
        <w:t>100</w:t>
      </w:r>
      <w:r w:rsidRPr="00D00DA5">
        <w:rPr>
          <w:rFonts w:cs="Arial"/>
        </w:rPr>
        <w:t xml:space="preserve">), </w:t>
      </w:r>
      <w:r w:rsidR="00451F14" w:rsidRPr="00D00DA5">
        <w:rPr>
          <w:rFonts w:cs="Arial"/>
        </w:rPr>
        <w:t>Porcentaje de campañas preventivas para detección temprana de cáncer de la mujer</w:t>
      </w:r>
      <w:r w:rsidRPr="00D00DA5">
        <w:rPr>
          <w:rFonts w:cs="Arial"/>
        </w:rPr>
        <w:t xml:space="preserve"> (</w:t>
      </w:r>
      <w:r w:rsidR="00451F14" w:rsidRPr="00D00DA5">
        <w:rPr>
          <w:rFonts w:cs="Arial"/>
        </w:rPr>
        <w:t>100</w:t>
      </w:r>
      <w:r w:rsidRPr="00D00DA5">
        <w:rPr>
          <w:rFonts w:cs="Arial"/>
        </w:rPr>
        <w:t xml:space="preserve">), Porcentaje de </w:t>
      </w:r>
      <w:r w:rsidR="00B2728E" w:rsidRPr="00D00DA5">
        <w:rPr>
          <w:rFonts w:cs="Arial"/>
        </w:rPr>
        <w:t>C</w:t>
      </w:r>
      <w:r w:rsidRPr="00D00DA5">
        <w:rPr>
          <w:rFonts w:cs="Arial"/>
        </w:rPr>
        <w:t xml:space="preserve">omités </w:t>
      </w:r>
      <w:r w:rsidR="00B2728E" w:rsidRPr="00D00DA5">
        <w:rPr>
          <w:rFonts w:cs="Arial"/>
        </w:rPr>
        <w:t>E</w:t>
      </w:r>
      <w:r w:rsidRPr="00D00DA5">
        <w:rPr>
          <w:rFonts w:cs="Arial"/>
        </w:rPr>
        <w:t xml:space="preserve">statales de </w:t>
      </w:r>
      <w:r w:rsidR="00B2728E" w:rsidRPr="00D00DA5">
        <w:rPr>
          <w:rFonts w:cs="Arial"/>
        </w:rPr>
        <w:t>P</w:t>
      </w:r>
      <w:r w:rsidRPr="00D00DA5">
        <w:rPr>
          <w:rFonts w:cs="Arial"/>
        </w:rPr>
        <w:t xml:space="preserve">revención y </w:t>
      </w:r>
      <w:r w:rsidR="00B2728E" w:rsidRPr="00D00DA5">
        <w:rPr>
          <w:rFonts w:cs="Arial"/>
        </w:rPr>
        <w:t>C</w:t>
      </w:r>
      <w:r w:rsidRPr="00D00DA5">
        <w:rPr>
          <w:rFonts w:cs="Arial"/>
        </w:rPr>
        <w:t xml:space="preserve">ontrol de </w:t>
      </w:r>
      <w:r w:rsidR="00B2728E" w:rsidRPr="00D00DA5">
        <w:rPr>
          <w:rFonts w:cs="Arial"/>
        </w:rPr>
        <w:t>E</w:t>
      </w:r>
      <w:r w:rsidRPr="00D00DA5">
        <w:rPr>
          <w:rFonts w:cs="Arial"/>
        </w:rPr>
        <w:t xml:space="preserve">nfermedades </w:t>
      </w:r>
      <w:r w:rsidR="00B2728E" w:rsidRPr="00D00DA5">
        <w:rPr>
          <w:rFonts w:cs="Arial"/>
        </w:rPr>
        <w:t>T</w:t>
      </w:r>
      <w:r w:rsidRPr="00D00DA5">
        <w:rPr>
          <w:rFonts w:cs="Arial"/>
        </w:rPr>
        <w:t xml:space="preserve">ransmitidas por </w:t>
      </w:r>
      <w:r w:rsidR="00B2728E" w:rsidRPr="00D00DA5">
        <w:rPr>
          <w:rFonts w:cs="Arial"/>
        </w:rPr>
        <w:t>V</w:t>
      </w:r>
      <w:r w:rsidRPr="00D00DA5">
        <w:rPr>
          <w:rFonts w:cs="Arial"/>
        </w:rPr>
        <w:t>ector en funcionamiento</w:t>
      </w:r>
      <w:r w:rsidR="00361BE9" w:rsidRPr="00D00DA5">
        <w:rPr>
          <w:rFonts w:cs="Arial"/>
        </w:rPr>
        <w:t xml:space="preserve"> (</w:t>
      </w:r>
      <w:r w:rsidRPr="00D00DA5">
        <w:rPr>
          <w:rFonts w:cs="Arial"/>
        </w:rPr>
        <w:t>100</w:t>
      </w:r>
      <w:r w:rsidR="00361BE9" w:rsidRPr="00D00DA5">
        <w:rPr>
          <w:rFonts w:cs="Arial"/>
        </w:rPr>
        <w:t xml:space="preserve">), </w:t>
      </w:r>
      <w:r w:rsidRPr="00D00DA5">
        <w:rPr>
          <w:rFonts w:cs="Arial"/>
        </w:rPr>
        <w:t xml:space="preserve">Porcentaje de evaluación del </w:t>
      </w:r>
      <w:r w:rsidR="00B2728E" w:rsidRPr="00D00DA5">
        <w:rPr>
          <w:rFonts w:cs="Arial"/>
        </w:rPr>
        <w:t>C</w:t>
      </w:r>
      <w:r w:rsidRPr="00D00DA5">
        <w:rPr>
          <w:rFonts w:cs="Arial"/>
        </w:rPr>
        <w:t xml:space="preserve">omité </w:t>
      </w:r>
      <w:r w:rsidR="00B2728E" w:rsidRPr="00D00DA5">
        <w:rPr>
          <w:rFonts w:cs="Arial"/>
        </w:rPr>
        <w:t>E</w:t>
      </w:r>
      <w:r w:rsidRPr="00D00DA5">
        <w:rPr>
          <w:rFonts w:cs="Arial"/>
        </w:rPr>
        <w:t xml:space="preserve">statal para la </w:t>
      </w:r>
      <w:r w:rsidR="00B2728E" w:rsidRPr="00D00DA5">
        <w:rPr>
          <w:rFonts w:cs="Arial"/>
        </w:rPr>
        <w:t>S</w:t>
      </w:r>
      <w:r w:rsidRPr="00D00DA5">
        <w:rPr>
          <w:rFonts w:cs="Arial"/>
        </w:rPr>
        <w:t xml:space="preserve">eguridad en </w:t>
      </w:r>
      <w:r w:rsidR="00B2728E" w:rsidRPr="00D00DA5">
        <w:rPr>
          <w:rFonts w:cs="Arial"/>
        </w:rPr>
        <w:t>S</w:t>
      </w:r>
      <w:r w:rsidRPr="00D00DA5">
        <w:rPr>
          <w:rFonts w:cs="Arial"/>
        </w:rPr>
        <w:t>alud</w:t>
      </w:r>
      <w:r w:rsidR="00361BE9" w:rsidRPr="00D00DA5">
        <w:rPr>
          <w:rFonts w:cs="Arial"/>
        </w:rPr>
        <w:t xml:space="preserve"> (</w:t>
      </w:r>
      <w:r w:rsidRPr="00D00DA5">
        <w:rPr>
          <w:rFonts w:cs="Arial"/>
        </w:rPr>
        <w:t>100</w:t>
      </w:r>
      <w:r w:rsidR="00361BE9" w:rsidRPr="00D00DA5">
        <w:rPr>
          <w:rFonts w:cs="Arial"/>
        </w:rPr>
        <w:t xml:space="preserve">), </w:t>
      </w:r>
      <w:r w:rsidRPr="00D00DA5">
        <w:rPr>
          <w:rFonts w:cs="Arial"/>
        </w:rPr>
        <w:t>Porcentaje de acuerdos cumplidos</w:t>
      </w:r>
      <w:r w:rsidR="00361BE9" w:rsidRPr="00D00DA5">
        <w:rPr>
          <w:rFonts w:cs="Arial"/>
        </w:rPr>
        <w:t xml:space="preserve"> (</w:t>
      </w:r>
      <w:r w:rsidRPr="00D00DA5">
        <w:rPr>
          <w:rFonts w:cs="Arial"/>
        </w:rPr>
        <w:t>100</w:t>
      </w:r>
      <w:r w:rsidR="00361BE9" w:rsidRPr="00D00DA5">
        <w:rPr>
          <w:rFonts w:cs="Arial"/>
        </w:rPr>
        <w:t>),</w:t>
      </w:r>
      <w:r w:rsidR="004A43A8" w:rsidRPr="00D00DA5">
        <w:rPr>
          <w:rFonts w:cs="Arial"/>
        </w:rPr>
        <w:t xml:space="preserve"> </w:t>
      </w:r>
      <w:r w:rsidRPr="00D00DA5">
        <w:rPr>
          <w:rFonts w:cs="Arial"/>
        </w:rPr>
        <w:t xml:space="preserve">Porcentaje de </w:t>
      </w:r>
      <w:r w:rsidR="00B2728E" w:rsidRPr="00D00DA5">
        <w:rPr>
          <w:rFonts w:cs="Arial"/>
        </w:rPr>
        <w:t>U</w:t>
      </w:r>
      <w:r w:rsidRPr="00D00DA5">
        <w:rPr>
          <w:rFonts w:cs="Arial"/>
        </w:rPr>
        <w:t xml:space="preserve">nidades </w:t>
      </w:r>
      <w:r w:rsidR="00B2728E" w:rsidRPr="00D00DA5">
        <w:rPr>
          <w:rFonts w:cs="Arial"/>
        </w:rPr>
        <w:t>M</w:t>
      </w:r>
      <w:r w:rsidR="004A43A8" w:rsidRPr="00D00DA5">
        <w:rPr>
          <w:rFonts w:cs="Arial"/>
        </w:rPr>
        <w:t>é</w:t>
      </w:r>
      <w:r w:rsidRPr="00D00DA5">
        <w:rPr>
          <w:rFonts w:cs="Arial"/>
        </w:rPr>
        <w:t xml:space="preserve">dicas </w:t>
      </w:r>
      <w:r w:rsidR="00B2728E" w:rsidRPr="00D00DA5">
        <w:rPr>
          <w:rFonts w:cs="Arial"/>
        </w:rPr>
        <w:t>E</w:t>
      </w:r>
      <w:r w:rsidRPr="00D00DA5">
        <w:rPr>
          <w:rFonts w:cs="Arial"/>
        </w:rPr>
        <w:t xml:space="preserve">specializadas (UNEME´s EC) que operan con el </w:t>
      </w:r>
      <w:r w:rsidR="00FD5B95" w:rsidRPr="00D00DA5">
        <w:rPr>
          <w:rFonts w:cs="Arial"/>
        </w:rPr>
        <w:t>M</w:t>
      </w:r>
      <w:r w:rsidRPr="00D00DA5">
        <w:rPr>
          <w:rFonts w:cs="Arial"/>
        </w:rPr>
        <w:t xml:space="preserve">odelo </w:t>
      </w:r>
      <w:r w:rsidR="00FD5B95" w:rsidRPr="00D00DA5">
        <w:rPr>
          <w:rFonts w:cs="Arial"/>
        </w:rPr>
        <w:t>P</w:t>
      </w:r>
      <w:r w:rsidRPr="00D00DA5">
        <w:rPr>
          <w:rFonts w:cs="Arial"/>
        </w:rPr>
        <w:t xml:space="preserve">reventivo de </w:t>
      </w:r>
      <w:r w:rsidR="00FD5B95" w:rsidRPr="00D00DA5">
        <w:rPr>
          <w:rFonts w:cs="Arial"/>
        </w:rPr>
        <w:t>A</w:t>
      </w:r>
      <w:r w:rsidRPr="00D00DA5">
        <w:rPr>
          <w:rFonts w:cs="Arial"/>
        </w:rPr>
        <w:t xml:space="preserve">tención </w:t>
      </w:r>
      <w:r w:rsidR="00FD5B95" w:rsidRPr="00D00DA5">
        <w:rPr>
          <w:rFonts w:cs="Arial"/>
        </w:rPr>
        <w:t>C</w:t>
      </w:r>
      <w:r w:rsidRPr="00D00DA5">
        <w:rPr>
          <w:rFonts w:cs="Arial"/>
        </w:rPr>
        <w:t>línica</w:t>
      </w:r>
      <w:r w:rsidR="004A43A8" w:rsidRPr="00D00DA5">
        <w:rPr>
          <w:rFonts w:cs="Arial"/>
        </w:rPr>
        <w:t xml:space="preserve"> (</w:t>
      </w:r>
      <w:r w:rsidRPr="00D00DA5">
        <w:rPr>
          <w:rFonts w:cs="Arial"/>
        </w:rPr>
        <w:t>100</w:t>
      </w:r>
      <w:r w:rsidR="004A43A8" w:rsidRPr="00D00DA5">
        <w:rPr>
          <w:rFonts w:cs="Arial"/>
        </w:rPr>
        <w:t xml:space="preserve">), </w:t>
      </w:r>
      <w:r w:rsidRPr="00D00DA5">
        <w:rPr>
          <w:rFonts w:cs="Arial"/>
        </w:rPr>
        <w:t xml:space="preserve">Porcentaje de avance de los indicadores del </w:t>
      </w:r>
      <w:r w:rsidR="00B2728E" w:rsidRPr="00D00DA5">
        <w:rPr>
          <w:rFonts w:cs="Arial"/>
        </w:rPr>
        <w:t>P</w:t>
      </w:r>
      <w:r w:rsidRPr="00D00DA5">
        <w:rPr>
          <w:rFonts w:cs="Arial"/>
        </w:rPr>
        <w:t xml:space="preserve">rograma de </w:t>
      </w:r>
      <w:r w:rsidR="00B2728E" w:rsidRPr="00D00DA5">
        <w:rPr>
          <w:rFonts w:cs="Arial"/>
        </w:rPr>
        <w:t>P</w:t>
      </w:r>
      <w:r w:rsidRPr="00D00DA5">
        <w:rPr>
          <w:rFonts w:cs="Arial"/>
        </w:rPr>
        <w:t xml:space="preserve">revención y </w:t>
      </w:r>
      <w:r w:rsidR="00B2728E" w:rsidRPr="00D00DA5">
        <w:rPr>
          <w:rFonts w:cs="Arial"/>
        </w:rPr>
        <w:t>C</w:t>
      </w:r>
      <w:r w:rsidRPr="00D00DA5">
        <w:rPr>
          <w:rFonts w:cs="Arial"/>
        </w:rPr>
        <w:t xml:space="preserve">ontrol del VIH/Sida e </w:t>
      </w:r>
      <w:r w:rsidR="00B2728E" w:rsidRPr="00D00DA5">
        <w:rPr>
          <w:rFonts w:cs="Arial"/>
        </w:rPr>
        <w:t>I</w:t>
      </w:r>
      <w:r w:rsidRPr="00D00DA5">
        <w:rPr>
          <w:rFonts w:cs="Arial"/>
        </w:rPr>
        <w:t xml:space="preserve">nfecciones de </w:t>
      </w:r>
      <w:r w:rsidR="00B2728E" w:rsidRPr="00D00DA5">
        <w:rPr>
          <w:rFonts w:cs="Arial"/>
        </w:rPr>
        <w:t>T</w:t>
      </w:r>
      <w:r w:rsidRPr="00D00DA5">
        <w:rPr>
          <w:rFonts w:cs="Arial"/>
        </w:rPr>
        <w:t xml:space="preserve">ransmisión </w:t>
      </w:r>
      <w:r w:rsidR="00B2728E" w:rsidRPr="00D00DA5">
        <w:rPr>
          <w:rFonts w:cs="Arial"/>
        </w:rPr>
        <w:t>S</w:t>
      </w:r>
      <w:r w:rsidRPr="00D00DA5">
        <w:rPr>
          <w:rFonts w:cs="Arial"/>
        </w:rPr>
        <w:t>exual</w:t>
      </w:r>
      <w:r w:rsidR="004A43A8" w:rsidRPr="00D00DA5">
        <w:rPr>
          <w:rFonts w:cs="Arial"/>
        </w:rPr>
        <w:t xml:space="preserve"> (</w:t>
      </w:r>
      <w:r w:rsidRPr="00D00DA5">
        <w:rPr>
          <w:rFonts w:cs="Arial"/>
        </w:rPr>
        <w:t>91.0651</w:t>
      </w:r>
      <w:r w:rsidR="004A43A8" w:rsidRPr="00D00DA5">
        <w:rPr>
          <w:rFonts w:cs="Arial"/>
        </w:rPr>
        <w:t xml:space="preserve">), </w:t>
      </w:r>
      <w:r w:rsidRPr="00D00DA5">
        <w:rPr>
          <w:rFonts w:cs="Arial"/>
        </w:rPr>
        <w:t>Porcentaje de acuerdos cumplidos</w:t>
      </w:r>
      <w:r w:rsidR="004A43A8" w:rsidRPr="00D00DA5">
        <w:rPr>
          <w:rFonts w:cs="Arial"/>
        </w:rPr>
        <w:t xml:space="preserve"> (</w:t>
      </w:r>
      <w:r w:rsidRPr="00D00DA5">
        <w:rPr>
          <w:rFonts w:cs="Arial"/>
        </w:rPr>
        <w:t>100</w:t>
      </w:r>
      <w:r w:rsidR="004A43A8" w:rsidRPr="00D00DA5">
        <w:rPr>
          <w:rFonts w:cs="Arial"/>
        </w:rPr>
        <w:t xml:space="preserve">), </w:t>
      </w:r>
      <w:r w:rsidRPr="00D00DA5">
        <w:rPr>
          <w:rFonts w:cs="Arial"/>
        </w:rPr>
        <w:t>Tasa de establecimientos que han recibido fomento sanitario</w:t>
      </w:r>
      <w:r w:rsidR="004A43A8" w:rsidRPr="00D00DA5">
        <w:rPr>
          <w:rFonts w:cs="Arial"/>
        </w:rPr>
        <w:t xml:space="preserve"> (</w:t>
      </w:r>
      <w:r w:rsidRPr="00D00DA5">
        <w:rPr>
          <w:rFonts w:cs="Arial"/>
        </w:rPr>
        <w:t>5700</w:t>
      </w:r>
      <w:r w:rsidR="004A43A8" w:rsidRPr="00D00DA5">
        <w:rPr>
          <w:rFonts w:cs="Arial"/>
        </w:rPr>
        <w:t xml:space="preserve">), </w:t>
      </w:r>
      <w:r w:rsidRPr="00D00DA5">
        <w:rPr>
          <w:rFonts w:cs="Arial"/>
        </w:rPr>
        <w:t>Tasa de establecimientos verificados dentro de la norma</w:t>
      </w:r>
      <w:r w:rsidR="004A43A8" w:rsidRPr="00D00DA5">
        <w:rPr>
          <w:rFonts w:cs="Arial"/>
        </w:rPr>
        <w:t xml:space="preserve"> (</w:t>
      </w:r>
      <w:r w:rsidRPr="00D00DA5">
        <w:rPr>
          <w:rFonts w:cs="Arial"/>
        </w:rPr>
        <w:t>4560</w:t>
      </w:r>
      <w:r w:rsidR="004A43A8" w:rsidRPr="00D00DA5">
        <w:rPr>
          <w:rFonts w:cs="Arial"/>
        </w:rPr>
        <w:t xml:space="preserve">) y </w:t>
      </w:r>
      <w:r w:rsidRPr="00D00DA5">
        <w:rPr>
          <w:rFonts w:cs="Arial"/>
        </w:rPr>
        <w:t>Porcentaje de unidades médicas que realizan acciones de promoción y prevención de la salud</w:t>
      </w:r>
      <w:r w:rsidR="004A43A8" w:rsidRPr="00D00DA5">
        <w:rPr>
          <w:rFonts w:cs="Arial"/>
        </w:rPr>
        <w:t xml:space="preserve"> (</w:t>
      </w:r>
      <w:r w:rsidRPr="00D00DA5">
        <w:rPr>
          <w:rFonts w:cs="Arial"/>
        </w:rPr>
        <w:t>171.8121</w:t>
      </w:r>
      <w:r w:rsidR="004A43A8" w:rsidRPr="00D00DA5">
        <w:rPr>
          <w:rFonts w:cs="Arial"/>
        </w:rPr>
        <w:t>)</w:t>
      </w:r>
      <w:r w:rsidR="00B2728E" w:rsidRPr="00D00DA5">
        <w:rPr>
          <w:rFonts w:cs="Arial"/>
        </w:rPr>
        <w:t>.</w:t>
      </w:r>
    </w:p>
    <w:p w14:paraId="4442906B" w14:textId="7B6677C0" w:rsidR="00451F14" w:rsidRPr="00D00DA5" w:rsidRDefault="00B52F54" w:rsidP="00C33BF7">
      <w:pPr>
        <w:pStyle w:val="Prrafodelista"/>
        <w:numPr>
          <w:ilvl w:val="0"/>
          <w:numId w:val="116"/>
        </w:numPr>
        <w:rPr>
          <w:rFonts w:cs="Arial"/>
        </w:rPr>
      </w:pPr>
      <w:r w:rsidRPr="00D00DA5">
        <w:rPr>
          <w:rFonts w:cs="Arial"/>
        </w:rPr>
        <w:t xml:space="preserve">A nivel </w:t>
      </w:r>
      <w:r w:rsidR="007A6D97" w:rsidRPr="00D00DA5">
        <w:rPr>
          <w:rFonts w:cs="Arial"/>
        </w:rPr>
        <w:t>A</w:t>
      </w:r>
      <w:r w:rsidRPr="00D00DA5">
        <w:rPr>
          <w:rFonts w:cs="Arial"/>
        </w:rPr>
        <w:t>ctividad</w:t>
      </w:r>
      <w:r w:rsidR="000F4ACB" w:rsidRPr="00D00DA5">
        <w:rPr>
          <w:rFonts w:cs="Arial"/>
        </w:rPr>
        <w:t xml:space="preserve">, se consideran relevantes: </w:t>
      </w:r>
      <w:r w:rsidR="00451F14" w:rsidRPr="00D00DA5">
        <w:rPr>
          <w:rFonts w:cs="Arial"/>
        </w:rPr>
        <w:t>Porcentaje de consultas prenatales de primera vez otorgadas en el primer trimestre</w:t>
      </w:r>
      <w:r w:rsidR="000F4ACB" w:rsidRPr="00D00DA5">
        <w:rPr>
          <w:rFonts w:cs="Arial"/>
        </w:rPr>
        <w:t xml:space="preserve"> (</w:t>
      </w:r>
      <w:r w:rsidR="00451F14" w:rsidRPr="00D00DA5">
        <w:rPr>
          <w:rFonts w:cs="Arial"/>
        </w:rPr>
        <w:t>9000</w:t>
      </w:r>
      <w:r w:rsidR="000F4ACB" w:rsidRPr="00D00DA5">
        <w:rPr>
          <w:rFonts w:cs="Arial"/>
        </w:rPr>
        <w:t xml:space="preserve">), </w:t>
      </w:r>
      <w:r w:rsidR="00451F14" w:rsidRPr="00D00DA5">
        <w:rPr>
          <w:rFonts w:cs="Arial"/>
        </w:rPr>
        <w:t>Porcentaje de cobertura de tamizaje con citología cervical</w:t>
      </w:r>
      <w:r w:rsidR="000F4ACB" w:rsidRPr="00D00DA5">
        <w:rPr>
          <w:rFonts w:cs="Arial"/>
        </w:rPr>
        <w:t xml:space="preserve"> (</w:t>
      </w:r>
      <w:r w:rsidR="00451F14" w:rsidRPr="00D00DA5">
        <w:rPr>
          <w:rFonts w:cs="Arial"/>
        </w:rPr>
        <w:t>1200</w:t>
      </w:r>
      <w:r w:rsidR="000F4ACB" w:rsidRPr="00D00DA5">
        <w:rPr>
          <w:rFonts w:cs="Arial"/>
        </w:rPr>
        <w:t xml:space="preserve">), </w:t>
      </w:r>
      <w:r w:rsidR="00451F14" w:rsidRPr="00D00DA5">
        <w:rPr>
          <w:rFonts w:cs="Arial"/>
        </w:rPr>
        <w:t>Porcentaje de detecciones de diabetes mellitus en población mayor de 20 años responsabilidad de los SSO</w:t>
      </w:r>
      <w:r w:rsidR="000F4ACB" w:rsidRPr="00D00DA5">
        <w:rPr>
          <w:rFonts w:cs="Arial"/>
        </w:rPr>
        <w:t xml:space="preserve"> (</w:t>
      </w:r>
      <w:r w:rsidR="00451F14" w:rsidRPr="00D00DA5">
        <w:rPr>
          <w:rFonts w:cs="Arial"/>
        </w:rPr>
        <w:t>91543</w:t>
      </w:r>
      <w:r w:rsidR="000F4ACB" w:rsidRPr="00D00DA5">
        <w:rPr>
          <w:rFonts w:cs="Arial"/>
        </w:rPr>
        <w:t xml:space="preserve">), </w:t>
      </w:r>
      <w:r w:rsidR="00451F14" w:rsidRPr="00D00DA5">
        <w:rPr>
          <w:rFonts w:cs="Arial"/>
        </w:rPr>
        <w:t>Porcentaje de detecciones de hipertensión arterial en población mayor de 20 años con obesidad-riesgo cardio vascular responsabilidad de los SSO</w:t>
      </w:r>
      <w:r w:rsidR="000F4ACB" w:rsidRPr="00D00DA5">
        <w:rPr>
          <w:rFonts w:cs="Arial"/>
        </w:rPr>
        <w:t xml:space="preserve"> (</w:t>
      </w:r>
      <w:r w:rsidR="00451F14" w:rsidRPr="00D00DA5">
        <w:rPr>
          <w:rFonts w:cs="Arial"/>
        </w:rPr>
        <w:t>91543</w:t>
      </w:r>
      <w:r w:rsidR="000F4ACB" w:rsidRPr="00D00DA5">
        <w:rPr>
          <w:rFonts w:cs="Arial"/>
        </w:rPr>
        <w:t xml:space="preserve">), </w:t>
      </w:r>
      <w:r w:rsidR="00451F14" w:rsidRPr="00D00DA5">
        <w:rPr>
          <w:rFonts w:cs="Arial"/>
        </w:rPr>
        <w:t>Porcentaje de pruebas rápidas realizadas en unidades móviles</w:t>
      </w:r>
      <w:r w:rsidR="000F4ACB" w:rsidRPr="00D00DA5">
        <w:rPr>
          <w:rFonts w:cs="Arial"/>
        </w:rPr>
        <w:t xml:space="preserve"> (</w:t>
      </w:r>
      <w:r w:rsidR="00451F14" w:rsidRPr="00D00DA5">
        <w:rPr>
          <w:rFonts w:cs="Arial"/>
        </w:rPr>
        <w:t>4809</w:t>
      </w:r>
      <w:r w:rsidR="000F4ACB" w:rsidRPr="00D00DA5">
        <w:rPr>
          <w:rFonts w:cs="Arial"/>
        </w:rPr>
        <w:t xml:space="preserve">) y </w:t>
      </w:r>
      <w:r w:rsidR="00451F14" w:rsidRPr="00D00DA5">
        <w:rPr>
          <w:rFonts w:cs="Arial"/>
        </w:rPr>
        <w:t>Porcentaje de vacunación con esquema completo en población menor de un año de edad realizadas</w:t>
      </w:r>
      <w:r w:rsidR="000F4ACB" w:rsidRPr="00D00DA5">
        <w:rPr>
          <w:rFonts w:cs="Arial"/>
        </w:rPr>
        <w:t xml:space="preserve"> (</w:t>
      </w:r>
      <w:r w:rsidR="00451F14" w:rsidRPr="00D00DA5">
        <w:rPr>
          <w:rFonts w:cs="Arial"/>
        </w:rPr>
        <w:t>42000</w:t>
      </w:r>
      <w:r w:rsidR="000F4ACB" w:rsidRPr="00D00DA5">
        <w:rPr>
          <w:rFonts w:cs="Arial"/>
        </w:rPr>
        <w:t>).</w:t>
      </w:r>
    </w:p>
    <w:p w14:paraId="56573A79" w14:textId="78E25358" w:rsidR="00A62E91" w:rsidRPr="00D00DA5" w:rsidRDefault="00A62E91" w:rsidP="00A62E91">
      <w:pPr>
        <w:rPr>
          <w:rFonts w:cs="Arial"/>
        </w:rPr>
      </w:pPr>
    </w:p>
    <w:p w14:paraId="61950062" w14:textId="74992F1E" w:rsidR="00FD5B95" w:rsidRPr="00D00DA5" w:rsidRDefault="00FD5B95" w:rsidP="00FD5B95">
      <w:pPr>
        <w:rPr>
          <w:rFonts w:cs="Arial"/>
        </w:rPr>
      </w:pPr>
      <w:r w:rsidRPr="00D00DA5">
        <w:rPr>
          <w:rFonts w:cs="Arial"/>
        </w:rPr>
        <w:t xml:space="preserve">Tiene antecedentes de dos evaluaciones diagnósticas realizadas en el 2017 y 2018, </w:t>
      </w:r>
      <w:r w:rsidR="00AF3EF1">
        <w:rPr>
          <w:rFonts w:cs="Arial"/>
        </w:rPr>
        <w:t>además</w:t>
      </w:r>
      <w:r w:rsidRPr="00D00DA5">
        <w:rPr>
          <w:rFonts w:cs="Arial"/>
        </w:rPr>
        <w:t xml:space="preserve"> se relaciona con un</w:t>
      </w:r>
      <w:r w:rsidR="00AF3EF1">
        <w:rPr>
          <w:rFonts w:cs="Arial"/>
        </w:rPr>
        <w:t>a</w:t>
      </w:r>
      <w:r w:rsidRPr="00D00DA5">
        <w:rPr>
          <w:rFonts w:cs="Arial"/>
        </w:rPr>
        <w:t xml:space="preserve"> evaluación de consistencia y resultados a la Estrategia de Protección Social en Salud llevada a cabo en el 2018 así como a una evaluación de desempeño del Fondo de Aportaciones para los Servicios de Salud (FASSA) en el 2016.</w:t>
      </w:r>
    </w:p>
    <w:p w14:paraId="2C3C90B6" w14:textId="77777777" w:rsidR="00FD5B95" w:rsidRPr="00D00DA5" w:rsidRDefault="00FD5B95" w:rsidP="00FD5B95">
      <w:pPr>
        <w:rPr>
          <w:rFonts w:cs="Arial"/>
        </w:rPr>
      </w:pPr>
    </w:p>
    <w:p w14:paraId="1DA45035" w14:textId="20E233EE" w:rsidR="00FD5B95" w:rsidRPr="00D00DA5" w:rsidRDefault="00C63525" w:rsidP="00FD5B95">
      <w:pPr>
        <w:rPr>
          <w:rFonts w:cs="Arial"/>
        </w:rPr>
      </w:pPr>
      <w:r w:rsidRPr="00D00DA5">
        <w:rPr>
          <w:rFonts w:cs="Arial"/>
        </w:rPr>
        <w:t>E</w:t>
      </w:r>
      <w:r w:rsidR="00FD5B95" w:rsidRPr="00D00DA5">
        <w:rPr>
          <w:rFonts w:cs="Arial"/>
        </w:rPr>
        <w:t xml:space="preserve">n el </w:t>
      </w:r>
      <w:r w:rsidR="00BC6A25">
        <w:rPr>
          <w:rFonts w:cs="Arial"/>
        </w:rPr>
        <w:t>P</w:t>
      </w:r>
      <w:r w:rsidR="00FD5B95" w:rsidRPr="00D00DA5">
        <w:rPr>
          <w:rFonts w:cs="Arial"/>
        </w:rPr>
        <w:t>rograma convergen programas federales de la Secretaría de Salud con los que tiene coincidencias, ya que ministran recursos para la ejecución y desarrollo de sus acciones conforme a los Convenios Específicos para la transferencia de recursos federales suscritos y demás normatividad federal aplicable.</w:t>
      </w:r>
    </w:p>
    <w:p w14:paraId="5BD984A6" w14:textId="77777777" w:rsidR="00F936AB" w:rsidRPr="00D00DA5" w:rsidRDefault="00F936AB" w:rsidP="00F936AB">
      <w:pPr>
        <w:rPr>
          <w:rFonts w:cs="Arial"/>
        </w:rPr>
      </w:pPr>
    </w:p>
    <w:p w14:paraId="6333AE51" w14:textId="260770C9" w:rsidR="00342180" w:rsidRDefault="00342180" w:rsidP="00A62E91">
      <w:pPr>
        <w:rPr>
          <w:rFonts w:cs="Arial"/>
        </w:rPr>
      </w:pPr>
      <w:r>
        <w:rPr>
          <w:rFonts w:cs="Arial"/>
        </w:rPr>
        <w:t>Por último, e</w:t>
      </w:r>
      <w:r w:rsidRPr="00342180">
        <w:rPr>
          <w:rFonts w:cs="Arial"/>
        </w:rPr>
        <w:t>l Programa obtuvo una valoración final de 64 de 100, lo cual refleja un diseño con oportunidades de mejora en términos de la MML y de la Gestión para Resultados.</w:t>
      </w:r>
    </w:p>
    <w:p w14:paraId="06B3FE84" w14:textId="77777777" w:rsidR="00342180" w:rsidRDefault="00342180" w:rsidP="00A62E91">
      <w:pPr>
        <w:rPr>
          <w:rFonts w:cs="Arial"/>
        </w:rPr>
      </w:pPr>
    </w:p>
    <w:p w14:paraId="0CA2F9BD" w14:textId="3B13925A" w:rsidR="00CD6AE5" w:rsidRPr="00D00DA5" w:rsidRDefault="00CD6AE5" w:rsidP="00CD6AE5">
      <w:pPr>
        <w:rPr>
          <w:rFonts w:cs="Arial"/>
        </w:rPr>
      </w:pPr>
    </w:p>
    <w:p w14:paraId="09C4C9DE" w14:textId="35F4C794" w:rsidR="00637776" w:rsidRPr="00D00DA5" w:rsidRDefault="00637776" w:rsidP="00A62E91">
      <w:pPr>
        <w:rPr>
          <w:rFonts w:cs="Arial"/>
        </w:rPr>
      </w:pPr>
    </w:p>
    <w:p w14:paraId="3A13B3EF" w14:textId="20EAA77A" w:rsidR="00637776" w:rsidRPr="00D00DA5" w:rsidRDefault="00637776" w:rsidP="00A62E91">
      <w:pPr>
        <w:rPr>
          <w:rFonts w:cs="Arial"/>
        </w:rPr>
      </w:pPr>
    </w:p>
    <w:p w14:paraId="6527AA04" w14:textId="3DB24C38" w:rsidR="00637776" w:rsidRPr="00D00DA5" w:rsidRDefault="00637776" w:rsidP="00A62E91">
      <w:pPr>
        <w:rPr>
          <w:rFonts w:cs="Arial"/>
        </w:rPr>
      </w:pPr>
    </w:p>
    <w:p w14:paraId="7C22E857" w14:textId="6238564D" w:rsidR="00637776" w:rsidRPr="00D00DA5" w:rsidRDefault="00637776" w:rsidP="00A62E91">
      <w:pPr>
        <w:rPr>
          <w:rFonts w:cs="Arial"/>
        </w:rPr>
      </w:pPr>
    </w:p>
    <w:p w14:paraId="2653BC30" w14:textId="35F29FE5" w:rsidR="00637776" w:rsidRDefault="00637776" w:rsidP="00A62E91">
      <w:pPr>
        <w:rPr>
          <w:rFonts w:cs="Arial"/>
        </w:rPr>
      </w:pPr>
    </w:p>
    <w:p w14:paraId="37ECF1ED" w14:textId="1809F3DB" w:rsidR="00C0538E" w:rsidRDefault="00C0538E" w:rsidP="00A62E91">
      <w:pPr>
        <w:rPr>
          <w:rFonts w:cs="Arial"/>
        </w:rPr>
      </w:pPr>
    </w:p>
    <w:p w14:paraId="50DCDB78" w14:textId="43DC6C4D" w:rsidR="00C0538E" w:rsidRDefault="00C0538E" w:rsidP="00A62E91">
      <w:pPr>
        <w:rPr>
          <w:rFonts w:cs="Arial"/>
        </w:rPr>
      </w:pPr>
    </w:p>
    <w:p w14:paraId="7A339A6A" w14:textId="28B7C98C" w:rsidR="00C0538E" w:rsidRDefault="00C0538E" w:rsidP="00A62E91">
      <w:pPr>
        <w:rPr>
          <w:rFonts w:cs="Arial"/>
        </w:rPr>
      </w:pPr>
    </w:p>
    <w:p w14:paraId="2DBBCF36" w14:textId="19090BCF" w:rsidR="00C0538E" w:rsidRDefault="00C0538E" w:rsidP="00A62E91">
      <w:pPr>
        <w:rPr>
          <w:rFonts w:cs="Arial"/>
        </w:rPr>
      </w:pPr>
    </w:p>
    <w:p w14:paraId="0B16B8BA" w14:textId="77777777" w:rsidR="00C0538E" w:rsidRPr="00D00DA5" w:rsidRDefault="00C0538E" w:rsidP="00A62E91">
      <w:pPr>
        <w:rPr>
          <w:rFonts w:cs="Arial"/>
        </w:rPr>
      </w:pPr>
    </w:p>
    <w:p w14:paraId="16F6C2B4" w14:textId="13982C1D" w:rsidR="00637776" w:rsidRPr="00D00DA5" w:rsidRDefault="00637776" w:rsidP="00A62E91">
      <w:pPr>
        <w:rPr>
          <w:rFonts w:cs="Arial"/>
        </w:rPr>
      </w:pPr>
    </w:p>
    <w:p w14:paraId="4FE11B44" w14:textId="09DFEB87" w:rsidR="00637776" w:rsidRPr="00D00DA5" w:rsidRDefault="00637776" w:rsidP="00A62E91">
      <w:pPr>
        <w:rPr>
          <w:rFonts w:cs="Arial"/>
        </w:rPr>
      </w:pPr>
    </w:p>
    <w:p w14:paraId="6E5B5C21" w14:textId="0E366A8F" w:rsidR="00637776" w:rsidRPr="00D00DA5" w:rsidRDefault="00637776" w:rsidP="00A62E91">
      <w:pPr>
        <w:rPr>
          <w:rFonts w:cs="Arial"/>
        </w:rPr>
      </w:pPr>
    </w:p>
    <w:p w14:paraId="58A2AF0A" w14:textId="77777777" w:rsidR="00435A06" w:rsidRPr="00D00DA5" w:rsidRDefault="00435A06" w:rsidP="00A62E91">
      <w:pPr>
        <w:rPr>
          <w:rFonts w:cs="Arial"/>
        </w:rPr>
      </w:pPr>
    </w:p>
    <w:p w14:paraId="11409DE8" w14:textId="317201B3" w:rsidR="00270CAA" w:rsidRPr="00D00DA5" w:rsidRDefault="00664FF4" w:rsidP="00EF3140">
      <w:pPr>
        <w:pStyle w:val="Ttulo1"/>
        <w:spacing w:line="240" w:lineRule="auto"/>
        <w:ind w:left="0" w:firstLine="0"/>
        <w:rPr>
          <w:rFonts w:eastAsia="Times New Roman"/>
          <w:color w:val="006666"/>
          <w:lang w:val="es-MX"/>
        </w:rPr>
      </w:pPr>
      <w:bookmarkStart w:id="4" w:name="_Toc92197504"/>
      <w:r w:rsidRPr="00D00DA5">
        <w:rPr>
          <w:rFonts w:eastAsia="Times New Roman"/>
          <w:color w:val="006666"/>
          <w:lang w:val="es-MX"/>
        </w:rPr>
        <w:lastRenderedPageBreak/>
        <w:t>ANÁLISIS DE LA JUSTIFICACIÓN DE LA CREACIÓN Y DISEÑO DEL PROGRAMA</w:t>
      </w:r>
      <w:bookmarkEnd w:id="4"/>
    </w:p>
    <w:p w14:paraId="4D4F03D9" w14:textId="77777777" w:rsidR="00DC4367" w:rsidRPr="00D00DA5" w:rsidRDefault="00DC4367" w:rsidP="00EF3140">
      <w:pPr>
        <w:rPr>
          <w:rFonts w:cs="Arial"/>
        </w:rPr>
      </w:pPr>
    </w:p>
    <w:p w14:paraId="37A53364" w14:textId="77777777" w:rsidR="00DC4367" w:rsidRPr="00D00DA5" w:rsidRDefault="00DC4367" w:rsidP="002E6026">
      <w:pPr>
        <w:pStyle w:val="Prrafodelista"/>
        <w:numPr>
          <w:ilvl w:val="0"/>
          <w:numId w:val="2"/>
        </w:numPr>
        <w:rPr>
          <w:rFonts w:cs="Arial"/>
          <w:b/>
          <w:bCs/>
        </w:rPr>
      </w:pPr>
      <w:r w:rsidRPr="00D00DA5">
        <w:rPr>
          <w:rFonts w:cs="Arial"/>
          <w:b/>
          <w:bCs/>
        </w:rPr>
        <w:t>¿El problema o necesidad prioritaria que busca resolver el programa está identificado en un documento que cuenta con la siguiente información?</w:t>
      </w:r>
    </w:p>
    <w:p w14:paraId="2C9B0AB0" w14:textId="57FBA0BD" w:rsidR="00DC4367" w:rsidRPr="00D00DA5" w:rsidRDefault="00DC4367" w:rsidP="002E6026">
      <w:pPr>
        <w:pStyle w:val="Prrafodelista"/>
        <w:numPr>
          <w:ilvl w:val="1"/>
          <w:numId w:val="2"/>
        </w:numPr>
        <w:rPr>
          <w:rFonts w:cs="Arial"/>
          <w:b/>
          <w:bCs/>
        </w:rPr>
      </w:pPr>
      <w:r w:rsidRPr="00D00DA5">
        <w:rPr>
          <w:rFonts w:cs="Arial"/>
          <w:b/>
          <w:bCs/>
        </w:rPr>
        <w:t>El problema o necesidad se formula como un hecho negativo o como una situación que puede ser revertida, de acuerdo con la MML.</w:t>
      </w:r>
    </w:p>
    <w:p w14:paraId="1AE1BBD7" w14:textId="57097683" w:rsidR="00DC4367" w:rsidRPr="00D00DA5" w:rsidRDefault="00DC4367" w:rsidP="002E6026">
      <w:pPr>
        <w:pStyle w:val="Prrafodelista"/>
        <w:numPr>
          <w:ilvl w:val="1"/>
          <w:numId w:val="2"/>
        </w:numPr>
        <w:rPr>
          <w:rFonts w:cs="Arial"/>
          <w:b/>
          <w:bCs/>
        </w:rPr>
      </w:pPr>
      <w:r w:rsidRPr="00D00DA5">
        <w:rPr>
          <w:rFonts w:cs="Arial"/>
          <w:b/>
          <w:bCs/>
        </w:rPr>
        <w:t>Se define la población o área de enfoque que tiene el problema o necesidad.</w:t>
      </w:r>
    </w:p>
    <w:p w14:paraId="638343D3" w14:textId="361F90DF" w:rsidR="00DC4367" w:rsidRPr="00D00DA5" w:rsidRDefault="00DC4367" w:rsidP="002E6026">
      <w:pPr>
        <w:pStyle w:val="Prrafodelista"/>
        <w:numPr>
          <w:ilvl w:val="1"/>
          <w:numId w:val="2"/>
        </w:numPr>
        <w:rPr>
          <w:rFonts w:cs="Arial"/>
          <w:b/>
          <w:bCs/>
        </w:rPr>
      </w:pPr>
      <w:r w:rsidRPr="00D00DA5">
        <w:rPr>
          <w:rFonts w:cs="Arial"/>
          <w:b/>
          <w:bCs/>
        </w:rPr>
        <w:t>Se define el plazo para su revisión y su actualización.</w:t>
      </w:r>
    </w:p>
    <w:p w14:paraId="5A5EEF9D" w14:textId="77777777" w:rsidR="00E06C6A" w:rsidRPr="00D00DA5" w:rsidRDefault="00E06C6A" w:rsidP="00DC4367">
      <w:pPr>
        <w:rPr>
          <w:rFonts w:cs="Arial"/>
        </w:rPr>
      </w:pPr>
    </w:p>
    <w:p w14:paraId="2848C4ED" w14:textId="23CAA08D" w:rsidR="00DC4367" w:rsidRPr="00D00DA5" w:rsidRDefault="00DC4367" w:rsidP="00DC4367">
      <w:pPr>
        <w:rPr>
          <w:rFonts w:cs="Arial"/>
          <w:b/>
          <w:color w:val="4472C4" w:themeColor="accent1"/>
        </w:rPr>
      </w:pPr>
      <w:r w:rsidRPr="00D00DA5">
        <w:rPr>
          <w:rFonts w:cs="Arial"/>
          <w:b/>
          <w:color w:val="006666"/>
        </w:rPr>
        <w:t>Respuesta:</w:t>
      </w:r>
      <w:r w:rsidR="00F77AEB" w:rsidRPr="00D00DA5">
        <w:rPr>
          <w:rFonts w:cs="Arial"/>
          <w:bCs/>
        </w:rPr>
        <w:t xml:space="preserve"> Sí</w:t>
      </w:r>
    </w:p>
    <w:p w14:paraId="0E5E92DC" w14:textId="76FFD5E6" w:rsidR="00F67042" w:rsidRPr="00D00DA5" w:rsidRDefault="00F67042" w:rsidP="00DC4367">
      <w:pPr>
        <w:rPr>
          <w:rFonts w:cs="Arial"/>
          <w:bCs/>
        </w:rPr>
      </w:pPr>
    </w:p>
    <w:tbl>
      <w:tblPr>
        <w:tblW w:w="0" w:type="auto"/>
        <w:jc w:val="center"/>
        <w:tblLayout w:type="fixed"/>
        <w:tblCellMar>
          <w:left w:w="0" w:type="dxa"/>
          <w:right w:w="0" w:type="dxa"/>
        </w:tblCellMar>
        <w:tblLook w:val="01E0" w:firstRow="1" w:lastRow="1" w:firstColumn="1" w:lastColumn="1" w:noHBand="0" w:noVBand="0"/>
      </w:tblPr>
      <w:tblGrid>
        <w:gridCol w:w="706"/>
        <w:gridCol w:w="8229"/>
      </w:tblGrid>
      <w:tr w:rsidR="00C15B61" w:rsidRPr="00D00DA5" w14:paraId="22695520" w14:textId="77777777" w:rsidTr="004875AC">
        <w:trPr>
          <w:trHeight w:hRule="exact" w:val="377"/>
          <w:jc w:val="center"/>
        </w:trPr>
        <w:tc>
          <w:tcPr>
            <w:tcW w:w="706" w:type="dxa"/>
            <w:tcBorders>
              <w:top w:val="single" w:sz="5" w:space="0" w:color="000000"/>
              <w:left w:val="single" w:sz="5" w:space="0" w:color="000000"/>
              <w:bottom w:val="single" w:sz="5" w:space="0" w:color="000000"/>
              <w:right w:val="single" w:sz="5" w:space="0" w:color="000000"/>
            </w:tcBorders>
            <w:shd w:val="clear" w:color="auto" w:fill="D9D9D9"/>
          </w:tcPr>
          <w:p w14:paraId="04182C6C" w14:textId="77777777" w:rsidR="00C15B61" w:rsidRPr="00D00DA5" w:rsidRDefault="00C15B61" w:rsidP="00E06C6A">
            <w:pPr>
              <w:spacing w:before="55"/>
              <w:ind w:left="102"/>
            </w:pPr>
            <w:r w:rsidRPr="00D00DA5">
              <w:rPr>
                <w:b/>
                <w:spacing w:val="-1"/>
              </w:rPr>
              <w:t>N</w:t>
            </w:r>
            <w:r w:rsidRPr="00D00DA5">
              <w:rPr>
                <w:b/>
                <w:spacing w:val="1"/>
              </w:rPr>
              <w:t>i</w:t>
            </w:r>
            <w:r w:rsidRPr="00D00DA5">
              <w:rPr>
                <w:b/>
              </w:rPr>
              <w:t>vel</w:t>
            </w:r>
          </w:p>
        </w:tc>
        <w:tc>
          <w:tcPr>
            <w:tcW w:w="8229" w:type="dxa"/>
            <w:tcBorders>
              <w:top w:val="single" w:sz="5" w:space="0" w:color="000000"/>
              <w:left w:val="single" w:sz="5" w:space="0" w:color="000000"/>
              <w:bottom w:val="single" w:sz="5" w:space="0" w:color="000000"/>
              <w:right w:val="single" w:sz="5" w:space="0" w:color="000000"/>
            </w:tcBorders>
            <w:shd w:val="clear" w:color="auto" w:fill="D9D9D9"/>
          </w:tcPr>
          <w:p w14:paraId="2E6CE3BB" w14:textId="77777777" w:rsidR="00C15B61" w:rsidRPr="00D00DA5" w:rsidRDefault="00C15B61" w:rsidP="00E06C6A">
            <w:pPr>
              <w:spacing w:before="55"/>
              <w:ind w:left="3649" w:right="3651"/>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C15B61" w:rsidRPr="00D00DA5" w14:paraId="005BA766" w14:textId="77777777" w:rsidTr="004875AC">
        <w:trPr>
          <w:trHeight w:hRule="exact" w:val="898"/>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1C64F25F" w14:textId="14C27ABD" w:rsidR="00C15B61" w:rsidRPr="00D00DA5" w:rsidRDefault="00C15B61" w:rsidP="00E06C6A">
            <w:pPr>
              <w:ind w:left="255" w:right="255"/>
              <w:jc w:val="center"/>
            </w:pPr>
            <w:r w:rsidRPr="00D00DA5">
              <w:t>2</w:t>
            </w:r>
          </w:p>
        </w:tc>
        <w:tc>
          <w:tcPr>
            <w:tcW w:w="8229" w:type="dxa"/>
            <w:tcBorders>
              <w:top w:val="single" w:sz="5" w:space="0" w:color="000000"/>
              <w:left w:val="single" w:sz="5" w:space="0" w:color="000000"/>
              <w:bottom w:val="single" w:sz="5" w:space="0" w:color="000000"/>
              <w:right w:val="single" w:sz="5" w:space="0" w:color="000000"/>
            </w:tcBorders>
          </w:tcPr>
          <w:p w14:paraId="67B2DE2E" w14:textId="77777777" w:rsidR="00C15B61" w:rsidRPr="00D00DA5" w:rsidRDefault="00C15B61" w:rsidP="0025306E">
            <w:pPr>
              <w:pStyle w:val="Prrafodelista"/>
              <w:numPr>
                <w:ilvl w:val="0"/>
                <w:numId w:val="1"/>
              </w:numPr>
              <w:spacing w:before="49" w:after="120"/>
              <w:ind w:left="456" w:right="260"/>
            </w:pPr>
            <w:r w:rsidRPr="00D00DA5">
              <w:t>El p</w:t>
            </w:r>
            <w:r w:rsidRPr="00D00DA5">
              <w:rPr>
                <w:spacing w:val="1"/>
              </w:rPr>
              <w:t>r</w:t>
            </w:r>
            <w:r w:rsidRPr="00D00DA5">
              <w:t>o</w:t>
            </w:r>
            <w:r w:rsidRPr="00D00DA5">
              <w:rPr>
                <w:spacing w:val="-2"/>
              </w:rPr>
              <w:t>g</w:t>
            </w:r>
            <w:r w:rsidRPr="00D00DA5">
              <w:rPr>
                <w:spacing w:val="1"/>
              </w:rPr>
              <w:t>r</w:t>
            </w:r>
            <w:r w:rsidRPr="00D00DA5">
              <w:t>a</w:t>
            </w:r>
            <w:r w:rsidRPr="00D00DA5">
              <w:rPr>
                <w:spacing w:val="-3"/>
              </w:rPr>
              <w:t>m</w:t>
            </w:r>
            <w:r w:rsidRPr="00D00DA5">
              <w:t xml:space="preserve">a </w:t>
            </w:r>
            <w:r w:rsidRPr="00D00DA5">
              <w:rPr>
                <w:spacing w:val="-1"/>
              </w:rPr>
              <w:t>t</w:t>
            </w:r>
            <w:r w:rsidRPr="00D00DA5">
              <w:rPr>
                <w:spacing w:val="1"/>
              </w:rPr>
              <w:t>i</w:t>
            </w:r>
            <w:r w:rsidRPr="00D00DA5">
              <w:t>ene</w:t>
            </w:r>
            <w:r w:rsidRPr="00D00DA5">
              <w:rPr>
                <w:spacing w:val="-2"/>
              </w:rPr>
              <w:t xml:space="preserve"> </w:t>
            </w:r>
            <w:r w:rsidRPr="00D00DA5">
              <w:rPr>
                <w:spacing w:val="1"/>
              </w:rPr>
              <w:t>i</w:t>
            </w:r>
            <w:r w:rsidRPr="00D00DA5">
              <w:t>d</w:t>
            </w:r>
            <w:r w:rsidRPr="00D00DA5">
              <w:rPr>
                <w:spacing w:val="-2"/>
              </w:rPr>
              <w:t>e</w:t>
            </w:r>
            <w:r w:rsidRPr="00D00DA5">
              <w:t>n</w:t>
            </w:r>
            <w:r w:rsidRPr="00D00DA5">
              <w:rPr>
                <w:spacing w:val="-1"/>
              </w:rPr>
              <w:t>t</w:t>
            </w:r>
            <w:r w:rsidRPr="00D00DA5">
              <w:rPr>
                <w:spacing w:val="1"/>
              </w:rPr>
              <w:t>i</w:t>
            </w:r>
            <w:r w:rsidRPr="00D00DA5">
              <w:rPr>
                <w:spacing w:val="-2"/>
              </w:rPr>
              <w:t>f</w:t>
            </w:r>
            <w:r w:rsidRPr="00D00DA5">
              <w:rPr>
                <w:spacing w:val="3"/>
              </w:rPr>
              <w:t>i</w:t>
            </w:r>
            <w:r w:rsidRPr="00D00DA5">
              <w:rPr>
                <w:spacing w:val="-2"/>
              </w:rPr>
              <w:t>c</w:t>
            </w:r>
            <w:r w:rsidRPr="00D00DA5">
              <w:t xml:space="preserve">ado </w:t>
            </w:r>
            <w:r w:rsidRPr="00D00DA5">
              <w:rPr>
                <w:spacing w:val="-2"/>
              </w:rPr>
              <w:t>e</w:t>
            </w:r>
            <w:r w:rsidRPr="00D00DA5">
              <w:t>l</w:t>
            </w:r>
            <w:r w:rsidRPr="00D00DA5">
              <w:rPr>
                <w:spacing w:val="1"/>
              </w:rPr>
              <w:t xml:space="preserve"> </w:t>
            </w:r>
            <w:r w:rsidRPr="00D00DA5">
              <w:t>p</w:t>
            </w:r>
            <w:r w:rsidRPr="00D00DA5">
              <w:rPr>
                <w:spacing w:val="1"/>
              </w:rPr>
              <w:t>r</w:t>
            </w:r>
            <w:r w:rsidRPr="00D00DA5">
              <w:rPr>
                <w:spacing w:val="-2"/>
              </w:rPr>
              <w:t>o</w:t>
            </w:r>
            <w:r w:rsidRPr="00D00DA5">
              <w:t>b</w:t>
            </w:r>
            <w:r w:rsidRPr="00D00DA5">
              <w:rPr>
                <w:spacing w:val="1"/>
              </w:rPr>
              <w:t>l</w:t>
            </w:r>
            <w:r w:rsidRPr="00D00DA5">
              <w:t>e</w:t>
            </w:r>
            <w:r w:rsidRPr="00D00DA5">
              <w:rPr>
                <w:spacing w:val="-3"/>
              </w:rPr>
              <w:t>m</w:t>
            </w:r>
            <w:r w:rsidRPr="00D00DA5">
              <w:t>a o n</w:t>
            </w:r>
            <w:r w:rsidRPr="00D00DA5">
              <w:rPr>
                <w:spacing w:val="-2"/>
              </w:rPr>
              <w:t>e</w:t>
            </w:r>
            <w:r w:rsidRPr="00D00DA5">
              <w:t>ce</w:t>
            </w:r>
            <w:r w:rsidRPr="00D00DA5">
              <w:rPr>
                <w:spacing w:val="-2"/>
              </w:rPr>
              <w:t>s</w:t>
            </w:r>
            <w:r w:rsidRPr="00D00DA5">
              <w:rPr>
                <w:spacing w:val="1"/>
              </w:rPr>
              <w:t>i</w:t>
            </w:r>
            <w:r w:rsidRPr="00D00DA5">
              <w:t>d</w:t>
            </w:r>
            <w:r w:rsidRPr="00D00DA5">
              <w:rPr>
                <w:spacing w:val="-2"/>
              </w:rPr>
              <w:t>a</w:t>
            </w:r>
            <w:r w:rsidRPr="00D00DA5">
              <w:t>d que b</w:t>
            </w:r>
            <w:r w:rsidRPr="00D00DA5">
              <w:rPr>
                <w:spacing w:val="-2"/>
              </w:rPr>
              <w:t>u</w:t>
            </w:r>
            <w:r w:rsidRPr="00D00DA5">
              <w:t>s</w:t>
            </w:r>
            <w:r w:rsidRPr="00D00DA5">
              <w:rPr>
                <w:spacing w:val="1"/>
              </w:rPr>
              <w:t>c</w:t>
            </w:r>
            <w:r w:rsidRPr="00D00DA5">
              <w:t>a</w:t>
            </w:r>
            <w:r w:rsidRPr="00D00DA5">
              <w:rPr>
                <w:spacing w:val="-2"/>
              </w:rPr>
              <w:t xml:space="preserve"> </w:t>
            </w:r>
            <w:r w:rsidRPr="00D00DA5">
              <w:rPr>
                <w:spacing w:val="1"/>
              </w:rPr>
              <w:t>r</w:t>
            </w:r>
            <w:r w:rsidRPr="00D00DA5">
              <w:t>e</w:t>
            </w:r>
            <w:r w:rsidRPr="00D00DA5">
              <w:rPr>
                <w:spacing w:val="-2"/>
              </w:rPr>
              <w:t>s</w:t>
            </w:r>
            <w:r w:rsidRPr="00D00DA5">
              <w:t>o</w:t>
            </w:r>
            <w:r w:rsidRPr="00D00DA5">
              <w:rPr>
                <w:spacing w:val="1"/>
              </w:rPr>
              <w:t>l</w:t>
            </w:r>
            <w:r w:rsidRPr="00D00DA5">
              <w:rPr>
                <w:spacing w:val="-2"/>
              </w:rPr>
              <w:t>v</w:t>
            </w:r>
            <w:r w:rsidRPr="00D00DA5">
              <w:t>e</w:t>
            </w:r>
            <w:r w:rsidRPr="00D00DA5">
              <w:rPr>
                <w:spacing w:val="1"/>
              </w:rPr>
              <w:t>r</w:t>
            </w:r>
            <w:r w:rsidRPr="00D00DA5">
              <w:t>, y</w:t>
            </w:r>
          </w:p>
          <w:p w14:paraId="54028957" w14:textId="77777777" w:rsidR="00C15B61" w:rsidRPr="00D00DA5" w:rsidRDefault="00C15B61" w:rsidP="0025306E">
            <w:pPr>
              <w:pStyle w:val="Prrafodelista"/>
              <w:numPr>
                <w:ilvl w:val="0"/>
                <w:numId w:val="1"/>
              </w:numPr>
              <w:spacing w:before="37" w:after="120"/>
              <w:ind w:left="456" w:right="260"/>
            </w:pPr>
            <w:r w:rsidRPr="00D00DA5">
              <w:t>El</w:t>
            </w:r>
            <w:r w:rsidRPr="00D00DA5">
              <w:rPr>
                <w:spacing w:val="17"/>
              </w:rPr>
              <w:t xml:space="preserve"> </w:t>
            </w:r>
            <w:r w:rsidRPr="00D00DA5">
              <w:t>p</w:t>
            </w:r>
            <w:r w:rsidRPr="00D00DA5">
              <w:rPr>
                <w:spacing w:val="1"/>
              </w:rPr>
              <w:t>r</w:t>
            </w:r>
            <w:r w:rsidRPr="00D00DA5">
              <w:rPr>
                <w:spacing w:val="-2"/>
              </w:rPr>
              <w:t>o</w:t>
            </w:r>
            <w:r w:rsidRPr="00D00DA5">
              <w:t>b</w:t>
            </w:r>
            <w:r w:rsidRPr="00D00DA5">
              <w:rPr>
                <w:spacing w:val="1"/>
              </w:rPr>
              <w:t>l</w:t>
            </w:r>
            <w:r w:rsidRPr="00D00DA5">
              <w:t>e</w:t>
            </w:r>
            <w:r w:rsidRPr="00D00DA5">
              <w:rPr>
                <w:spacing w:val="-3"/>
              </w:rPr>
              <w:t>m</w:t>
            </w:r>
            <w:r w:rsidRPr="00D00DA5">
              <w:t>a</w:t>
            </w:r>
            <w:r w:rsidRPr="00D00DA5">
              <w:rPr>
                <w:spacing w:val="17"/>
              </w:rPr>
              <w:t xml:space="preserve"> </w:t>
            </w:r>
            <w:r w:rsidRPr="00D00DA5">
              <w:t>cu</w:t>
            </w:r>
            <w:r w:rsidRPr="00D00DA5">
              <w:rPr>
                <w:spacing w:val="-3"/>
              </w:rPr>
              <w:t>m</w:t>
            </w:r>
            <w:r w:rsidRPr="00D00DA5">
              <w:t>p</w:t>
            </w:r>
            <w:r w:rsidRPr="00D00DA5">
              <w:rPr>
                <w:spacing w:val="1"/>
              </w:rPr>
              <w:t>l</w:t>
            </w:r>
            <w:r w:rsidRPr="00D00DA5">
              <w:t xml:space="preserve">e con al </w:t>
            </w:r>
            <w:r w:rsidRPr="00D00DA5">
              <w:rPr>
                <w:spacing w:val="-4"/>
              </w:rPr>
              <w:t>m</w:t>
            </w:r>
            <w:r w:rsidRPr="00D00DA5">
              <w:t>enos</w:t>
            </w:r>
            <w:r w:rsidRPr="00D00DA5">
              <w:rPr>
                <w:spacing w:val="18"/>
              </w:rPr>
              <w:t xml:space="preserve"> </w:t>
            </w:r>
            <w:r w:rsidRPr="00D00DA5">
              <w:t>una</w:t>
            </w:r>
            <w:r w:rsidRPr="00D00DA5">
              <w:rPr>
                <w:spacing w:val="15"/>
              </w:rPr>
              <w:t xml:space="preserve"> </w:t>
            </w:r>
            <w:r w:rsidRPr="00D00DA5">
              <w:t>de</w:t>
            </w:r>
            <w:r w:rsidRPr="00D00DA5">
              <w:rPr>
                <w:spacing w:val="17"/>
              </w:rPr>
              <w:t xml:space="preserve"> </w:t>
            </w:r>
            <w:r w:rsidRPr="00D00DA5">
              <w:rPr>
                <w:spacing w:val="-1"/>
              </w:rPr>
              <w:t>l</w:t>
            </w:r>
            <w:r w:rsidRPr="00D00DA5">
              <w:t>as</w:t>
            </w:r>
            <w:r w:rsidRPr="00D00DA5">
              <w:rPr>
                <w:spacing w:val="18"/>
              </w:rPr>
              <w:t xml:space="preserve"> </w:t>
            </w:r>
            <w:r w:rsidRPr="00D00DA5">
              <w:rPr>
                <w:spacing w:val="-2"/>
              </w:rPr>
              <w:t>c</w:t>
            </w:r>
            <w:r w:rsidRPr="00D00DA5">
              <w:t>a</w:t>
            </w:r>
            <w:r w:rsidRPr="00D00DA5">
              <w:rPr>
                <w:spacing w:val="1"/>
              </w:rPr>
              <w:t>r</w:t>
            </w:r>
            <w:r w:rsidRPr="00D00DA5">
              <w:t>a</w:t>
            </w:r>
            <w:r w:rsidRPr="00D00DA5">
              <w:rPr>
                <w:spacing w:val="-2"/>
              </w:rPr>
              <w:t>c</w:t>
            </w:r>
            <w:r w:rsidRPr="00D00DA5">
              <w:rPr>
                <w:spacing w:val="1"/>
              </w:rPr>
              <w:t>t</w:t>
            </w:r>
            <w:r w:rsidRPr="00D00DA5">
              <w:rPr>
                <w:spacing w:val="-2"/>
              </w:rPr>
              <w:t>e</w:t>
            </w:r>
            <w:r w:rsidRPr="00D00DA5">
              <w:rPr>
                <w:spacing w:val="1"/>
              </w:rPr>
              <w:t>r</w:t>
            </w:r>
            <w:r w:rsidRPr="00D00DA5">
              <w:rPr>
                <w:spacing w:val="-1"/>
              </w:rPr>
              <w:t>í</w:t>
            </w:r>
            <w:r w:rsidRPr="00D00DA5">
              <w:t>s</w:t>
            </w:r>
            <w:r w:rsidRPr="00D00DA5">
              <w:rPr>
                <w:spacing w:val="-1"/>
              </w:rPr>
              <w:t>t</w:t>
            </w:r>
            <w:r w:rsidRPr="00D00DA5">
              <w:rPr>
                <w:spacing w:val="1"/>
              </w:rPr>
              <w:t>i</w:t>
            </w:r>
            <w:r w:rsidRPr="00D00DA5">
              <w:t>c</w:t>
            </w:r>
            <w:r w:rsidRPr="00D00DA5">
              <w:rPr>
                <w:spacing w:val="-2"/>
              </w:rPr>
              <w:t>a</w:t>
            </w:r>
            <w:r w:rsidRPr="00D00DA5">
              <w:t>s</w:t>
            </w:r>
            <w:r w:rsidRPr="00D00DA5">
              <w:rPr>
                <w:spacing w:val="17"/>
              </w:rPr>
              <w:t xml:space="preserve"> </w:t>
            </w:r>
            <w:r w:rsidRPr="00D00DA5">
              <w:t>e</w:t>
            </w:r>
            <w:r w:rsidRPr="00D00DA5">
              <w:rPr>
                <w:spacing w:val="-2"/>
              </w:rPr>
              <w:t>s</w:t>
            </w:r>
            <w:r w:rsidRPr="00D00DA5">
              <w:rPr>
                <w:spacing w:val="1"/>
              </w:rPr>
              <w:t>t</w:t>
            </w:r>
            <w:r w:rsidRPr="00D00DA5">
              <w:t>a</w:t>
            </w:r>
            <w:r w:rsidRPr="00D00DA5">
              <w:rPr>
                <w:spacing w:val="-2"/>
              </w:rPr>
              <w:t>b</w:t>
            </w:r>
            <w:r w:rsidRPr="00D00DA5">
              <w:rPr>
                <w:spacing w:val="1"/>
              </w:rPr>
              <w:t>l</w:t>
            </w:r>
            <w:r w:rsidRPr="00D00DA5">
              <w:t>e</w:t>
            </w:r>
            <w:r w:rsidRPr="00D00DA5">
              <w:rPr>
                <w:spacing w:val="-2"/>
              </w:rPr>
              <w:t>c</w:t>
            </w:r>
            <w:r w:rsidRPr="00D00DA5">
              <w:rPr>
                <w:spacing w:val="1"/>
              </w:rPr>
              <w:t>i</w:t>
            </w:r>
            <w:r w:rsidRPr="00D00DA5">
              <w:t>d</w:t>
            </w:r>
            <w:r w:rsidRPr="00D00DA5">
              <w:rPr>
                <w:spacing w:val="-2"/>
              </w:rPr>
              <w:t>a</w:t>
            </w:r>
            <w:r w:rsidRPr="00D00DA5">
              <w:t>s</w:t>
            </w:r>
            <w:r w:rsidRPr="00D00DA5">
              <w:rPr>
                <w:spacing w:val="15"/>
              </w:rPr>
              <w:t xml:space="preserve"> </w:t>
            </w:r>
            <w:r w:rsidRPr="00D00DA5">
              <w:t xml:space="preserve">en </w:t>
            </w:r>
            <w:r w:rsidRPr="00D00DA5">
              <w:rPr>
                <w:spacing w:val="-1"/>
              </w:rPr>
              <w:t>l</w:t>
            </w:r>
            <w:r w:rsidRPr="00D00DA5">
              <w:t>a p</w:t>
            </w:r>
            <w:r w:rsidRPr="00D00DA5">
              <w:rPr>
                <w:spacing w:val="1"/>
              </w:rPr>
              <w:t>r</w:t>
            </w:r>
            <w:r w:rsidRPr="00D00DA5">
              <w:t>e</w:t>
            </w:r>
            <w:r w:rsidRPr="00D00DA5">
              <w:rPr>
                <w:spacing w:val="-2"/>
              </w:rPr>
              <w:t>g</w:t>
            </w:r>
            <w:r w:rsidRPr="00D00DA5">
              <w:t>un</w:t>
            </w:r>
            <w:r w:rsidRPr="00D00DA5">
              <w:rPr>
                <w:spacing w:val="1"/>
              </w:rPr>
              <w:t>t</w:t>
            </w:r>
            <w:r w:rsidRPr="00D00DA5">
              <w:t>a.</w:t>
            </w:r>
          </w:p>
        </w:tc>
      </w:tr>
    </w:tbl>
    <w:p w14:paraId="0B840931" w14:textId="123BA515" w:rsidR="00DC4367" w:rsidRPr="00D00DA5" w:rsidRDefault="00DC4367" w:rsidP="00DC4367">
      <w:pPr>
        <w:rPr>
          <w:rFonts w:cs="Arial"/>
          <w:b/>
        </w:rPr>
      </w:pPr>
    </w:p>
    <w:p w14:paraId="0EE5597E" w14:textId="0CD05139" w:rsidR="00DC4367" w:rsidRPr="00D00DA5" w:rsidRDefault="00DC4367" w:rsidP="00DC4367">
      <w:pPr>
        <w:rPr>
          <w:rFonts w:cs="Arial"/>
          <w:b/>
        </w:rPr>
      </w:pPr>
      <w:r w:rsidRPr="00D00DA5">
        <w:rPr>
          <w:rFonts w:cs="Arial"/>
          <w:b/>
          <w:color w:val="006666"/>
        </w:rPr>
        <w:t>Justificación</w:t>
      </w:r>
      <w:r w:rsidR="004170BF" w:rsidRPr="00D00DA5">
        <w:rPr>
          <w:rFonts w:cs="Arial"/>
          <w:b/>
          <w:color w:val="006666"/>
        </w:rPr>
        <w:t>:</w:t>
      </w:r>
    </w:p>
    <w:p w14:paraId="1010FAF6" w14:textId="2C195CF7" w:rsidR="00DC4367" w:rsidRPr="00D00DA5" w:rsidRDefault="00395837" w:rsidP="00DC4367">
      <w:pPr>
        <w:rPr>
          <w:rFonts w:cs="Arial"/>
          <w:bCs/>
        </w:rPr>
      </w:pPr>
      <w:r w:rsidRPr="00D00DA5">
        <w:rPr>
          <w:rFonts w:cs="Arial"/>
          <w:bCs/>
        </w:rPr>
        <w:t>E</w:t>
      </w:r>
      <w:r w:rsidR="001E4578">
        <w:rPr>
          <w:rFonts w:cs="Arial"/>
          <w:bCs/>
        </w:rPr>
        <w:t>n el</w:t>
      </w:r>
      <w:r w:rsidRPr="00D00DA5">
        <w:rPr>
          <w:rFonts w:cs="Arial"/>
          <w:bCs/>
        </w:rPr>
        <w:t xml:space="preserve"> árbol del problema del </w:t>
      </w:r>
      <w:r w:rsidR="005A401E">
        <w:rPr>
          <w:rFonts w:cs="Arial"/>
          <w:bCs/>
        </w:rPr>
        <w:t>Programa</w:t>
      </w:r>
      <w:r w:rsidR="009C5BA8" w:rsidRPr="00D00DA5">
        <w:rPr>
          <w:rFonts w:cs="Arial"/>
          <w:bCs/>
        </w:rPr>
        <w:t xml:space="preserve"> </w:t>
      </w:r>
      <w:r w:rsidR="001E4578">
        <w:rPr>
          <w:rFonts w:cs="Arial"/>
          <w:bCs/>
        </w:rPr>
        <w:t xml:space="preserve">se </w:t>
      </w:r>
      <w:r w:rsidRPr="00D00DA5">
        <w:rPr>
          <w:rFonts w:cs="Arial"/>
          <w:bCs/>
        </w:rPr>
        <w:t>define como problema central “Incremento de las enfermedades en el Estado de Oaxaca, por desconocimiento y falta de participación de la población en la prevención, promoción y protección a la salud”.</w:t>
      </w:r>
    </w:p>
    <w:p w14:paraId="77C5664E" w14:textId="6AF2BBEA" w:rsidR="00595D6B" w:rsidRPr="00D00DA5" w:rsidRDefault="00595D6B" w:rsidP="00DC4367">
      <w:pPr>
        <w:rPr>
          <w:rFonts w:cs="Arial"/>
          <w:bCs/>
        </w:rPr>
      </w:pPr>
    </w:p>
    <w:p w14:paraId="258D64EF" w14:textId="1B9C1896" w:rsidR="00BB50A9" w:rsidRPr="00D00DA5" w:rsidRDefault="00207387" w:rsidP="00DC4367">
      <w:pPr>
        <w:rPr>
          <w:rFonts w:cs="Arial"/>
          <w:bCs/>
        </w:rPr>
      </w:pPr>
      <w:r w:rsidRPr="00D00DA5">
        <w:rPr>
          <w:rFonts w:cs="Arial"/>
          <w:bCs/>
        </w:rPr>
        <w:t>La definición del problema está redactado como un hecho negativo o situación que puede ser revertida</w:t>
      </w:r>
      <w:r w:rsidR="004357FF">
        <w:rPr>
          <w:rFonts w:cs="Arial"/>
          <w:bCs/>
        </w:rPr>
        <w:t xml:space="preserve">; </w:t>
      </w:r>
      <w:r w:rsidRPr="00D00DA5">
        <w:rPr>
          <w:rFonts w:cs="Arial"/>
          <w:bCs/>
        </w:rPr>
        <w:t xml:space="preserve">sin embargo, </w:t>
      </w:r>
      <w:r w:rsidR="00025146" w:rsidRPr="00D00DA5">
        <w:rPr>
          <w:rFonts w:cs="Arial"/>
          <w:bCs/>
        </w:rPr>
        <w:t>no se identifica con claridad</w:t>
      </w:r>
      <w:r w:rsidR="002A22B7" w:rsidRPr="00D00DA5">
        <w:rPr>
          <w:rFonts w:cs="Arial"/>
          <w:bCs/>
        </w:rPr>
        <w:t xml:space="preserve"> </w:t>
      </w:r>
      <w:r w:rsidR="004D0F93" w:rsidRPr="00D00DA5">
        <w:rPr>
          <w:rFonts w:cs="Arial"/>
          <w:bCs/>
        </w:rPr>
        <w:t xml:space="preserve">y precisión </w:t>
      </w:r>
      <w:r w:rsidR="00025146" w:rsidRPr="00D00DA5">
        <w:rPr>
          <w:rFonts w:cs="Arial"/>
          <w:bCs/>
        </w:rPr>
        <w:t xml:space="preserve">la población </w:t>
      </w:r>
      <w:r w:rsidR="00875C94" w:rsidRPr="00D00DA5">
        <w:rPr>
          <w:rFonts w:cs="Arial"/>
          <w:bCs/>
        </w:rPr>
        <w:t>objetivo</w:t>
      </w:r>
      <w:r w:rsidR="00025146" w:rsidRPr="00D00DA5">
        <w:rPr>
          <w:rFonts w:cs="Arial"/>
          <w:bCs/>
        </w:rPr>
        <w:t xml:space="preserve"> ni la problemática que se busca resolver</w:t>
      </w:r>
      <w:r w:rsidR="004357FF">
        <w:rPr>
          <w:rFonts w:cs="Arial"/>
          <w:bCs/>
        </w:rPr>
        <w:t xml:space="preserve"> </w:t>
      </w:r>
      <w:r w:rsidR="004357FF" w:rsidRPr="00D00DA5">
        <w:rPr>
          <w:rFonts w:cs="Arial"/>
          <w:bCs/>
        </w:rPr>
        <w:t>conforme</w:t>
      </w:r>
      <w:r w:rsidR="008C1226">
        <w:rPr>
          <w:rFonts w:cs="Arial"/>
          <w:bCs/>
        </w:rPr>
        <w:t xml:space="preserve"> a</w:t>
      </w:r>
      <w:r w:rsidR="004357FF" w:rsidRPr="00D00DA5">
        <w:rPr>
          <w:rFonts w:cs="Arial"/>
          <w:bCs/>
        </w:rPr>
        <w:t xml:space="preserve"> la MML</w:t>
      </w:r>
      <w:r w:rsidR="004D0F93" w:rsidRPr="00D00DA5">
        <w:rPr>
          <w:rFonts w:cs="Arial"/>
          <w:bCs/>
        </w:rPr>
        <w:t xml:space="preserve">, </w:t>
      </w:r>
      <w:r w:rsidR="001E4578">
        <w:rPr>
          <w:rFonts w:cs="Arial"/>
          <w:bCs/>
        </w:rPr>
        <w:t xml:space="preserve">ya que </w:t>
      </w:r>
      <w:r w:rsidR="004D0F93" w:rsidRPr="00D00DA5">
        <w:rPr>
          <w:rFonts w:cs="Arial"/>
          <w:bCs/>
        </w:rPr>
        <w:t>se</w:t>
      </w:r>
      <w:r w:rsidR="004357FF">
        <w:rPr>
          <w:rFonts w:cs="Arial"/>
          <w:bCs/>
        </w:rPr>
        <w:t xml:space="preserve"> establece</w:t>
      </w:r>
      <w:r w:rsidR="004D0F93" w:rsidRPr="00D00DA5">
        <w:rPr>
          <w:rFonts w:cs="Arial"/>
          <w:bCs/>
        </w:rPr>
        <w:t xml:space="preserve"> de manera muy </w:t>
      </w:r>
      <w:r w:rsidR="00F6019A" w:rsidRPr="00D00DA5">
        <w:rPr>
          <w:rFonts w:cs="Arial"/>
          <w:bCs/>
        </w:rPr>
        <w:t>general</w:t>
      </w:r>
      <w:r w:rsidR="004357FF">
        <w:rPr>
          <w:rFonts w:cs="Arial"/>
          <w:bCs/>
        </w:rPr>
        <w:t xml:space="preserve"> la problemática entorno de tres acciones (prevención, promoción y protección)</w:t>
      </w:r>
      <w:r w:rsidR="004D0F93" w:rsidRPr="00D00DA5">
        <w:rPr>
          <w:rFonts w:cs="Arial"/>
          <w:bCs/>
        </w:rPr>
        <w:t xml:space="preserve">; </w:t>
      </w:r>
      <w:r w:rsidR="004357FF">
        <w:rPr>
          <w:rFonts w:cs="Arial"/>
          <w:bCs/>
        </w:rPr>
        <w:t>y</w:t>
      </w:r>
      <w:r w:rsidR="004D0F93" w:rsidRPr="00D00DA5">
        <w:rPr>
          <w:rFonts w:cs="Arial"/>
          <w:bCs/>
        </w:rPr>
        <w:t xml:space="preserve"> dentro de la definición se </w:t>
      </w:r>
      <w:r w:rsidR="00F12D5E" w:rsidRPr="00D00DA5">
        <w:rPr>
          <w:rFonts w:cs="Arial"/>
          <w:bCs/>
        </w:rPr>
        <w:t>incluyen causas que lo originan “desconocimiento y falta de participación de la población en la prevención, promoción y protección a la salud”, lo cual genera confusión.</w:t>
      </w:r>
    </w:p>
    <w:p w14:paraId="25F90716" w14:textId="68AE90D7" w:rsidR="004D0F93" w:rsidRPr="00D00DA5" w:rsidRDefault="004D0F93" w:rsidP="00DC4367">
      <w:pPr>
        <w:rPr>
          <w:rFonts w:cs="Arial"/>
          <w:bCs/>
        </w:rPr>
      </w:pPr>
    </w:p>
    <w:p w14:paraId="0BF78683" w14:textId="5FE85CB8" w:rsidR="00843773" w:rsidRPr="00D00DA5" w:rsidRDefault="00843773" w:rsidP="00DC4367">
      <w:pPr>
        <w:rPr>
          <w:rFonts w:cs="Arial"/>
          <w:bCs/>
        </w:rPr>
      </w:pPr>
      <w:r w:rsidRPr="00D00DA5">
        <w:rPr>
          <w:rFonts w:cs="Arial"/>
          <w:bCs/>
        </w:rPr>
        <w:t xml:space="preserve">Es importante que el problema este planteado de forma adecuada, ya que a partir de éste se construye toda la lógica causal del </w:t>
      </w:r>
      <w:r w:rsidR="005A401E">
        <w:rPr>
          <w:rFonts w:cs="Arial"/>
          <w:bCs/>
        </w:rPr>
        <w:t>Programa</w:t>
      </w:r>
      <w:r w:rsidRPr="00D00DA5">
        <w:rPr>
          <w:rFonts w:cs="Arial"/>
          <w:bCs/>
        </w:rPr>
        <w:t>, siendo indispensable que cumpla con los elementos estructurales mínimos requeridos por la metodología.</w:t>
      </w:r>
    </w:p>
    <w:p w14:paraId="32761847" w14:textId="2EE4E570" w:rsidR="00843773" w:rsidRPr="00D00DA5" w:rsidRDefault="00843773" w:rsidP="00DC4367">
      <w:pPr>
        <w:rPr>
          <w:rFonts w:cs="Arial"/>
          <w:bCs/>
        </w:rPr>
      </w:pPr>
    </w:p>
    <w:p w14:paraId="52D5ED02" w14:textId="4554896E" w:rsidR="00F5535C" w:rsidRPr="00D00DA5" w:rsidRDefault="00D87D5B" w:rsidP="00D87D5B">
      <w:pPr>
        <w:rPr>
          <w:rFonts w:cs="Arial"/>
          <w:bCs/>
        </w:rPr>
      </w:pPr>
      <w:r w:rsidRPr="00D00DA5">
        <w:rPr>
          <w:rFonts w:cs="Arial"/>
          <w:bCs/>
        </w:rPr>
        <w:t xml:space="preserve">Respecto a la definición del plazo </w:t>
      </w:r>
      <w:r w:rsidR="00F5535C" w:rsidRPr="00D00DA5">
        <w:rPr>
          <w:rFonts w:cs="Arial"/>
          <w:bCs/>
        </w:rPr>
        <w:t xml:space="preserve">para </w:t>
      </w:r>
      <w:r w:rsidR="00B12774" w:rsidRPr="00D00DA5">
        <w:rPr>
          <w:rFonts w:cs="Arial"/>
          <w:bCs/>
        </w:rPr>
        <w:t>la</w:t>
      </w:r>
      <w:r w:rsidR="00F5535C" w:rsidRPr="00D00DA5">
        <w:rPr>
          <w:rFonts w:cs="Arial"/>
          <w:bCs/>
        </w:rPr>
        <w:t xml:space="preserve"> revisión y actualización </w:t>
      </w:r>
      <w:r w:rsidR="00B12774" w:rsidRPr="00D00DA5">
        <w:rPr>
          <w:rFonts w:cs="Arial"/>
          <w:bCs/>
        </w:rPr>
        <w:t>del problema</w:t>
      </w:r>
      <w:r w:rsidRPr="00D00DA5">
        <w:rPr>
          <w:rFonts w:cs="Arial"/>
          <w:bCs/>
        </w:rPr>
        <w:t>, no se identific</w:t>
      </w:r>
      <w:r w:rsidR="001F1C3E" w:rsidRPr="00D00DA5">
        <w:rPr>
          <w:rFonts w:cs="Arial"/>
          <w:bCs/>
        </w:rPr>
        <w:t>ó</w:t>
      </w:r>
      <w:r w:rsidRPr="00D00DA5">
        <w:rPr>
          <w:rFonts w:cs="Arial"/>
          <w:bCs/>
        </w:rPr>
        <w:t xml:space="preserve"> evidencia </w:t>
      </w:r>
      <w:r w:rsidR="00CB0DE1">
        <w:rPr>
          <w:rFonts w:cs="Arial"/>
          <w:bCs/>
        </w:rPr>
        <w:t xml:space="preserve">sobre </w:t>
      </w:r>
      <w:r w:rsidRPr="00D00DA5">
        <w:rPr>
          <w:rFonts w:cs="Arial"/>
          <w:bCs/>
        </w:rPr>
        <w:t>esta característica.</w:t>
      </w:r>
    </w:p>
    <w:p w14:paraId="2E2D1E7B" w14:textId="73BE740B" w:rsidR="00F5535C" w:rsidRDefault="00F5535C" w:rsidP="00DC4367">
      <w:pPr>
        <w:rPr>
          <w:rFonts w:cs="Arial"/>
          <w:bCs/>
        </w:rPr>
      </w:pPr>
    </w:p>
    <w:p w14:paraId="2F739297" w14:textId="2B25D34F" w:rsidR="00B4624D" w:rsidRDefault="00770246" w:rsidP="00DC4367">
      <w:pPr>
        <w:rPr>
          <w:rFonts w:cs="Arial"/>
          <w:bCs/>
        </w:rPr>
      </w:pPr>
      <w:r>
        <w:rPr>
          <w:rFonts w:cs="Arial"/>
          <w:bCs/>
        </w:rPr>
        <w:t xml:space="preserve">Adicionalmente, </w:t>
      </w:r>
      <w:r w:rsidR="007D77CB">
        <w:rPr>
          <w:rFonts w:cs="Arial"/>
          <w:bCs/>
        </w:rPr>
        <w:t xml:space="preserve">es </w:t>
      </w:r>
      <w:r w:rsidR="001E4578">
        <w:rPr>
          <w:rFonts w:cs="Arial"/>
          <w:bCs/>
        </w:rPr>
        <w:t xml:space="preserve">pertinente </w:t>
      </w:r>
      <w:r w:rsidR="007D77CB">
        <w:rPr>
          <w:rFonts w:cs="Arial"/>
          <w:bCs/>
        </w:rPr>
        <w:t xml:space="preserve">señalar, que </w:t>
      </w:r>
      <w:r w:rsidR="000D6884">
        <w:rPr>
          <w:rFonts w:cs="Arial"/>
          <w:bCs/>
        </w:rPr>
        <w:t xml:space="preserve">a nivel de </w:t>
      </w:r>
      <w:r w:rsidR="001E4578">
        <w:rPr>
          <w:rFonts w:cs="Arial"/>
          <w:bCs/>
        </w:rPr>
        <w:t>C</w:t>
      </w:r>
      <w:r w:rsidR="000D6884">
        <w:rPr>
          <w:rFonts w:cs="Arial"/>
          <w:bCs/>
        </w:rPr>
        <w:t xml:space="preserve">omponentes y </w:t>
      </w:r>
      <w:r w:rsidR="001E4578">
        <w:rPr>
          <w:rFonts w:cs="Arial"/>
          <w:bCs/>
        </w:rPr>
        <w:t>A</w:t>
      </w:r>
      <w:r w:rsidR="000D6884">
        <w:rPr>
          <w:rFonts w:cs="Arial"/>
          <w:bCs/>
        </w:rPr>
        <w:t xml:space="preserve">ctividades de la MIR, </w:t>
      </w:r>
      <w:r w:rsidR="00282E12">
        <w:rPr>
          <w:rFonts w:cs="Arial"/>
          <w:bCs/>
        </w:rPr>
        <w:t xml:space="preserve">existen </w:t>
      </w:r>
      <w:r w:rsidRPr="00D00DA5">
        <w:rPr>
          <w:rFonts w:cs="Arial"/>
          <w:bCs/>
        </w:rPr>
        <w:t xml:space="preserve">Planes Anuales de Trabajo </w:t>
      </w:r>
      <w:r w:rsidR="00B4624D">
        <w:rPr>
          <w:rFonts w:cs="Arial"/>
          <w:bCs/>
        </w:rPr>
        <w:t xml:space="preserve">que contienen </w:t>
      </w:r>
      <w:r w:rsidR="00146DC5">
        <w:rPr>
          <w:rFonts w:cs="Arial"/>
          <w:bCs/>
        </w:rPr>
        <w:t xml:space="preserve">diagnósticos </w:t>
      </w:r>
      <w:r w:rsidR="007D77CB">
        <w:rPr>
          <w:rFonts w:cs="Arial"/>
          <w:bCs/>
        </w:rPr>
        <w:t>en donde se identifican</w:t>
      </w:r>
      <w:r w:rsidR="00146DC5">
        <w:rPr>
          <w:rFonts w:cs="Arial"/>
          <w:bCs/>
        </w:rPr>
        <w:t xml:space="preserve"> </w:t>
      </w:r>
      <w:r w:rsidR="008C1226">
        <w:rPr>
          <w:rFonts w:cs="Arial"/>
          <w:bCs/>
        </w:rPr>
        <w:t xml:space="preserve">las </w:t>
      </w:r>
      <w:r w:rsidR="00146DC5">
        <w:rPr>
          <w:rFonts w:cs="Arial"/>
          <w:bCs/>
        </w:rPr>
        <w:t>problem</w:t>
      </w:r>
      <w:r w:rsidR="00DD79F4">
        <w:rPr>
          <w:rFonts w:cs="Arial"/>
          <w:bCs/>
        </w:rPr>
        <w:t>á</w:t>
      </w:r>
      <w:r w:rsidR="00146DC5">
        <w:rPr>
          <w:rFonts w:cs="Arial"/>
          <w:bCs/>
        </w:rPr>
        <w:t>ticas de salud</w:t>
      </w:r>
      <w:r w:rsidR="00443526">
        <w:rPr>
          <w:rFonts w:cs="Arial"/>
          <w:bCs/>
        </w:rPr>
        <w:t>,</w:t>
      </w:r>
      <w:r w:rsidR="00146DC5">
        <w:rPr>
          <w:rFonts w:cs="Arial"/>
          <w:bCs/>
        </w:rPr>
        <w:t xml:space="preserve"> </w:t>
      </w:r>
      <w:r w:rsidR="00DD79F4">
        <w:rPr>
          <w:rFonts w:cs="Arial"/>
          <w:bCs/>
        </w:rPr>
        <w:t xml:space="preserve">los cuales se </w:t>
      </w:r>
      <w:r w:rsidR="007D77CB">
        <w:rPr>
          <w:rFonts w:cs="Arial"/>
          <w:bCs/>
        </w:rPr>
        <w:t>elaboran en</w:t>
      </w:r>
      <w:r w:rsidR="008C1226">
        <w:rPr>
          <w:rFonts w:cs="Arial"/>
          <w:bCs/>
        </w:rPr>
        <w:t xml:space="preserve"> el</w:t>
      </w:r>
      <w:r w:rsidR="007D77CB">
        <w:rPr>
          <w:rFonts w:cs="Arial"/>
          <w:bCs/>
        </w:rPr>
        <w:t xml:space="preserve"> </w:t>
      </w:r>
      <w:r w:rsidR="006D5EC4">
        <w:rPr>
          <w:rFonts w:cs="Arial"/>
          <w:bCs/>
        </w:rPr>
        <w:t>Estado en apego a los</w:t>
      </w:r>
      <w:r w:rsidR="00DD79F4">
        <w:rPr>
          <w:rFonts w:cs="Arial"/>
          <w:bCs/>
        </w:rPr>
        <w:t xml:space="preserve"> Programa</w:t>
      </w:r>
      <w:r w:rsidR="00991628">
        <w:rPr>
          <w:rFonts w:cs="Arial"/>
          <w:bCs/>
        </w:rPr>
        <w:t>s</w:t>
      </w:r>
      <w:r w:rsidR="00DD79F4">
        <w:rPr>
          <w:rFonts w:cs="Arial"/>
          <w:bCs/>
        </w:rPr>
        <w:t xml:space="preserve"> de Acci</w:t>
      </w:r>
      <w:r w:rsidR="00991628">
        <w:rPr>
          <w:rFonts w:cs="Arial"/>
          <w:bCs/>
        </w:rPr>
        <w:t xml:space="preserve">ón </w:t>
      </w:r>
      <w:r w:rsidR="00DD79F4">
        <w:rPr>
          <w:rFonts w:cs="Arial"/>
          <w:bCs/>
        </w:rPr>
        <w:t>Específicos</w:t>
      </w:r>
      <w:r w:rsidR="00051F11">
        <w:rPr>
          <w:rFonts w:cs="Arial"/>
          <w:bCs/>
        </w:rPr>
        <w:t xml:space="preserve"> </w:t>
      </w:r>
      <w:r w:rsidR="006446D2">
        <w:rPr>
          <w:rFonts w:cs="Arial"/>
          <w:bCs/>
        </w:rPr>
        <w:t xml:space="preserve">en </w:t>
      </w:r>
      <w:r w:rsidR="00725B1C">
        <w:rPr>
          <w:rFonts w:cs="Arial"/>
          <w:bCs/>
        </w:rPr>
        <w:t xml:space="preserve">materia de promoción de la salud y prevención de enfermedades </w:t>
      </w:r>
      <w:r w:rsidR="00051F11">
        <w:rPr>
          <w:rFonts w:cs="Arial"/>
          <w:bCs/>
        </w:rPr>
        <w:t>emitidos por la Secretaría de Salud</w:t>
      </w:r>
      <w:r w:rsidR="000D6884">
        <w:rPr>
          <w:rFonts w:cs="Arial"/>
          <w:bCs/>
        </w:rPr>
        <w:t>.</w:t>
      </w:r>
    </w:p>
    <w:p w14:paraId="3C35E347" w14:textId="77777777" w:rsidR="00B4624D" w:rsidRDefault="00B4624D" w:rsidP="00DC4367">
      <w:pPr>
        <w:rPr>
          <w:rFonts w:cs="Arial"/>
          <w:bCs/>
        </w:rPr>
      </w:pPr>
    </w:p>
    <w:p w14:paraId="053AF5B6" w14:textId="2EC89FCC" w:rsidR="00DC4367" w:rsidRPr="00D00DA5" w:rsidRDefault="00DC4367" w:rsidP="00DC4367">
      <w:pPr>
        <w:rPr>
          <w:rFonts w:cs="Arial"/>
          <w:b/>
        </w:rPr>
      </w:pPr>
      <w:r w:rsidRPr="00D00DA5">
        <w:rPr>
          <w:rFonts w:cs="Arial"/>
          <w:b/>
          <w:color w:val="006666"/>
        </w:rPr>
        <w:t>Aspecto Susceptible de Mejora</w:t>
      </w:r>
      <w:r w:rsidR="004170BF" w:rsidRPr="00D00DA5">
        <w:rPr>
          <w:rFonts w:cs="Arial"/>
          <w:b/>
          <w:color w:val="006666"/>
        </w:rPr>
        <w:t>:</w:t>
      </w:r>
    </w:p>
    <w:p w14:paraId="48726E1B" w14:textId="19944094" w:rsidR="008D29C4" w:rsidRPr="00D00DA5" w:rsidRDefault="0093535B" w:rsidP="00C33BF7">
      <w:pPr>
        <w:pStyle w:val="Prrafodelista"/>
        <w:numPr>
          <w:ilvl w:val="0"/>
          <w:numId w:val="10"/>
        </w:numPr>
        <w:rPr>
          <w:rFonts w:cs="Arial"/>
        </w:rPr>
      </w:pPr>
      <w:r w:rsidRPr="00D00DA5">
        <w:rPr>
          <w:rFonts w:cs="Arial"/>
        </w:rPr>
        <w:t xml:space="preserve">SSO y COESIDA: </w:t>
      </w:r>
      <w:r w:rsidR="000F3DDE" w:rsidRPr="00D00DA5">
        <w:rPr>
          <w:rFonts w:cs="Arial"/>
        </w:rPr>
        <w:t xml:space="preserve">Definir de forma clara y </w:t>
      </w:r>
      <w:r w:rsidR="009C5BA8" w:rsidRPr="00D00DA5">
        <w:rPr>
          <w:rFonts w:cs="Arial"/>
        </w:rPr>
        <w:t>precisa</w:t>
      </w:r>
      <w:r w:rsidR="000F3DDE" w:rsidRPr="00D00DA5">
        <w:rPr>
          <w:rFonts w:cs="Arial"/>
        </w:rPr>
        <w:t xml:space="preserve"> el problema que se busca resolver, para lo cual se sugiere que cumpla con la siguiente redacción: población objetivo + descripción de la situación o problemática central. Debe ser único, planteado como situación negativa, con la población objetivo perfectamente caracterizada y resultado de un proceso deliberativo con base en información empírica y diagnóstic</w:t>
      </w:r>
      <w:r w:rsidR="009C5BA8" w:rsidRPr="00D00DA5">
        <w:rPr>
          <w:rFonts w:cs="Arial"/>
        </w:rPr>
        <w:t>a</w:t>
      </w:r>
      <w:r w:rsidR="000F3DDE" w:rsidRPr="00D00DA5">
        <w:rPr>
          <w:rFonts w:cs="Arial"/>
        </w:rPr>
        <w:t xml:space="preserve"> del problema.</w:t>
      </w:r>
    </w:p>
    <w:p w14:paraId="76A58BB0" w14:textId="772638A3" w:rsidR="00A11AC8" w:rsidRPr="00D00DA5" w:rsidRDefault="0093535B" w:rsidP="00C33BF7">
      <w:pPr>
        <w:pStyle w:val="Prrafodelista"/>
        <w:numPr>
          <w:ilvl w:val="0"/>
          <w:numId w:val="10"/>
        </w:numPr>
        <w:rPr>
          <w:rFonts w:cs="Arial"/>
        </w:rPr>
      </w:pPr>
      <w:r w:rsidRPr="00D00DA5">
        <w:rPr>
          <w:rFonts w:cs="Arial"/>
        </w:rPr>
        <w:t xml:space="preserve">SSO y COESIDA: </w:t>
      </w:r>
      <w:r w:rsidR="00C3609A" w:rsidRPr="00D00DA5">
        <w:rPr>
          <w:rFonts w:cs="Arial"/>
        </w:rPr>
        <w:t xml:space="preserve">Integrar al diagnóstico del </w:t>
      </w:r>
      <w:r w:rsidR="00F50BC0">
        <w:rPr>
          <w:rFonts w:cs="Arial"/>
        </w:rPr>
        <w:t>P</w:t>
      </w:r>
      <w:r w:rsidR="00C3609A" w:rsidRPr="00D00DA5">
        <w:rPr>
          <w:rFonts w:cs="Arial"/>
        </w:rPr>
        <w:t xml:space="preserve">rograma los elementos </w:t>
      </w:r>
      <w:r w:rsidR="008C17BE" w:rsidRPr="00D00DA5">
        <w:rPr>
          <w:rFonts w:cs="Arial"/>
        </w:rPr>
        <w:t xml:space="preserve">establecidos </w:t>
      </w:r>
      <w:r w:rsidR="00C3609A" w:rsidRPr="00D00DA5">
        <w:rPr>
          <w:rFonts w:cs="Arial"/>
        </w:rPr>
        <w:t xml:space="preserve">en el Manual de Planeación, Programación y Presupuestación 2021 (Manual PPP), apartado 4.3.8 </w:t>
      </w:r>
      <w:r w:rsidR="00C3609A" w:rsidRPr="00D00DA5">
        <w:rPr>
          <w:rFonts w:cs="Arial"/>
        </w:rPr>
        <w:lastRenderedPageBreak/>
        <w:t>Criterios para la Creación, Modificación, Fusión o Cancelación de los Programas Presupuestarios, inciso C. Diagnóstico: I. Árbol de problemas, II. Árbol de objetivos, III. Selección de alternativas</w:t>
      </w:r>
      <w:r w:rsidR="00B76E51" w:rsidRPr="00D00DA5">
        <w:rPr>
          <w:rFonts w:cs="Arial"/>
        </w:rPr>
        <w:t xml:space="preserve"> y</w:t>
      </w:r>
      <w:r w:rsidR="00C3609A" w:rsidRPr="00D00DA5">
        <w:rPr>
          <w:rFonts w:cs="Arial"/>
        </w:rPr>
        <w:t xml:space="preserve"> IV. Población potencial y objetivo o áreas de enfoque, emitido por la SEFIN; para mayor referencia de la descripción de los elementos, revisar el documento “Aspectos a considerar para la elaboración del diagnóstico de los programas presupuestarios de nueva creación o con cambios sustanciales que se propongan incluir en la Estructura Programática del PEF” emitido por la Secretaría de Hacienda y Crédito Público (SHCP) y el Consejo Nacional de Evaluación de la Política de Desarrollo Social (CONEVAL).</w:t>
      </w:r>
      <w:r w:rsidR="004C2C24" w:rsidRPr="00D00DA5">
        <w:rPr>
          <w:rFonts w:cs="Arial"/>
        </w:rPr>
        <w:t xml:space="preserve"> Adicionalmente, i</w:t>
      </w:r>
      <w:r w:rsidR="000436E7" w:rsidRPr="00D00DA5">
        <w:rPr>
          <w:rFonts w:cs="Arial"/>
        </w:rPr>
        <w:t xml:space="preserve">ncluir el plazo para </w:t>
      </w:r>
      <w:r w:rsidR="005B481F" w:rsidRPr="00D00DA5">
        <w:rPr>
          <w:rFonts w:cs="Arial"/>
        </w:rPr>
        <w:t>su</w:t>
      </w:r>
      <w:r w:rsidR="000436E7" w:rsidRPr="00D00DA5">
        <w:rPr>
          <w:rFonts w:cs="Arial"/>
        </w:rPr>
        <w:t xml:space="preserve"> revisión y actualización</w:t>
      </w:r>
      <w:r w:rsidR="005B481F" w:rsidRPr="00D00DA5">
        <w:rPr>
          <w:rFonts w:cs="Arial"/>
        </w:rPr>
        <w:t>.</w:t>
      </w:r>
    </w:p>
    <w:p w14:paraId="6475C29E" w14:textId="14B81373" w:rsidR="00A11AC8" w:rsidRPr="00D00DA5" w:rsidRDefault="00A11AC8" w:rsidP="00850C2B">
      <w:pPr>
        <w:rPr>
          <w:rFonts w:cs="Arial"/>
        </w:rPr>
      </w:pPr>
    </w:p>
    <w:p w14:paraId="74CED367" w14:textId="3D911233" w:rsidR="00A11AC8" w:rsidRPr="00D00DA5" w:rsidRDefault="00A11AC8" w:rsidP="00850C2B">
      <w:pPr>
        <w:rPr>
          <w:rFonts w:cs="Arial"/>
        </w:rPr>
      </w:pPr>
    </w:p>
    <w:p w14:paraId="01740B11" w14:textId="5BD94B2A" w:rsidR="00A11AC8" w:rsidRPr="00D00DA5" w:rsidRDefault="00A11AC8" w:rsidP="00850C2B">
      <w:pPr>
        <w:rPr>
          <w:rFonts w:cs="Arial"/>
        </w:rPr>
      </w:pPr>
    </w:p>
    <w:p w14:paraId="7A830AEF" w14:textId="0A63323E" w:rsidR="00A11AC8" w:rsidRPr="00D00DA5" w:rsidRDefault="00A11AC8" w:rsidP="00850C2B">
      <w:pPr>
        <w:rPr>
          <w:rFonts w:cs="Arial"/>
        </w:rPr>
      </w:pPr>
    </w:p>
    <w:p w14:paraId="1F512E16" w14:textId="7AC9BE07" w:rsidR="00A11AC8" w:rsidRPr="00D00DA5" w:rsidRDefault="00A11AC8" w:rsidP="00850C2B">
      <w:pPr>
        <w:rPr>
          <w:rFonts w:cs="Arial"/>
        </w:rPr>
      </w:pPr>
    </w:p>
    <w:p w14:paraId="2A360ED7" w14:textId="76E42385" w:rsidR="00A11AC8" w:rsidRPr="00D00DA5" w:rsidRDefault="00A11AC8" w:rsidP="00850C2B">
      <w:pPr>
        <w:rPr>
          <w:rFonts w:cs="Arial"/>
        </w:rPr>
      </w:pPr>
    </w:p>
    <w:p w14:paraId="3F8E2170" w14:textId="3C89C620" w:rsidR="004170BF" w:rsidRPr="00D00DA5" w:rsidRDefault="004170BF" w:rsidP="00850C2B">
      <w:pPr>
        <w:rPr>
          <w:rFonts w:cs="Arial"/>
        </w:rPr>
      </w:pPr>
    </w:p>
    <w:p w14:paraId="0C8298DD" w14:textId="092F0498" w:rsidR="00815128" w:rsidRPr="00D00DA5" w:rsidRDefault="00815128" w:rsidP="00850C2B">
      <w:pPr>
        <w:rPr>
          <w:rFonts w:cs="Arial"/>
        </w:rPr>
      </w:pPr>
    </w:p>
    <w:p w14:paraId="6BCFF86F" w14:textId="247AA387" w:rsidR="00815128" w:rsidRPr="00D00DA5" w:rsidRDefault="00815128" w:rsidP="00850C2B">
      <w:pPr>
        <w:rPr>
          <w:rFonts w:cs="Arial"/>
        </w:rPr>
      </w:pPr>
    </w:p>
    <w:p w14:paraId="0FE0266C" w14:textId="252EAF70" w:rsidR="00815128" w:rsidRPr="00D00DA5" w:rsidRDefault="00815128" w:rsidP="00850C2B">
      <w:pPr>
        <w:rPr>
          <w:rFonts w:cs="Arial"/>
        </w:rPr>
      </w:pPr>
    </w:p>
    <w:p w14:paraId="0B0D29FE" w14:textId="1310A1A2" w:rsidR="00815128" w:rsidRPr="00D00DA5" w:rsidRDefault="00815128" w:rsidP="00850C2B">
      <w:pPr>
        <w:rPr>
          <w:rFonts w:cs="Arial"/>
        </w:rPr>
      </w:pPr>
    </w:p>
    <w:p w14:paraId="00158BB6" w14:textId="559D8003" w:rsidR="00815128" w:rsidRPr="00D00DA5" w:rsidRDefault="00815128" w:rsidP="00850C2B">
      <w:pPr>
        <w:rPr>
          <w:rFonts w:cs="Arial"/>
        </w:rPr>
      </w:pPr>
    </w:p>
    <w:p w14:paraId="1644C417" w14:textId="67237507" w:rsidR="00815128" w:rsidRPr="00D00DA5" w:rsidRDefault="00815128" w:rsidP="00850C2B">
      <w:pPr>
        <w:rPr>
          <w:rFonts w:cs="Arial"/>
        </w:rPr>
      </w:pPr>
    </w:p>
    <w:p w14:paraId="564D831B" w14:textId="76AB7C6B" w:rsidR="00815128" w:rsidRPr="00D00DA5" w:rsidRDefault="00815128" w:rsidP="00850C2B">
      <w:pPr>
        <w:rPr>
          <w:rFonts w:cs="Arial"/>
        </w:rPr>
      </w:pPr>
    </w:p>
    <w:p w14:paraId="2BD11E5E" w14:textId="1086BB9E" w:rsidR="00815128" w:rsidRPr="00D00DA5" w:rsidRDefault="00815128" w:rsidP="00850C2B">
      <w:pPr>
        <w:rPr>
          <w:rFonts w:cs="Arial"/>
        </w:rPr>
      </w:pPr>
    </w:p>
    <w:p w14:paraId="1BD84A1B" w14:textId="539FC001" w:rsidR="00815128" w:rsidRPr="00D00DA5" w:rsidRDefault="00815128" w:rsidP="00850C2B">
      <w:pPr>
        <w:rPr>
          <w:rFonts w:cs="Arial"/>
        </w:rPr>
      </w:pPr>
    </w:p>
    <w:p w14:paraId="3295CA2B" w14:textId="3779AB5D" w:rsidR="00815128" w:rsidRPr="00D00DA5" w:rsidRDefault="00815128" w:rsidP="00850C2B">
      <w:pPr>
        <w:rPr>
          <w:rFonts w:cs="Arial"/>
        </w:rPr>
      </w:pPr>
    </w:p>
    <w:p w14:paraId="51AFDD29" w14:textId="62C44795" w:rsidR="00815128" w:rsidRPr="00D00DA5" w:rsidRDefault="00815128" w:rsidP="00850C2B">
      <w:pPr>
        <w:rPr>
          <w:rFonts w:cs="Arial"/>
        </w:rPr>
      </w:pPr>
    </w:p>
    <w:p w14:paraId="1EFB093B" w14:textId="1F9DD7B4" w:rsidR="00815128" w:rsidRPr="00D00DA5" w:rsidRDefault="00815128" w:rsidP="00850C2B">
      <w:pPr>
        <w:rPr>
          <w:rFonts w:cs="Arial"/>
        </w:rPr>
      </w:pPr>
    </w:p>
    <w:p w14:paraId="0568E1DF" w14:textId="23ADD472" w:rsidR="00815128" w:rsidRPr="00D00DA5" w:rsidRDefault="00815128" w:rsidP="00850C2B">
      <w:pPr>
        <w:rPr>
          <w:rFonts w:cs="Arial"/>
        </w:rPr>
      </w:pPr>
    </w:p>
    <w:p w14:paraId="5EBBE83D" w14:textId="69C9494B" w:rsidR="00815128" w:rsidRPr="00D00DA5" w:rsidRDefault="00815128" w:rsidP="00850C2B">
      <w:pPr>
        <w:rPr>
          <w:rFonts w:cs="Arial"/>
        </w:rPr>
      </w:pPr>
    </w:p>
    <w:p w14:paraId="6A0DB9FB" w14:textId="2BA4B611" w:rsidR="00815128" w:rsidRPr="00D00DA5" w:rsidRDefault="00815128" w:rsidP="00850C2B">
      <w:pPr>
        <w:rPr>
          <w:rFonts w:cs="Arial"/>
        </w:rPr>
      </w:pPr>
    </w:p>
    <w:p w14:paraId="68E96285" w14:textId="5C7578EF" w:rsidR="00815128" w:rsidRPr="00D00DA5" w:rsidRDefault="00815128" w:rsidP="00850C2B">
      <w:pPr>
        <w:rPr>
          <w:rFonts w:cs="Arial"/>
        </w:rPr>
      </w:pPr>
    </w:p>
    <w:p w14:paraId="21AD42E4" w14:textId="0EEBE50C" w:rsidR="00815128" w:rsidRPr="00D00DA5" w:rsidRDefault="00815128" w:rsidP="00850C2B">
      <w:pPr>
        <w:rPr>
          <w:rFonts w:cs="Arial"/>
        </w:rPr>
      </w:pPr>
    </w:p>
    <w:p w14:paraId="0ABEA407" w14:textId="4EA74987" w:rsidR="00815128" w:rsidRPr="00D00DA5" w:rsidRDefault="00815128" w:rsidP="00850C2B">
      <w:pPr>
        <w:rPr>
          <w:rFonts w:cs="Arial"/>
        </w:rPr>
      </w:pPr>
    </w:p>
    <w:p w14:paraId="02BCA799" w14:textId="1A764D1C" w:rsidR="00815128" w:rsidRPr="00D00DA5" w:rsidRDefault="00815128" w:rsidP="00850C2B">
      <w:pPr>
        <w:rPr>
          <w:rFonts w:cs="Arial"/>
        </w:rPr>
      </w:pPr>
    </w:p>
    <w:p w14:paraId="4778EB50" w14:textId="04E83921" w:rsidR="00815128" w:rsidRPr="00D00DA5" w:rsidRDefault="00815128" w:rsidP="00850C2B">
      <w:pPr>
        <w:rPr>
          <w:rFonts w:cs="Arial"/>
        </w:rPr>
      </w:pPr>
    </w:p>
    <w:p w14:paraId="5BE44B07" w14:textId="601F338B" w:rsidR="00815128" w:rsidRPr="00D00DA5" w:rsidRDefault="00815128" w:rsidP="00850C2B">
      <w:pPr>
        <w:rPr>
          <w:rFonts w:cs="Arial"/>
        </w:rPr>
      </w:pPr>
    </w:p>
    <w:p w14:paraId="280939D5" w14:textId="04FC6E29" w:rsidR="00815128" w:rsidRPr="00D00DA5" w:rsidRDefault="00815128" w:rsidP="00850C2B">
      <w:pPr>
        <w:rPr>
          <w:rFonts w:cs="Arial"/>
        </w:rPr>
      </w:pPr>
    </w:p>
    <w:p w14:paraId="631ABCD6" w14:textId="13CB4273" w:rsidR="00815128" w:rsidRPr="00D00DA5" w:rsidRDefault="00815128" w:rsidP="00850C2B">
      <w:pPr>
        <w:rPr>
          <w:rFonts w:cs="Arial"/>
        </w:rPr>
      </w:pPr>
    </w:p>
    <w:p w14:paraId="77C0EE0C" w14:textId="3F792C02" w:rsidR="00815128" w:rsidRPr="00D00DA5" w:rsidRDefault="00815128" w:rsidP="00850C2B">
      <w:pPr>
        <w:rPr>
          <w:rFonts w:cs="Arial"/>
        </w:rPr>
      </w:pPr>
    </w:p>
    <w:p w14:paraId="269A2710" w14:textId="02D95E98" w:rsidR="00815128" w:rsidRPr="00D00DA5" w:rsidRDefault="00815128" w:rsidP="00850C2B">
      <w:pPr>
        <w:rPr>
          <w:rFonts w:cs="Arial"/>
        </w:rPr>
      </w:pPr>
    </w:p>
    <w:p w14:paraId="680E8F29" w14:textId="1F041756" w:rsidR="00815128" w:rsidRPr="00D00DA5" w:rsidRDefault="00815128" w:rsidP="00850C2B">
      <w:pPr>
        <w:rPr>
          <w:rFonts w:cs="Arial"/>
        </w:rPr>
      </w:pPr>
    </w:p>
    <w:p w14:paraId="7B000A97" w14:textId="7CEE42A1" w:rsidR="008C706B" w:rsidRDefault="008C706B" w:rsidP="00850C2B">
      <w:pPr>
        <w:rPr>
          <w:rFonts w:cs="Arial"/>
        </w:rPr>
      </w:pPr>
    </w:p>
    <w:p w14:paraId="5B7F136C" w14:textId="3518F6AB" w:rsidR="00991628" w:rsidRDefault="00991628" w:rsidP="00850C2B">
      <w:pPr>
        <w:rPr>
          <w:rFonts w:cs="Arial"/>
        </w:rPr>
      </w:pPr>
    </w:p>
    <w:p w14:paraId="19BBCF32" w14:textId="5508792B" w:rsidR="00991628" w:rsidRDefault="00991628" w:rsidP="00850C2B">
      <w:pPr>
        <w:rPr>
          <w:rFonts w:cs="Arial"/>
        </w:rPr>
      </w:pPr>
    </w:p>
    <w:p w14:paraId="411D55D1" w14:textId="77777777" w:rsidR="00991628" w:rsidRPr="00D00DA5" w:rsidRDefault="00991628" w:rsidP="00850C2B">
      <w:pPr>
        <w:rPr>
          <w:rFonts w:cs="Arial"/>
        </w:rPr>
      </w:pPr>
    </w:p>
    <w:p w14:paraId="4DADD034" w14:textId="29A791C9" w:rsidR="008C706B" w:rsidRPr="00D00DA5" w:rsidRDefault="008C706B" w:rsidP="00850C2B">
      <w:pPr>
        <w:rPr>
          <w:rFonts w:cs="Arial"/>
        </w:rPr>
      </w:pPr>
    </w:p>
    <w:p w14:paraId="1C908E55" w14:textId="5F4DF94D" w:rsidR="008C706B" w:rsidRPr="00D00DA5" w:rsidRDefault="008C706B" w:rsidP="00850C2B">
      <w:pPr>
        <w:rPr>
          <w:rFonts w:cs="Arial"/>
        </w:rPr>
      </w:pPr>
    </w:p>
    <w:p w14:paraId="4D61F150" w14:textId="77777777" w:rsidR="008C706B" w:rsidRPr="00D00DA5" w:rsidRDefault="008C706B" w:rsidP="00850C2B">
      <w:pPr>
        <w:rPr>
          <w:rFonts w:cs="Arial"/>
        </w:rPr>
      </w:pPr>
    </w:p>
    <w:p w14:paraId="68656F38" w14:textId="166897EE" w:rsidR="00815128" w:rsidRPr="00D00DA5" w:rsidRDefault="00815128" w:rsidP="00850C2B">
      <w:pPr>
        <w:rPr>
          <w:rFonts w:cs="Arial"/>
        </w:rPr>
      </w:pPr>
    </w:p>
    <w:p w14:paraId="45993E1B" w14:textId="22F077F0" w:rsidR="00815128" w:rsidRPr="00D00DA5" w:rsidRDefault="00815128" w:rsidP="00850C2B">
      <w:pPr>
        <w:rPr>
          <w:rFonts w:cs="Arial"/>
        </w:rPr>
      </w:pPr>
    </w:p>
    <w:p w14:paraId="61EED734" w14:textId="77777777" w:rsidR="00C15B61" w:rsidRPr="00D00DA5" w:rsidRDefault="00C15B61" w:rsidP="002E6026">
      <w:pPr>
        <w:pStyle w:val="Prrafodelista"/>
        <w:numPr>
          <w:ilvl w:val="0"/>
          <w:numId w:val="2"/>
        </w:numPr>
        <w:rPr>
          <w:rFonts w:cs="Arial"/>
          <w:b/>
          <w:bCs/>
        </w:rPr>
      </w:pPr>
      <w:r w:rsidRPr="00D00DA5">
        <w:rPr>
          <w:rFonts w:cs="Arial"/>
          <w:b/>
          <w:bCs/>
        </w:rPr>
        <w:lastRenderedPageBreak/>
        <w:t>El diagnóstico del problema que atiende el programa describe de manera específica:</w:t>
      </w:r>
    </w:p>
    <w:p w14:paraId="25EC737D" w14:textId="5D84DBE7" w:rsidR="00C15B61" w:rsidRPr="00D00DA5" w:rsidRDefault="00C15B61" w:rsidP="002E6026">
      <w:pPr>
        <w:pStyle w:val="Prrafodelista"/>
        <w:numPr>
          <w:ilvl w:val="1"/>
          <w:numId w:val="2"/>
        </w:numPr>
        <w:rPr>
          <w:rFonts w:cs="Arial"/>
          <w:b/>
          <w:bCs/>
        </w:rPr>
      </w:pPr>
      <w:r w:rsidRPr="00D00DA5">
        <w:rPr>
          <w:b/>
          <w:spacing w:val="-1"/>
        </w:rPr>
        <w:t>C</w:t>
      </w:r>
      <w:r w:rsidRPr="00D00DA5">
        <w:rPr>
          <w:b/>
        </w:rPr>
        <w:t xml:space="preserve">ausas, </w:t>
      </w:r>
      <w:r w:rsidRPr="00D00DA5">
        <w:rPr>
          <w:b/>
          <w:spacing w:val="-1"/>
        </w:rPr>
        <w:t>e</w:t>
      </w:r>
      <w:r w:rsidRPr="00D00DA5">
        <w:rPr>
          <w:b/>
          <w:spacing w:val="1"/>
        </w:rPr>
        <w:t>f</w:t>
      </w:r>
      <w:r w:rsidRPr="00D00DA5">
        <w:rPr>
          <w:b/>
        </w:rPr>
        <w:t>e</w:t>
      </w:r>
      <w:r w:rsidRPr="00D00DA5">
        <w:rPr>
          <w:b/>
          <w:spacing w:val="-2"/>
        </w:rPr>
        <w:t>c</w:t>
      </w:r>
      <w:r w:rsidRPr="00D00DA5">
        <w:rPr>
          <w:b/>
          <w:spacing w:val="1"/>
        </w:rPr>
        <w:t>t</w:t>
      </w:r>
      <w:r w:rsidRPr="00D00DA5">
        <w:rPr>
          <w:b/>
        </w:rPr>
        <w:t>os</w:t>
      </w:r>
      <w:r w:rsidRPr="00D00DA5">
        <w:rPr>
          <w:b/>
          <w:spacing w:val="-2"/>
        </w:rPr>
        <w:t xml:space="preserve"> </w:t>
      </w:r>
      <w:r w:rsidRPr="00D00DA5">
        <w:rPr>
          <w:b/>
        </w:rPr>
        <w:t>y ca</w:t>
      </w:r>
      <w:r w:rsidRPr="00D00DA5">
        <w:rPr>
          <w:b/>
          <w:spacing w:val="-2"/>
        </w:rPr>
        <w:t>r</w:t>
      </w:r>
      <w:r w:rsidRPr="00D00DA5">
        <w:rPr>
          <w:b/>
        </w:rPr>
        <w:t>ac</w:t>
      </w:r>
      <w:r w:rsidRPr="00D00DA5">
        <w:rPr>
          <w:b/>
          <w:spacing w:val="-1"/>
        </w:rPr>
        <w:t>t</w:t>
      </w:r>
      <w:r w:rsidRPr="00D00DA5">
        <w:rPr>
          <w:b/>
        </w:rPr>
        <w:t>e</w:t>
      </w:r>
      <w:r w:rsidRPr="00D00DA5">
        <w:rPr>
          <w:b/>
          <w:spacing w:val="-2"/>
        </w:rPr>
        <w:t>r</w:t>
      </w:r>
      <w:r w:rsidRPr="00D00DA5">
        <w:rPr>
          <w:b/>
          <w:spacing w:val="1"/>
        </w:rPr>
        <w:t>í</w:t>
      </w:r>
      <w:r w:rsidRPr="00D00DA5">
        <w:rPr>
          <w:b/>
        </w:rPr>
        <w:t>s</w:t>
      </w:r>
      <w:r w:rsidRPr="00D00DA5">
        <w:rPr>
          <w:b/>
          <w:spacing w:val="-1"/>
        </w:rPr>
        <w:t>t</w:t>
      </w:r>
      <w:r w:rsidRPr="00D00DA5">
        <w:rPr>
          <w:b/>
          <w:spacing w:val="1"/>
        </w:rPr>
        <w:t>i</w:t>
      </w:r>
      <w:r w:rsidRPr="00D00DA5">
        <w:rPr>
          <w:b/>
        </w:rPr>
        <w:t>c</w:t>
      </w:r>
      <w:r w:rsidRPr="00D00DA5">
        <w:rPr>
          <w:b/>
          <w:spacing w:val="-2"/>
        </w:rPr>
        <w:t>a</w:t>
      </w:r>
      <w:r w:rsidRPr="00D00DA5">
        <w:rPr>
          <w:b/>
        </w:rPr>
        <w:t>s d</w:t>
      </w:r>
      <w:r w:rsidRPr="00D00DA5">
        <w:rPr>
          <w:b/>
          <w:spacing w:val="-2"/>
        </w:rPr>
        <w:t>e</w:t>
      </w:r>
      <w:r w:rsidRPr="00D00DA5">
        <w:rPr>
          <w:b/>
        </w:rPr>
        <w:t>l</w:t>
      </w:r>
      <w:r w:rsidRPr="00D00DA5">
        <w:rPr>
          <w:b/>
          <w:spacing w:val="1"/>
        </w:rPr>
        <w:t xml:space="preserve"> </w:t>
      </w:r>
      <w:r w:rsidRPr="00D00DA5">
        <w:rPr>
          <w:b/>
        </w:rPr>
        <w:t>pro</w:t>
      </w:r>
      <w:r w:rsidRPr="00D00DA5">
        <w:rPr>
          <w:b/>
          <w:spacing w:val="-3"/>
        </w:rPr>
        <w:t>b</w:t>
      </w:r>
      <w:r w:rsidRPr="00D00DA5">
        <w:rPr>
          <w:b/>
          <w:spacing w:val="1"/>
        </w:rPr>
        <w:t>l</w:t>
      </w:r>
      <w:r w:rsidRPr="00D00DA5">
        <w:rPr>
          <w:b/>
          <w:spacing w:val="-2"/>
        </w:rPr>
        <w:t>e</w:t>
      </w:r>
      <w:r w:rsidRPr="00D00DA5">
        <w:rPr>
          <w:b/>
          <w:spacing w:val="1"/>
        </w:rPr>
        <w:t>m</w:t>
      </w:r>
      <w:r w:rsidRPr="00D00DA5">
        <w:rPr>
          <w:b/>
        </w:rPr>
        <w:t>a, estructuradas adecuadamente bajo la MML.</w:t>
      </w:r>
      <w:r w:rsidR="00A94574" w:rsidRPr="00D00DA5">
        <w:rPr>
          <w:bCs/>
        </w:rPr>
        <w:t xml:space="preserve"> </w:t>
      </w:r>
    </w:p>
    <w:p w14:paraId="3C766236" w14:textId="0ABEC613" w:rsidR="00C15B61" w:rsidRPr="00D00DA5" w:rsidRDefault="00C15B61" w:rsidP="002E6026">
      <w:pPr>
        <w:pStyle w:val="Prrafodelista"/>
        <w:numPr>
          <w:ilvl w:val="1"/>
          <w:numId w:val="2"/>
        </w:numPr>
        <w:rPr>
          <w:rFonts w:cs="Arial"/>
          <w:b/>
          <w:bCs/>
        </w:rPr>
      </w:pPr>
      <w:r w:rsidRPr="00D00DA5">
        <w:rPr>
          <w:b/>
          <w:spacing w:val="-1"/>
        </w:rPr>
        <w:t>C</w:t>
      </w:r>
      <w:r w:rsidRPr="00D00DA5">
        <w:rPr>
          <w:b/>
        </w:rPr>
        <w:t>ua</w:t>
      </w:r>
      <w:r w:rsidRPr="00D00DA5">
        <w:rPr>
          <w:b/>
          <w:spacing w:val="-1"/>
        </w:rPr>
        <w:t>n</w:t>
      </w:r>
      <w:r w:rsidRPr="00D00DA5">
        <w:rPr>
          <w:b/>
          <w:spacing w:val="1"/>
        </w:rPr>
        <w:t>t</w:t>
      </w:r>
      <w:r w:rsidRPr="00D00DA5">
        <w:rPr>
          <w:b/>
          <w:spacing w:val="-1"/>
        </w:rPr>
        <w:t>i</w:t>
      </w:r>
      <w:r w:rsidRPr="00D00DA5">
        <w:rPr>
          <w:b/>
          <w:spacing w:val="1"/>
        </w:rPr>
        <w:t>fi</w:t>
      </w:r>
      <w:r w:rsidRPr="00D00DA5">
        <w:rPr>
          <w:b/>
        </w:rPr>
        <w:t>c</w:t>
      </w:r>
      <w:r w:rsidRPr="00D00DA5">
        <w:rPr>
          <w:b/>
          <w:spacing w:val="-2"/>
        </w:rPr>
        <w:t>a</w:t>
      </w:r>
      <w:r w:rsidRPr="00D00DA5">
        <w:rPr>
          <w:b/>
        </w:rPr>
        <w:t>c</w:t>
      </w:r>
      <w:r w:rsidRPr="00D00DA5">
        <w:rPr>
          <w:b/>
          <w:spacing w:val="1"/>
        </w:rPr>
        <w:t>i</w:t>
      </w:r>
      <w:r w:rsidRPr="00D00DA5">
        <w:rPr>
          <w:b/>
        </w:rPr>
        <w:t>ón</w:t>
      </w:r>
      <w:r w:rsidRPr="00D00DA5">
        <w:rPr>
          <w:b/>
          <w:spacing w:val="-3"/>
        </w:rPr>
        <w:t xml:space="preserve"> </w:t>
      </w:r>
      <w:r w:rsidRPr="00D00DA5">
        <w:rPr>
          <w:b/>
        </w:rPr>
        <w:t>y c</w:t>
      </w:r>
      <w:r w:rsidRPr="00D00DA5">
        <w:rPr>
          <w:b/>
          <w:spacing w:val="-2"/>
        </w:rPr>
        <w:t>a</w:t>
      </w:r>
      <w:r w:rsidRPr="00D00DA5">
        <w:rPr>
          <w:b/>
        </w:rPr>
        <w:t>ra</w:t>
      </w:r>
      <w:r w:rsidRPr="00D00DA5">
        <w:rPr>
          <w:b/>
          <w:spacing w:val="-2"/>
        </w:rPr>
        <w:t>c</w:t>
      </w:r>
      <w:r w:rsidRPr="00D00DA5">
        <w:rPr>
          <w:b/>
          <w:spacing w:val="1"/>
        </w:rPr>
        <w:t>t</w:t>
      </w:r>
      <w:r w:rsidRPr="00D00DA5">
        <w:rPr>
          <w:b/>
        </w:rPr>
        <w:t>e</w:t>
      </w:r>
      <w:r w:rsidRPr="00D00DA5">
        <w:rPr>
          <w:b/>
          <w:spacing w:val="-2"/>
        </w:rPr>
        <w:t>r</w:t>
      </w:r>
      <w:r w:rsidRPr="00D00DA5">
        <w:rPr>
          <w:b/>
          <w:spacing w:val="-1"/>
        </w:rPr>
        <w:t>í</w:t>
      </w:r>
      <w:r w:rsidRPr="00D00DA5">
        <w:rPr>
          <w:b/>
        </w:rPr>
        <w:t>s</w:t>
      </w:r>
      <w:r w:rsidRPr="00D00DA5">
        <w:rPr>
          <w:b/>
          <w:spacing w:val="1"/>
        </w:rPr>
        <w:t>t</w:t>
      </w:r>
      <w:r w:rsidRPr="00D00DA5">
        <w:rPr>
          <w:b/>
          <w:spacing w:val="-1"/>
        </w:rPr>
        <w:t>i</w:t>
      </w:r>
      <w:r w:rsidRPr="00D00DA5">
        <w:rPr>
          <w:b/>
        </w:rPr>
        <w:t>cas</w:t>
      </w:r>
      <w:r w:rsidRPr="00D00DA5">
        <w:rPr>
          <w:b/>
          <w:spacing w:val="1"/>
        </w:rPr>
        <w:t xml:space="preserve"> </w:t>
      </w:r>
      <w:r w:rsidRPr="00D00DA5">
        <w:rPr>
          <w:b/>
          <w:spacing w:val="-3"/>
        </w:rPr>
        <w:t>d</w:t>
      </w:r>
      <w:r w:rsidRPr="00D00DA5">
        <w:rPr>
          <w:b/>
        </w:rPr>
        <w:t xml:space="preserve">e </w:t>
      </w:r>
      <w:r w:rsidRPr="00D00DA5">
        <w:rPr>
          <w:b/>
          <w:spacing w:val="1"/>
        </w:rPr>
        <w:t>l</w:t>
      </w:r>
      <w:r w:rsidRPr="00D00DA5">
        <w:rPr>
          <w:b/>
        </w:rPr>
        <w:t xml:space="preserve">a </w:t>
      </w:r>
      <w:r w:rsidRPr="00D00DA5">
        <w:rPr>
          <w:b/>
          <w:spacing w:val="-3"/>
        </w:rPr>
        <w:t>p</w:t>
      </w:r>
      <w:r w:rsidRPr="00D00DA5">
        <w:rPr>
          <w:b/>
        </w:rPr>
        <w:t>obl</w:t>
      </w:r>
      <w:r w:rsidRPr="00D00DA5">
        <w:rPr>
          <w:b/>
          <w:spacing w:val="-2"/>
        </w:rPr>
        <w:t>a</w:t>
      </w:r>
      <w:r w:rsidRPr="00D00DA5">
        <w:rPr>
          <w:b/>
        </w:rPr>
        <w:t>c</w:t>
      </w:r>
      <w:r w:rsidRPr="00D00DA5">
        <w:rPr>
          <w:b/>
          <w:spacing w:val="1"/>
        </w:rPr>
        <w:t>i</w:t>
      </w:r>
      <w:r w:rsidRPr="00D00DA5">
        <w:rPr>
          <w:b/>
        </w:rPr>
        <w:t xml:space="preserve">ón o área de enfoque </w:t>
      </w:r>
      <w:r w:rsidRPr="00D00DA5">
        <w:rPr>
          <w:b/>
          <w:spacing w:val="-1"/>
        </w:rPr>
        <w:t>q</w:t>
      </w:r>
      <w:r w:rsidRPr="00D00DA5">
        <w:rPr>
          <w:b/>
          <w:spacing w:val="-3"/>
        </w:rPr>
        <w:t>u</w:t>
      </w:r>
      <w:r w:rsidRPr="00D00DA5">
        <w:rPr>
          <w:b/>
        </w:rPr>
        <w:t>e</w:t>
      </w:r>
      <w:r w:rsidRPr="00D00DA5">
        <w:rPr>
          <w:b/>
          <w:spacing w:val="-2"/>
        </w:rPr>
        <w:t xml:space="preserve"> </w:t>
      </w:r>
      <w:r w:rsidRPr="00D00DA5">
        <w:rPr>
          <w:b/>
        </w:rPr>
        <w:t>pre</w:t>
      </w:r>
      <w:r w:rsidRPr="00D00DA5">
        <w:rPr>
          <w:b/>
          <w:spacing w:val="1"/>
        </w:rPr>
        <w:t>s</w:t>
      </w:r>
      <w:r w:rsidRPr="00D00DA5">
        <w:rPr>
          <w:b/>
        </w:rPr>
        <w:t>e</w:t>
      </w:r>
      <w:r w:rsidRPr="00D00DA5">
        <w:rPr>
          <w:b/>
          <w:spacing w:val="-2"/>
        </w:rPr>
        <w:t>n</w:t>
      </w:r>
      <w:r w:rsidRPr="00D00DA5">
        <w:rPr>
          <w:b/>
          <w:spacing w:val="1"/>
        </w:rPr>
        <w:t>t</w:t>
      </w:r>
      <w:r w:rsidRPr="00D00DA5">
        <w:rPr>
          <w:b/>
        </w:rPr>
        <w:t xml:space="preserve">a </w:t>
      </w:r>
      <w:r w:rsidRPr="00D00DA5">
        <w:rPr>
          <w:b/>
          <w:spacing w:val="-2"/>
        </w:rPr>
        <w:t>e</w:t>
      </w:r>
      <w:r w:rsidRPr="00D00DA5">
        <w:rPr>
          <w:b/>
        </w:rPr>
        <w:t>l</w:t>
      </w:r>
      <w:r w:rsidRPr="00D00DA5">
        <w:rPr>
          <w:b/>
          <w:spacing w:val="1"/>
        </w:rPr>
        <w:t xml:space="preserve"> </w:t>
      </w:r>
      <w:r w:rsidRPr="00D00DA5">
        <w:rPr>
          <w:b/>
        </w:rPr>
        <w:t>pro</w:t>
      </w:r>
      <w:r w:rsidRPr="00D00DA5">
        <w:rPr>
          <w:b/>
          <w:spacing w:val="-3"/>
        </w:rPr>
        <w:t>b</w:t>
      </w:r>
      <w:r w:rsidRPr="00D00DA5">
        <w:rPr>
          <w:b/>
          <w:spacing w:val="1"/>
        </w:rPr>
        <w:t>l</w:t>
      </w:r>
      <w:r w:rsidRPr="00D00DA5">
        <w:rPr>
          <w:b/>
          <w:spacing w:val="-2"/>
        </w:rPr>
        <w:t>e</w:t>
      </w:r>
      <w:r w:rsidRPr="00D00DA5">
        <w:rPr>
          <w:b/>
          <w:spacing w:val="1"/>
        </w:rPr>
        <w:t>m</w:t>
      </w:r>
      <w:r w:rsidRPr="00D00DA5">
        <w:rPr>
          <w:b/>
        </w:rPr>
        <w:t>a o necesidad.</w:t>
      </w:r>
    </w:p>
    <w:p w14:paraId="5B21DB53" w14:textId="121A0140" w:rsidR="00C15B61" w:rsidRPr="00D00DA5" w:rsidRDefault="00C15B61" w:rsidP="002E6026">
      <w:pPr>
        <w:pStyle w:val="Prrafodelista"/>
        <w:numPr>
          <w:ilvl w:val="1"/>
          <w:numId w:val="2"/>
        </w:numPr>
        <w:rPr>
          <w:rFonts w:cs="Arial"/>
          <w:b/>
          <w:bCs/>
        </w:rPr>
      </w:pPr>
      <w:r w:rsidRPr="00D00DA5">
        <w:rPr>
          <w:b/>
          <w:spacing w:val="-1"/>
        </w:rPr>
        <w:t>U</w:t>
      </w:r>
      <w:r w:rsidRPr="00D00DA5">
        <w:rPr>
          <w:b/>
        </w:rPr>
        <w:t>bi</w:t>
      </w:r>
      <w:r w:rsidRPr="00D00DA5">
        <w:rPr>
          <w:b/>
          <w:spacing w:val="1"/>
        </w:rPr>
        <w:t>c</w:t>
      </w:r>
      <w:r w:rsidRPr="00D00DA5">
        <w:rPr>
          <w:b/>
        </w:rPr>
        <w:t>a</w:t>
      </w:r>
      <w:r w:rsidRPr="00D00DA5">
        <w:rPr>
          <w:b/>
          <w:spacing w:val="-2"/>
        </w:rPr>
        <w:t>c</w:t>
      </w:r>
      <w:r w:rsidRPr="00D00DA5">
        <w:rPr>
          <w:b/>
          <w:spacing w:val="1"/>
        </w:rPr>
        <w:t>i</w:t>
      </w:r>
      <w:r w:rsidRPr="00D00DA5">
        <w:rPr>
          <w:b/>
        </w:rPr>
        <w:t xml:space="preserve">ón </w:t>
      </w:r>
      <w:r w:rsidRPr="00D00DA5">
        <w:rPr>
          <w:b/>
          <w:spacing w:val="-2"/>
        </w:rPr>
        <w:t>t</w:t>
      </w:r>
      <w:r w:rsidRPr="00D00DA5">
        <w:rPr>
          <w:b/>
        </w:rPr>
        <w:t>er</w:t>
      </w:r>
      <w:r w:rsidRPr="00D00DA5">
        <w:rPr>
          <w:b/>
          <w:spacing w:val="-2"/>
        </w:rPr>
        <w:t>r</w:t>
      </w:r>
      <w:r w:rsidRPr="00D00DA5">
        <w:rPr>
          <w:b/>
          <w:spacing w:val="1"/>
        </w:rPr>
        <w:t>it</w:t>
      </w:r>
      <w:r w:rsidRPr="00D00DA5">
        <w:rPr>
          <w:b/>
          <w:spacing w:val="-2"/>
        </w:rPr>
        <w:t>o</w:t>
      </w:r>
      <w:r w:rsidRPr="00D00DA5">
        <w:rPr>
          <w:b/>
        </w:rPr>
        <w:t>r</w:t>
      </w:r>
      <w:r w:rsidRPr="00D00DA5">
        <w:rPr>
          <w:b/>
          <w:spacing w:val="3"/>
        </w:rPr>
        <w:t>i</w:t>
      </w:r>
      <w:r w:rsidRPr="00D00DA5">
        <w:rPr>
          <w:b/>
          <w:spacing w:val="-2"/>
        </w:rPr>
        <w:t>a</w:t>
      </w:r>
      <w:r w:rsidRPr="00D00DA5">
        <w:rPr>
          <w:b/>
        </w:rPr>
        <w:t>l</w:t>
      </w:r>
      <w:r w:rsidRPr="00D00DA5">
        <w:rPr>
          <w:b/>
          <w:spacing w:val="1"/>
        </w:rPr>
        <w:t xml:space="preserve"> </w:t>
      </w:r>
      <w:r w:rsidRPr="00D00DA5">
        <w:rPr>
          <w:b/>
        </w:rPr>
        <w:t>de</w:t>
      </w:r>
      <w:r w:rsidRPr="00D00DA5">
        <w:rPr>
          <w:b/>
          <w:spacing w:val="-2"/>
        </w:rPr>
        <w:t xml:space="preserve"> </w:t>
      </w:r>
      <w:r w:rsidRPr="00D00DA5">
        <w:rPr>
          <w:b/>
          <w:spacing w:val="1"/>
        </w:rPr>
        <w:t>l</w:t>
      </w:r>
      <w:r w:rsidRPr="00D00DA5">
        <w:rPr>
          <w:b/>
        </w:rPr>
        <w:t>a</w:t>
      </w:r>
      <w:r w:rsidRPr="00D00DA5">
        <w:rPr>
          <w:b/>
          <w:spacing w:val="-2"/>
        </w:rPr>
        <w:t xml:space="preserve"> </w:t>
      </w:r>
      <w:r w:rsidRPr="00D00DA5">
        <w:rPr>
          <w:b/>
        </w:rPr>
        <w:t>po</w:t>
      </w:r>
      <w:r w:rsidRPr="00D00DA5">
        <w:rPr>
          <w:b/>
          <w:spacing w:val="-1"/>
        </w:rPr>
        <w:t>b</w:t>
      </w:r>
      <w:r w:rsidRPr="00D00DA5">
        <w:rPr>
          <w:b/>
          <w:spacing w:val="1"/>
        </w:rPr>
        <w:t>l</w:t>
      </w:r>
      <w:r w:rsidRPr="00D00DA5">
        <w:rPr>
          <w:b/>
        </w:rPr>
        <w:t>a</w:t>
      </w:r>
      <w:r w:rsidRPr="00D00DA5">
        <w:rPr>
          <w:b/>
          <w:spacing w:val="-2"/>
        </w:rPr>
        <w:t>c</w:t>
      </w:r>
      <w:r w:rsidRPr="00D00DA5">
        <w:rPr>
          <w:b/>
          <w:spacing w:val="1"/>
        </w:rPr>
        <w:t>i</w:t>
      </w:r>
      <w:r w:rsidRPr="00D00DA5">
        <w:rPr>
          <w:b/>
        </w:rPr>
        <w:t xml:space="preserve">ón o área de enfoque </w:t>
      </w:r>
      <w:r w:rsidRPr="00D00DA5">
        <w:rPr>
          <w:b/>
          <w:spacing w:val="-1"/>
        </w:rPr>
        <w:t>q</w:t>
      </w:r>
      <w:r w:rsidRPr="00D00DA5">
        <w:rPr>
          <w:b/>
        </w:rPr>
        <w:t>ue</w:t>
      </w:r>
      <w:r w:rsidRPr="00D00DA5">
        <w:rPr>
          <w:b/>
          <w:spacing w:val="-2"/>
        </w:rPr>
        <w:t xml:space="preserve"> </w:t>
      </w:r>
      <w:r w:rsidRPr="00D00DA5">
        <w:rPr>
          <w:b/>
        </w:rPr>
        <w:t>pre</w:t>
      </w:r>
      <w:r w:rsidRPr="00D00DA5">
        <w:rPr>
          <w:b/>
          <w:spacing w:val="-2"/>
        </w:rPr>
        <w:t>s</w:t>
      </w:r>
      <w:r w:rsidRPr="00D00DA5">
        <w:rPr>
          <w:b/>
        </w:rPr>
        <w:t>en</w:t>
      </w:r>
      <w:r w:rsidRPr="00D00DA5">
        <w:rPr>
          <w:b/>
          <w:spacing w:val="1"/>
        </w:rPr>
        <w:t>t</w:t>
      </w:r>
      <w:r w:rsidRPr="00D00DA5">
        <w:rPr>
          <w:b/>
        </w:rPr>
        <w:t>a</w:t>
      </w:r>
      <w:r w:rsidRPr="00D00DA5">
        <w:rPr>
          <w:b/>
          <w:spacing w:val="-2"/>
        </w:rPr>
        <w:t xml:space="preserve"> </w:t>
      </w:r>
      <w:r w:rsidRPr="00D00DA5">
        <w:rPr>
          <w:b/>
        </w:rPr>
        <w:t>el</w:t>
      </w:r>
      <w:r w:rsidRPr="00D00DA5">
        <w:rPr>
          <w:b/>
          <w:spacing w:val="-1"/>
        </w:rPr>
        <w:t xml:space="preserve"> </w:t>
      </w:r>
      <w:r w:rsidRPr="00D00DA5">
        <w:rPr>
          <w:b/>
        </w:rPr>
        <w:t>probl</w:t>
      </w:r>
      <w:r w:rsidRPr="00D00DA5">
        <w:rPr>
          <w:b/>
          <w:spacing w:val="-1"/>
        </w:rPr>
        <w:t>e</w:t>
      </w:r>
      <w:r w:rsidRPr="00D00DA5">
        <w:rPr>
          <w:b/>
          <w:spacing w:val="1"/>
        </w:rPr>
        <w:t>m</w:t>
      </w:r>
      <w:r w:rsidRPr="00D00DA5">
        <w:rPr>
          <w:b/>
        </w:rPr>
        <w:t>a o necesidad.</w:t>
      </w:r>
    </w:p>
    <w:p w14:paraId="3BC5FFA3" w14:textId="6EC8C8F4" w:rsidR="00C15B61" w:rsidRPr="00D00DA5" w:rsidRDefault="00C15B61" w:rsidP="002E6026">
      <w:pPr>
        <w:pStyle w:val="Prrafodelista"/>
        <w:numPr>
          <w:ilvl w:val="1"/>
          <w:numId w:val="2"/>
        </w:numPr>
        <w:rPr>
          <w:rFonts w:cs="Arial"/>
          <w:b/>
          <w:bCs/>
        </w:rPr>
      </w:pPr>
      <w:r w:rsidRPr="00D00DA5">
        <w:rPr>
          <w:b/>
          <w:spacing w:val="-1"/>
        </w:rPr>
        <w:t>E</w:t>
      </w:r>
      <w:r w:rsidRPr="00D00DA5">
        <w:rPr>
          <w:b/>
        </w:rPr>
        <w:t>l</w:t>
      </w:r>
      <w:r w:rsidRPr="00D00DA5">
        <w:rPr>
          <w:b/>
          <w:spacing w:val="1"/>
        </w:rPr>
        <w:t xml:space="preserve"> </w:t>
      </w:r>
      <w:r w:rsidRPr="00D00DA5">
        <w:rPr>
          <w:b/>
        </w:rPr>
        <w:t>pla</w:t>
      </w:r>
      <w:r w:rsidRPr="00D00DA5">
        <w:rPr>
          <w:b/>
          <w:spacing w:val="-1"/>
        </w:rPr>
        <w:t>z</w:t>
      </w:r>
      <w:r w:rsidRPr="00D00DA5">
        <w:rPr>
          <w:b/>
        </w:rPr>
        <w:t>o para</w:t>
      </w:r>
      <w:r w:rsidRPr="00D00DA5">
        <w:rPr>
          <w:b/>
          <w:spacing w:val="-2"/>
        </w:rPr>
        <w:t xml:space="preserve"> </w:t>
      </w:r>
      <w:r w:rsidRPr="00D00DA5">
        <w:rPr>
          <w:b/>
        </w:rPr>
        <w:t xml:space="preserve">su </w:t>
      </w:r>
      <w:r w:rsidRPr="00D00DA5">
        <w:rPr>
          <w:b/>
          <w:spacing w:val="-2"/>
        </w:rPr>
        <w:t>r</w:t>
      </w:r>
      <w:r w:rsidRPr="00D00DA5">
        <w:rPr>
          <w:b/>
        </w:rPr>
        <w:t>ev</w:t>
      </w:r>
      <w:r w:rsidRPr="00D00DA5">
        <w:rPr>
          <w:b/>
          <w:spacing w:val="-1"/>
        </w:rPr>
        <w:t>i</w:t>
      </w:r>
      <w:r w:rsidRPr="00D00DA5">
        <w:rPr>
          <w:b/>
        </w:rPr>
        <w:t>s</w:t>
      </w:r>
      <w:r w:rsidRPr="00D00DA5">
        <w:rPr>
          <w:b/>
          <w:spacing w:val="1"/>
        </w:rPr>
        <w:t>i</w:t>
      </w:r>
      <w:r w:rsidRPr="00D00DA5">
        <w:rPr>
          <w:b/>
        </w:rPr>
        <w:t>ón</w:t>
      </w:r>
      <w:r w:rsidRPr="00D00DA5">
        <w:rPr>
          <w:b/>
          <w:spacing w:val="-3"/>
        </w:rPr>
        <w:t xml:space="preserve"> </w:t>
      </w:r>
      <w:r w:rsidRPr="00D00DA5">
        <w:rPr>
          <w:b/>
        </w:rPr>
        <w:t>y su a</w:t>
      </w:r>
      <w:r w:rsidRPr="00D00DA5">
        <w:rPr>
          <w:b/>
          <w:spacing w:val="-2"/>
        </w:rPr>
        <w:t>c</w:t>
      </w:r>
      <w:r w:rsidRPr="00D00DA5">
        <w:rPr>
          <w:b/>
          <w:spacing w:val="1"/>
        </w:rPr>
        <w:t>t</w:t>
      </w:r>
      <w:r w:rsidRPr="00D00DA5">
        <w:rPr>
          <w:b/>
        </w:rPr>
        <w:t>ua</w:t>
      </w:r>
      <w:r w:rsidRPr="00D00DA5">
        <w:rPr>
          <w:b/>
          <w:spacing w:val="-2"/>
        </w:rPr>
        <w:t>l</w:t>
      </w:r>
      <w:r w:rsidRPr="00D00DA5">
        <w:rPr>
          <w:b/>
          <w:spacing w:val="1"/>
        </w:rPr>
        <w:t>i</w:t>
      </w:r>
      <w:r w:rsidRPr="00D00DA5">
        <w:rPr>
          <w:b/>
          <w:spacing w:val="-2"/>
        </w:rPr>
        <w:t>z</w:t>
      </w:r>
      <w:r w:rsidRPr="00D00DA5">
        <w:rPr>
          <w:b/>
        </w:rPr>
        <w:t>ac</w:t>
      </w:r>
      <w:r w:rsidRPr="00D00DA5">
        <w:rPr>
          <w:b/>
          <w:spacing w:val="1"/>
        </w:rPr>
        <w:t>i</w:t>
      </w:r>
      <w:r w:rsidRPr="00D00DA5">
        <w:rPr>
          <w:b/>
        </w:rPr>
        <w:t>ón.</w:t>
      </w:r>
    </w:p>
    <w:p w14:paraId="1374BE8B" w14:textId="00BE873C" w:rsidR="00C15B61" w:rsidRPr="00D00DA5" w:rsidRDefault="00C15B61" w:rsidP="00850C2B">
      <w:pPr>
        <w:rPr>
          <w:rFonts w:cs="Arial"/>
        </w:rPr>
      </w:pPr>
    </w:p>
    <w:p w14:paraId="0129BAF9" w14:textId="5F70812A" w:rsidR="00E06C6A" w:rsidRPr="00D00DA5" w:rsidRDefault="00E06C6A" w:rsidP="00E06C6A">
      <w:pPr>
        <w:rPr>
          <w:rFonts w:cs="Arial"/>
          <w:b/>
          <w:color w:val="4472C4" w:themeColor="accent1"/>
        </w:rPr>
      </w:pPr>
      <w:r w:rsidRPr="00D00DA5">
        <w:rPr>
          <w:rFonts w:cs="Arial"/>
          <w:b/>
          <w:color w:val="006666"/>
        </w:rPr>
        <w:t>Respuesta:</w:t>
      </w:r>
      <w:r w:rsidR="006C7182" w:rsidRPr="00D00DA5">
        <w:rPr>
          <w:rFonts w:cs="Arial"/>
          <w:bCs/>
        </w:rPr>
        <w:t xml:space="preserve"> Sí</w:t>
      </w:r>
    </w:p>
    <w:p w14:paraId="49FBBE15" w14:textId="198CCB8D" w:rsidR="00A11AC8" w:rsidRPr="00D00DA5" w:rsidRDefault="00A11AC8" w:rsidP="00E06C6A">
      <w:pPr>
        <w:rPr>
          <w:rFonts w:cs="Arial"/>
          <w:bCs/>
        </w:rPr>
      </w:pPr>
    </w:p>
    <w:tbl>
      <w:tblPr>
        <w:tblW w:w="9128" w:type="dxa"/>
        <w:jc w:val="center"/>
        <w:tblLayout w:type="fixed"/>
        <w:tblCellMar>
          <w:left w:w="0" w:type="dxa"/>
          <w:right w:w="0" w:type="dxa"/>
        </w:tblCellMar>
        <w:tblLook w:val="01E0" w:firstRow="1" w:lastRow="1" w:firstColumn="1" w:lastColumn="1" w:noHBand="0" w:noVBand="0"/>
      </w:tblPr>
      <w:tblGrid>
        <w:gridCol w:w="675"/>
        <w:gridCol w:w="8453"/>
      </w:tblGrid>
      <w:tr w:rsidR="00E06C6A" w:rsidRPr="00D00DA5" w14:paraId="34281E9D" w14:textId="77777777" w:rsidTr="004875AC">
        <w:trPr>
          <w:trHeight w:hRule="exact" w:val="379"/>
          <w:tblHeader/>
          <w:jc w:val="center"/>
        </w:trPr>
        <w:tc>
          <w:tcPr>
            <w:tcW w:w="675" w:type="dxa"/>
            <w:tcBorders>
              <w:top w:val="single" w:sz="5" w:space="0" w:color="000000"/>
              <w:left w:val="single" w:sz="5" w:space="0" w:color="000000"/>
              <w:bottom w:val="single" w:sz="5" w:space="0" w:color="000000"/>
              <w:right w:val="single" w:sz="5" w:space="0" w:color="000000"/>
            </w:tcBorders>
            <w:shd w:val="clear" w:color="auto" w:fill="D9D9D9"/>
          </w:tcPr>
          <w:p w14:paraId="46B66DC1" w14:textId="77777777" w:rsidR="00E06C6A" w:rsidRPr="00D00DA5" w:rsidRDefault="00E06C6A" w:rsidP="00E06C6A">
            <w:pPr>
              <w:spacing w:before="55"/>
              <w:ind w:left="49"/>
            </w:pPr>
            <w:r w:rsidRPr="00D00DA5">
              <w:rPr>
                <w:b/>
                <w:spacing w:val="-1"/>
              </w:rPr>
              <w:t>N</w:t>
            </w:r>
            <w:r w:rsidRPr="00D00DA5">
              <w:rPr>
                <w:b/>
                <w:spacing w:val="1"/>
              </w:rPr>
              <w:t>i</w:t>
            </w:r>
            <w:r w:rsidRPr="00D00DA5">
              <w:rPr>
                <w:b/>
              </w:rPr>
              <w:t>vel</w:t>
            </w:r>
          </w:p>
        </w:tc>
        <w:tc>
          <w:tcPr>
            <w:tcW w:w="8453" w:type="dxa"/>
            <w:tcBorders>
              <w:top w:val="single" w:sz="5" w:space="0" w:color="000000"/>
              <w:left w:val="single" w:sz="5" w:space="0" w:color="000000"/>
              <w:bottom w:val="single" w:sz="5" w:space="0" w:color="000000"/>
              <w:right w:val="single" w:sz="5" w:space="0" w:color="000000"/>
            </w:tcBorders>
            <w:shd w:val="clear" w:color="auto" w:fill="D9D9D9"/>
          </w:tcPr>
          <w:p w14:paraId="5F9D6492" w14:textId="77777777" w:rsidR="00E06C6A" w:rsidRPr="00D00DA5" w:rsidRDefault="00E06C6A" w:rsidP="00E06C6A">
            <w:pPr>
              <w:spacing w:before="55"/>
              <w:ind w:left="3798" w:right="3800"/>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E06C6A" w:rsidRPr="00D00DA5" w14:paraId="6219BFC1" w14:textId="77777777" w:rsidTr="004875AC">
        <w:trPr>
          <w:trHeight w:hRule="exact" w:val="982"/>
          <w:jc w:val="center"/>
        </w:trPr>
        <w:tc>
          <w:tcPr>
            <w:tcW w:w="675" w:type="dxa"/>
            <w:tcBorders>
              <w:top w:val="single" w:sz="5" w:space="0" w:color="000000"/>
              <w:left w:val="single" w:sz="5" w:space="0" w:color="000000"/>
              <w:bottom w:val="single" w:sz="5" w:space="0" w:color="000000"/>
              <w:right w:val="single" w:sz="5" w:space="0" w:color="000000"/>
            </w:tcBorders>
            <w:vAlign w:val="center"/>
          </w:tcPr>
          <w:p w14:paraId="36A251F5" w14:textId="370DE4FA" w:rsidR="00E06C6A" w:rsidRPr="00D00DA5" w:rsidRDefault="00292C8A" w:rsidP="00E06C6A">
            <w:pPr>
              <w:ind w:left="202" w:right="205"/>
              <w:jc w:val="center"/>
            </w:pPr>
            <w:r w:rsidRPr="00D00DA5">
              <w:t>3</w:t>
            </w:r>
          </w:p>
        </w:tc>
        <w:tc>
          <w:tcPr>
            <w:tcW w:w="8453" w:type="dxa"/>
            <w:tcBorders>
              <w:top w:val="single" w:sz="5" w:space="0" w:color="000000"/>
              <w:left w:val="single" w:sz="5" w:space="0" w:color="000000"/>
              <w:bottom w:val="single" w:sz="5" w:space="0" w:color="000000"/>
              <w:right w:val="single" w:sz="5" w:space="0" w:color="000000"/>
            </w:tcBorders>
          </w:tcPr>
          <w:p w14:paraId="7B86C823" w14:textId="77777777" w:rsidR="00292C8A" w:rsidRPr="00D00DA5" w:rsidRDefault="00292C8A" w:rsidP="00292C8A">
            <w:pPr>
              <w:pStyle w:val="Prrafodelista"/>
              <w:numPr>
                <w:ilvl w:val="0"/>
                <w:numId w:val="1"/>
              </w:numPr>
              <w:spacing w:before="49" w:after="120"/>
              <w:ind w:left="456" w:right="260"/>
            </w:pPr>
            <w:r w:rsidRPr="00D00DA5">
              <w:t>El programa cuenta con un diagnóstico del problema que atiende el programa.</w:t>
            </w:r>
          </w:p>
          <w:p w14:paraId="7EB0DCF6" w14:textId="7CB8ED82" w:rsidR="00E06C6A" w:rsidRPr="00D00DA5" w:rsidRDefault="00292C8A" w:rsidP="00292C8A">
            <w:pPr>
              <w:pStyle w:val="Prrafodelista"/>
              <w:numPr>
                <w:ilvl w:val="0"/>
                <w:numId w:val="1"/>
              </w:numPr>
              <w:spacing w:before="49" w:after="120"/>
              <w:ind w:left="456" w:right="260"/>
            </w:pPr>
            <w:r w:rsidRPr="00D00DA5">
              <w:t>El diagnóstico cumple con dos-tres de las características establecidas en la pregunta.</w:t>
            </w:r>
          </w:p>
        </w:tc>
      </w:tr>
    </w:tbl>
    <w:p w14:paraId="1EC01523" w14:textId="77777777" w:rsidR="00E06C6A" w:rsidRPr="00D00DA5" w:rsidRDefault="00E06C6A" w:rsidP="00E06C6A">
      <w:pPr>
        <w:rPr>
          <w:rFonts w:cs="Arial"/>
          <w:b/>
        </w:rPr>
      </w:pPr>
    </w:p>
    <w:p w14:paraId="253A0F06" w14:textId="52005D67" w:rsidR="00FE1ACD" w:rsidRPr="003D23E9" w:rsidRDefault="00E06C6A" w:rsidP="00E06C6A">
      <w:pPr>
        <w:rPr>
          <w:rFonts w:cs="Arial"/>
          <w:b/>
        </w:rPr>
      </w:pPr>
      <w:r w:rsidRPr="00D00DA5">
        <w:rPr>
          <w:rFonts w:cs="Arial"/>
          <w:b/>
          <w:color w:val="006666"/>
        </w:rPr>
        <w:t>Justificación</w:t>
      </w:r>
      <w:r w:rsidR="00F93655" w:rsidRPr="00D00DA5">
        <w:rPr>
          <w:rFonts w:cs="Arial"/>
          <w:b/>
          <w:color w:val="006666"/>
        </w:rPr>
        <w:t>:</w:t>
      </w:r>
    </w:p>
    <w:p w14:paraId="313E1CBE" w14:textId="208237BC" w:rsidR="002A1301" w:rsidRPr="00D00DA5" w:rsidRDefault="003D23E9" w:rsidP="00E06C6A">
      <w:pPr>
        <w:rPr>
          <w:rFonts w:cs="Arial"/>
          <w:bCs/>
        </w:rPr>
      </w:pPr>
      <w:r>
        <w:rPr>
          <w:rFonts w:cs="Arial"/>
          <w:bCs/>
        </w:rPr>
        <w:t>Se identifica que las causas y efectos del problema se encuentran en el</w:t>
      </w:r>
      <w:r w:rsidR="002A1301" w:rsidRPr="00D00DA5">
        <w:rPr>
          <w:rFonts w:cs="Arial"/>
          <w:bCs/>
        </w:rPr>
        <w:t xml:space="preserve"> árbol del problema</w:t>
      </w:r>
      <w:r w:rsidR="004E6B7F">
        <w:rPr>
          <w:rFonts w:cs="Arial"/>
          <w:bCs/>
        </w:rPr>
        <w:t>,</w:t>
      </w:r>
      <w:r w:rsidR="002A1301" w:rsidRPr="00D00DA5">
        <w:rPr>
          <w:rFonts w:cs="Arial"/>
          <w:bCs/>
        </w:rPr>
        <w:t xml:space="preserve"> el cual señala como </w:t>
      </w:r>
      <w:r w:rsidR="00790FE7" w:rsidRPr="00D00DA5">
        <w:rPr>
          <w:rFonts w:cs="Arial"/>
          <w:bCs/>
        </w:rPr>
        <w:t xml:space="preserve">principales </w:t>
      </w:r>
      <w:r w:rsidR="002A1301" w:rsidRPr="00D00DA5">
        <w:rPr>
          <w:rFonts w:cs="Arial"/>
          <w:bCs/>
        </w:rPr>
        <w:t>causas</w:t>
      </w:r>
      <w:r w:rsidR="008C17BE" w:rsidRPr="00D00DA5">
        <w:rPr>
          <w:rFonts w:cs="Arial"/>
          <w:bCs/>
        </w:rPr>
        <w:t xml:space="preserve">: </w:t>
      </w:r>
      <w:r w:rsidR="002A1301" w:rsidRPr="00D00DA5">
        <w:rPr>
          <w:rFonts w:cs="Arial"/>
          <w:bCs/>
        </w:rPr>
        <w:t>“escasa participación de la población en acciones de promoción de la salud</w:t>
      </w:r>
      <w:r w:rsidR="00604E4A" w:rsidRPr="00D00DA5">
        <w:rPr>
          <w:rFonts w:cs="Arial"/>
          <w:bCs/>
        </w:rPr>
        <w:t>”</w:t>
      </w:r>
      <w:r w:rsidR="002A1301" w:rsidRPr="00D00DA5">
        <w:rPr>
          <w:rFonts w:cs="Arial"/>
          <w:bCs/>
        </w:rPr>
        <w:t xml:space="preserve">, </w:t>
      </w:r>
      <w:r w:rsidR="00604E4A" w:rsidRPr="00D00DA5">
        <w:rPr>
          <w:rFonts w:cs="Arial"/>
          <w:bCs/>
        </w:rPr>
        <w:t>“escasa participación de la población en actividades de prevención de la salud”, “desconocimiento de la población en la prevención contra riesgos sanitarios”, “desconocimiento de la población de la regulación contra riesgos sanitarios” e “insuficiente prevención y promoción de la salud financiado”</w:t>
      </w:r>
      <w:r w:rsidR="00B371CD" w:rsidRPr="00D00DA5">
        <w:rPr>
          <w:rFonts w:cs="Arial"/>
          <w:bCs/>
        </w:rPr>
        <w:t xml:space="preserve">; </w:t>
      </w:r>
      <w:r>
        <w:rPr>
          <w:rFonts w:cs="Arial"/>
          <w:bCs/>
        </w:rPr>
        <w:t xml:space="preserve">y, como </w:t>
      </w:r>
      <w:r w:rsidR="00B371CD" w:rsidRPr="00D00DA5">
        <w:rPr>
          <w:rFonts w:cs="Arial"/>
          <w:bCs/>
        </w:rPr>
        <w:t>efectos</w:t>
      </w:r>
      <w:r>
        <w:rPr>
          <w:rFonts w:cs="Arial"/>
          <w:bCs/>
        </w:rPr>
        <w:t>:</w:t>
      </w:r>
      <w:r w:rsidR="00227228" w:rsidRPr="00D00DA5">
        <w:rPr>
          <w:rFonts w:cs="Arial"/>
          <w:bCs/>
        </w:rPr>
        <w:t xml:space="preserve"> </w:t>
      </w:r>
      <w:r w:rsidR="00B371CD" w:rsidRPr="00D00DA5">
        <w:rPr>
          <w:rFonts w:cs="Arial"/>
          <w:bCs/>
        </w:rPr>
        <w:t xml:space="preserve">“incremento en la mortalidad por enfermedades prevenibles”, “ incremento de enfermedades crónico degenerativas a temprana edad”, “incremento en la mortalidad por enfermedades prevenibles”, “incremento en el gasto de bolsillo”, “baja calidad de vida” y </w:t>
      </w:r>
      <w:r w:rsidR="000C3F69" w:rsidRPr="00D00DA5">
        <w:rPr>
          <w:rFonts w:cs="Arial"/>
          <w:bCs/>
        </w:rPr>
        <w:t xml:space="preserve">finalmente </w:t>
      </w:r>
      <w:r w:rsidR="00B371CD" w:rsidRPr="00D00DA5">
        <w:rPr>
          <w:rFonts w:cs="Arial"/>
          <w:bCs/>
        </w:rPr>
        <w:t>“deterioro de la salud publica en el Estado de Oaxaca”.</w:t>
      </w:r>
    </w:p>
    <w:p w14:paraId="38A21122" w14:textId="080BD88E" w:rsidR="00FE1ACD" w:rsidRPr="00D00DA5" w:rsidRDefault="00FE1ACD" w:rsidP="00E06C6A">
      <w:pPr>
        <w:rPr>
          <w:rFonts w:cs="Arial"/>
          <w:bCs/>
        </w:rPr>
      </w:pPr>
    </w:p>
    <w:p w14:paraId="44AB786F" w14:textId="2B65ABE8" w:rsidR="00F5316C" w:rsidRPr="00D00DA5" w:rsidRDefault="00A43AF1" w:rsidP="00E06C6A">
      <w:pPr>
        <w:rPr>
          <w:rFonts w:cs="Arial"/>
          <w:bCs/>
        </w:rPr>
      </w:pPr>
      <w:r w:rsidRPr="00D00DA5">
        <w:rPr>
          <w:rFonts w:cs="Arial"/>
          <w:bCs/>
        </w:rPr>
        <w:t>A</w:t>
      </w:r>
      <w:r w:rsidR="00190678" w:rsidRPr="00D00DA5">
        <w:rPr>
          <w:rFonts w:cs="Arial"/>
          <w:bCs/>
        </w:rPr>
        <w:t xml:space="preserve">l analizar la lógica </w:t>
      </w:r>
      <w:r w:rsidR="00B53803" w:rsidRPr="00D00DA5">
        <w:rPr>
          <w:rFonts w:cs="Arial"/>
          <w:bCs/>
        </w:rPr>
        <w:t>causal</w:t>
      </w:r>
      <w:r w:rsidR="00190678" w:rsidRPr="00D00DA5">
        <w:rPr>
          <w:rFonts w:cs="Arial"/>
          <w:bCs/>
        </w:rPr>
        <w:t xml:space="preserve"> </w:t>
      </w:r>
      <w:r w:rsidR="006175E7" w:rsidRPr="00D00DA5">
        <w:rPr>
          <w:rFonts w:cs="Arial"/>
          <w:bCs/>
        </w:rPr>
        <w:t xml:space="preserve">del árbol </w:t>
      </w:r>
      <w:r w:rsidR="00B53803" w:rsidRPr="00D00DA5">
        <w:rPr>
          <w:rFonts w:cs="Arial"/>
          <w:bCs/>
        </w:rPr>
        <w:t xml:space="preserve">del problema </w:t>
      </w:r>
      <w:r w:rsidR="00190678" w:rsidRPr="00D00DA5">
        <w:rPr>
          <w:rFonts w:cs="Arial"/>
          <w:bCs/>
        </w:rPr>
        <w:t xml:space="preserve">se </w:t>
      </w:r>
      <w:r w:rsidR="00FF3290" w:rsidRPr="00D00DA5">
        <w:rPr>
          <w:rFonts w:cs="Arial"/>
          <w:bCs/>
        </w:rPr>
        <w:t xml:space="preserve">identifican </w:t>
      </w:r>
      <w:r w:rsidR="00E355B7" w:rsidRPr="00D00DA5">
        <w:rPr>
          <w:rFonts w:cs="Arial"/>
          <w:bCs/>
        </w:rPr>
        <w:t>áreas de mejora</w:t>
      </w:r>
      <w:r w:rsidR="0011040E" w:rsidRPr="00D00DA5">
        <w:rPr>
          <w:rFonts w:cs="Arial"/>
          <w:bCs/>
        </w:rPr>
        <w:t>:</w:t>
      </w:r>
    </w:p>
    <w:p w14:paraId="04B93010" w14:textId="77777777" w:rsidR="00F5316C" w:rsidRPr="00D00DA5" w:rsidRDefault="00F5316C" w:rsidP="00E06C6A">
      <w:pPr>
        <w:rPr>
          <w:rFonts w:cs="Arial"/>
          <w:bCs/>
        </w:rPr>
      </w:pPr>
    </w:p>
    <w:p w14:paraId="209E822B" w14:textId="77777777" w:rsidR="00F5316C" w:rsidRPr="00D00DA5" w:rsidRDefault="002A70E8" w:rsidP="00C33BF7">
      <w:pPr>
        <w:pStyle w:val="Prrafodelista"/>
        <w:numPr>
          <w:ilvl w:val="0"/>
          <w:numId w:val="11"/>
        </w:numPr>
        <w:rPr>
          <w:rFonts w:cs="Arial"/>
          <w:bCs/>
        </w:rPr>
      </w:pPr>
      <w:r w:rsidRPr="00D00DA5">
        <w:rPr>
          <w:rFonts w:cs="Arial"/>
          <w:bCs/>
        </w:rPr>
        <w:t>E</w:t>
      </w:r>
      <w:r w:rsidR="00790FE7" w:rsidRPr="00D00DA5">
        <w:rPr>
          <w:rFonts w:cs="Arial"/>
          <w:bCs/>
        </w:rPr>
        <w:t xml:space="preserve">l problema central </w:t>
      </w:r>
      <w:r w:rsidR="006175E7" w:rsidRPr="00D00DA5">
        <w:rPr>
          <w:rFonts w:cs="Arial"/>
          <w:bCs/>
        </w:rPr>
        <w:t xml:space="preserve">(tronco) </w:t>
      </w:r>
      <w:r w:rsidR="00790FE7" w:rsidRPr="00D00DA5">
        <w:rPr>
          <w:rFonts w:cs="Arial"/>
          <w:bCs/>
        </w:rPr>
        <w:t>contiene de manera de resumida causas que</w:t>
      </w:r>
      <w:r w:rsidR="00190678" w:rsidRPr="00D00DA5">
        <w:rPr>
          <w:rFonts w:cs="Arial"/>
          <w:bCs/>
        </w:rPr>
        <w:t xml:space="preserve"> lo</w:t>
      </w:r>
      <w:r w:rsidR="00790FE7" w:rsidRPr="00D00DA5">
        <w:rPr>
          <w:rFonts w:cs="Arial"/>
          <w:bCs/>
        </w:rPr>
        <w:t xml:space="preserve"> origina</w:t>
      </w:r>
      <w:r w:rsidR="00E26669" w:rsidRPr="00D00DA5">
        <w:rPr>
          <w:rFonts w:cs="Arial"/>
          <w:bCs/>
        </w:rPr>
        <w:t>ron</w:t>
      </w:r>
      <w:r w:rsidR="00790FE7" w:rsidRPr="00D00DA5">
        <w:rPr>
          <w:rFonts w:cs="Arial"/>
          <w:bCs/>
        </w:rPr>
        <w:t>, las cuales se repiten y desagregan como causas directas</w:t>
      </w:r>
      <w:r w:rsidR="00190678" w:rsidRPr="00D00DA5">
        <w:rPr>
          <w:rFonts w:cs="Arial"/>
          <w:bCs/>
        </w:rPr>
        <w:t xml:space="preserve">, asimismo, </w:t>
      </w:r>
      <w:r w:rsidR="002A6803" w:rsidRPr="00D00DA5">
        <w:rPr>
          <w:rFonts w:cs="Arial"/>
          <w:bCs/>
        </w:rPr>
        <w:t xml:space="preserve">parte </w:t>
      </w:r>
      <w:r w:rsidR="00190678" w:rsidRPr="00D00DA5">
        <w:rPr>
          <w:rFonts w:cs="Arial"/>
          <w:bCs/>
        </w:rPr>
        <w:t>de la</w:t>
      </w:r>
      <w:r w:rsidR="002A6803" w:rsidRPr="00D00DA5">
        <w:rPr>
          <w:rFonts w:cs="Arial"/>
          <w:bCs/>
        </w:rPr>
        <w:t xml:space="preserve"> </w:t>
      </w:r>
      <w:r w:rsidR="00190678" w:rsidRPr="00D00DA5">
        <w:rPr>
          <w:rFonts w:cs="Arial"/>
          <w:bCs/>
        </w:rPr>
        <w:t>redacción</w:t>
      </w:r>
      <w:r w:rsidR="002A6803" w:rsidRPr="00D00DA5">
        <w:rPr>
          <w:rFonts w:cs="Arial"/>
          <w:bCs/>
        </w:rPr>
        <w:t xml:space="preserve"> </w:t>
      </w:r>
      <w:r w:rsidR="00190678" w:rsidRPr="00D00DA5">
        <w:rPr>
          <w:rFonts w:cs="Arial"/>
          <w:bCs/>
        </w:rPr>
        <w:t>hace referencia a</w:t>
      </w:r>
      <w:r w:rsidR="002A6803" w:rsidRPr="00D00DA5">
        <w:rPr>
          <w:rFonts w:cs="Arial"/>
          <w:bCs/>
        </w:rPr>
        <w:t xml:space="preserve"> la falta</w:t>
      </w:r>
      <w:r w:rsidR="006175E7" w:rsidRPr="00D00DA5">
        <w:rPr>
          <w:rFonts w:cs="Arial"/>
          <w:bCs/>
        </w:rPr>
        <w:t xml:space="preserve"> </w:t>
      </w:r>
      <w:r w:rsidR="002A6803" w:rsidRPr="00D00DA5">
        <w:rPr>
          <w:rFonts w:cs="Arial"/>
          <w:bCs/>
        </w:rPr>
        <w:t>de un</w:t>
      </w:r>
      <w:r w:rsidR="00DB5E30" w:rsidRPr="00D00DA5">
        <w:rPr>
          <w:rFonts w:cs="Arial"/>
          <w:bCs/>
        </w:rPr>
        <w:t>a situación</w:t>
      </w:r>
      <w:r w:rsidR="006175E7" w:rsidRPr="00D00DA5">
        <w:rPr>
          <w:rFonts w:cs="Arial"/>
          <w:bCs/>
        </w:rPr>
        <w:t>, lo que es metodológicamente incorrecto.</w:t>
      </w:r>
    </w:p>
    <w:p w14:paraId="4D9066F3" w14:textId="10F2D579" w:rsidR="00F5316C" w:rsidRPr="00D00DA5" w:rsidRDefault="00E14DF6" w:rsidP="00C33BF7">
      <w:pPr>
        <w:pStyle w:val="Prrafodelista"/>
        <w:numPr>
          <w:ilvl w:val="0"/>
          <w:numId w:val="11"/>
        </w:numPr>
        <w:rPr>
          <w:rFonts w:cs="Arial"/>
          <w:bCs/>
        </w:rPr>
      </w:pPr>
      <w:r w:rsidRPr="00D00DA5">
        <w:rPr>
          <w:rFonts w:cs="Arial"/>
          <w:bCs/>
        </w:rPr>
        <w:t>L</w:t>
      </w:r>
      <w:r w:rsidR="00805E8F" w:rsidRPr="00D00DA5">
        <w:rPr>
          <w:rFonts w:cs="Arial"/>
          <w:bCs/>
        </w:rPr>
        <w:t xml:space="preserve">as causas </w:t>
      </w:r>
      <w:r w:rsidR="007D5801" w:rsidRPr="00D00DA5">
        <w:rPr>
          <w:rFonts w:cs="Arial"/>
          <w:bCs/>
        </w:rPr>
        <w:t>directas</w:t>
      </w:r>
      <w:r w:rsidR="006E31E4" w:rsidRPr="00D00DA5">
        <w:rPr>
          <w:rFonts w:cs="Arial"/>
          <w:bCs/>
        </w:rPr>
        <w:t xml:space="preserve"> (raíces)</w:t>
      </w:r>
      <w:r w:rsidR="007D5801" w:rsidRPr="00D00DA5">
        <w:rPr>
          <w:rFonts w:cs="Arial"/>
          <w:bCs/>
        </w:rPr>
        <w:t xml:space="preserve"> </w:t>
      </w:r>
      <w:r w:rsidR="00805E8F" w:rsidRPr="00D00DA5">
        <w:rPr>
          <w:rFonts w:cs="Arial"/>
          <w:bCs/>
        </w:rPr>
        <w:t xml:space="preserve">se limitan al desconocimiento y escasa participación de la población </w:t>
      </w:r>
      <w:r w:rsidR="00921AC0" w:rsidRPr="00D00DA5">
        <w:rPr>
          <w:rFonts w:cs="Arial"/>
          <w:bCs/>
        </w:rPr>
        <w:t>que</w:t>
      </w:r>
      <w:r w:rsidR="00F50BC0">
        <w:rPr>
          <w:rFonts w:cs="Arial"/>
          <w:bCs/>
        </w:rPr>
        <w:t>,</w:t>
      </w:r>
      <w:r w:rsidR="00921AC0" w:rsidRPr="00D00DA5">
        <w:rPr>
          <w:rFonts w:cs="Arial"/>
          <w:bCs/>
        </w:rPr>
        <w:t xml:space="preserve"> si bien </w:t>
      </w:r>
      <w:r w:rsidR="007D5801" w:rsidRPr="00D00DA5">
        <w:rPr>
          <w:rFonts w:cs="Arial"/>
          <w:bCs/>
        </w:rPr>
        <w:t>son</w:t>
      </w:r>
      <w:r w:rsidR="003F1876" w:rsidRPr="00D00DA5">
        <w:rPr>
          <w:rFonts w:cs="Arial"/>
          <w:bCs/>
        </w:rPr>
        <w:t xml:space="preserve"> causa</w:t>
      </w:r>
      <w:r w:rsidR="007D5801" w:rsidRPr="00D00DA5">
        <w:rPr>
          <w:rFonts w:cs="Arial"/>
          <w:bCs/>
        </w:rPr>
        <w:t>s</w:t>
      </w:r>
      <w:r w:rsidR="003F1876" w:rsidRPr="00D00DA5">
        <w:rPr>
          <w:rFonts w:cs="Arial"/>
          <w:bCs/>
        </w:rPr>
        <w:t xml:space="preserve"> </w:t>
      </w:r>
      <w:r w:rsidR="00BE611E" w:rsidRPr="00D00DA5">
        <w:rPr>
          <w:rFonts w:cs="Arial"/>
          <w:bCs/>
        </w:rPr>
        <w:t>importante</w:t>
      </w:r>
      <w:r w:rsidR="007D5801" w:rsidRPr="00D00DA5">
        <w:rPr>
          <w:rFonts w:cs="Arial"/>
          <w:bCs/>
        </w:rPr>
        <w:t>s</w:t>
      </w:r>
      <w:r w:rsidR="00BE611E" w:rsidRPr="00D00DA5">
        <w:rPr>
          <w:rFonts w:cs="Arial"/>
          <w:bCs/>
        </w:rPr>
        <w:t xml:space="preserve"> </w:t>
      </w:r>
      <w:r w:rsidR="003F1876" w:rsidRPr="00D00DA5">
        <w:rPr>
          <w:rFonts w:cs="Arial"/>
          <w:bCs/>
        </w:rPr>
        <w:t>que da</w:t>
      </w:r>
      <w:r w:rsidR="007D5801" w:rsidRPr="00D00DA5">
        <w:rPr>
          <w:rFonts w:cs="Arial"/>
          <w:bCs/>
        </w:rPr>
        <w:t>n</w:t>
      </w:r>
      <w:r w:rsidR="003F1876" w:rsidRPr="00D00DA5">
        <w:rPr>
          <w:rFonts w:cs="Arial"/>
          <w:bCs/>
        </w:rPr>
        <w:t xml:space="preserve"> origen al “incremento de las enfermedades”</w:t>
      </w:r>
      <w:r w:rsidR="007D5801" w:rsidRPr="00D00DA5">
        <w:rPr>
          <w:rFonts w:cs="Arial"/>
          <w:bCs/>
        </w:rPr>
        <w:t>, se</w:t>
      </w:r>
      <w:r w:rsidR="003F1876" w:rsidRPr="00D00DA5">
        <w:rPr>
          <w:rFonts w:cs="Arial"/>
          <w:bCs/>
        </w:rPr>
        <w:t xml:space="preserve"> </w:t>
      </w:r>
      <w:r w:rsidR="003920BB" w:rsidRPr="00D00DA5">
        <w:rPr>
          <w:rFonts w:cs="Arial"/>
          <w:bCs/>
        </w:rPr>
        <w:t>deja</w:t>
      </w:r>
      <w:r w:rsidR="00E26669" w:rsidRPr="00D00DA5">
        <w:rPr>
          <w:rFonts w:cs="Arial"/>
          <w:bCs/>
        </w:rPr>
        <w:t>n</w:t>
      </w:r>
      <w:r w:rsidR="003920BB" w:rsidRPr="00D00DA5">
        <w:rPr>
          <w:rFonts w:cs="Arial"/>
          <w:bCs/>
        </w:rPr>
        <w:t xml:space="preserve"> </w:t>
      </w:r>
      <w:r w:rsidR="00B66CF4" w:rsidRPr="00D00DA5">
        <w:rPr>
          <w:rFonts w:cs="Arial"/>
          <w:bCs/>
        </w:rPr>
        <w:t>fuera</w:t>
      </w:r>
      <w:r w:rsidR="00C55EFB" w:rsidRPr="00D00DA5">
        <w:rPr>
          <w:rFonts w:cs="Arial"/>
          <w:bCs/>
        </w:rPr>
        <w:t xml:space="preserve"> </w:t>
      </w:r>
      <w:r w:rsidR="006F0055" w:rsidRPr="00D00DA5">
        <w:rPr>
          <w:rFonts w:cs="Arial"/>
          <w:bCs/>
        </w:rPr>
        <w:t xml:space="preserve">diversos </w:t>
      </w:r>
      <w:r w:rsidR="007D5801" w:rsidRPr="00D00DA5">
        <w:rPr>
          <w:rFonts w:cs="Arial"/>
          <w:bCs/>
        </w:rPr>
        <w:t xml:space="preserve">factores </w:t>
      </w:r>
      <w:r w:rsidR="00BD4B0C" w:rsidRPr="00D00DA5">
        <w:rPr>
          <w:rFonts w:cs="Arial"/>
          <w:bCs/>
        </w:rPr>
        <w:t xml:space="preserve">de riesgo y determinantes sociales </w:t>
      </w:r>
      <w:r w:rsidR="006F0055" w:rsidRPr="00D00DA5">
        <w:rPr>
          <w:rFonts w:cs="Arial"/>
          <w:bCs/>
        </w:rPr>
        <w:t xml:space="preserve">relevantes </w:t>
      </w:r>
      <w:r w:rsidR="00BD4B0C" w:rsidRPr="00D00DA5">
        <w:rPr>
          <w:rFonts w:cs="Arial"/>
          <w:bCs/>
        </w:rPr>
        <w:t>de la salud</w:t>
      </w:r>
      <w:r w:rsidR="00936D95" w:rsidRPr="00D00DA5">
        <w:rPr>
          <w:rFonts w:cs="Arial"/>
          <w:bCs/>
        </w:rPr>
        <w:t>.</w:t>
      </w:r>
      <w:r w:rsidR="007D5801" w:rsidRPr="00D00DA5">
        <w:rPr>
          <w:rFonts w:cs="Arial"/>
          <w:bCs/>
        </w:rPr>
        <w:t xml:space="preserve"> </w:t>
      </w:r>
      <w:r w:rsidRPr="00D00DA5">
        <w:rPr>
          <w:rFonts w:cs="Arial"/>
          <w:bCs/>
        </w:rPr>
        <w:t>Así mismo,</w:t>
      </w:r>
      <w:r w:rsidR="007F7B72" w:rsidRPr="00D00DA5">
        <w:rPr>
          <w:rFonts w:cs="Arial"/>
          <w:bCs/>
        </w:rPr>
        <w:t xml:space="preserve"> es importante descartar del árbol aquellas causas que estén relacionadas con el ejercicio de los recursos, ya que se considera que todo programa parte de un contexto de recursos limitados, por lo que de</w:t>
      </w:r>
      <w:r w:rsidR="00AA69A9" w:rsidRPr="00D00DA5">
        <w:rPr>
          <w:rFonts w:cs="Arial"/>
          <w:bCs/>
        </w:rPr>
        <w:t xml:space="preserve"> </w:t>
      </w:r>
      <w:r w:rsidR="007F7B72" w:rsidRPr="00D00DA5">
        <w:rPr>
          <w:rFonts w:cs="Arial"/>
          <w:bCs/>
        </w:rPr>
        <w:t>est</w:t>
      </w:r>
      <w:r w:rsidR="00AA69A9" w:rsidRPr="00D00DA5">
        <w:rPr>
          <w:rFonts w:cs="Arial"/>
          <w:bCs/>
        </w:rPr>
        <w:t xml:space="preserve">e factor </w:t>
      </w:r>
      <w:r w:rsidR="001C106F" w:rsidRPr="00D00DA5">
        <w:rPr>
          <w:rFonts w:cs="Arial"/>
          <w:bCs/>
        </w:rPr>
        <w:t xml:space="preserve">dependería </w:t>
      </w:r>
      <w:r w:rsidR="00AA69A9" w:rsidRPr="00D00DA5">
        <w:rPr>
          <w:rFonts w:cs="Arial"/>
          <w:bCs/>
        </w:rPr>
        <w:t xml:space="preserve">en parte </w:t>
      </w:r>
      <w:r w:rsidR="007F7B72" w:rsidRPr="00D00DA5">
        <w:rPr>
          <w:rFonts w:cs="Arial"/>
          <w:bCs/>
        </w:rPr>
        <w:t>el alcance que tenga la intervención.</w:t>
      </w:r>
      <w:r w:rsidR="001C47D6" w:rsidRPr="00D00DA5">
        <w:rPr>
          <w:rFonts w:cs="Arial"/>
          <w:bCs/>
        </w:rPr>
        <w:t xml:space="preserve"> </w:t>
      </w:r>
      <w:r w:rsidR="00EB2FA5" w:rsidRPr="00D00DA5">
        <w:rPr>
          <w:rFonts w:cs="Arial"/>
          <w:bCs/>
        </w:rPr>
        <w:t xml:space="preserve">Igualmente, se observan </w:t>
      </w:r>
      <w:r w:rsidR="004E6B7F">
        <w:rPr>
          <w:rFonts w:cs="Arial"/>
          <w:bCs/>
        </w:rPr>
        <w:t xml:space="preserve">algunas </w:t>
      </w:r>
      <w:r w:rsidR="00EB2FA5" w:rsidRPr="00D00DA5">
        <w:rPr>
          <w:rFonts w:cs="Arial"/>
          <w:bCs/>
        </w:rPr>
        <w:t>inconsistencias en la relación entre causas indirectas y las directas.</w:t>
      </w:r>
    </w:p>
    <w:p w14:paraId="642C7AD4" w14:textId="14AC6527" w:rsidR="007D5801" w:rsidRPr="00D00DA5" w:rsidRDefault="001B24B7" w:rsidP="00C33BF7">
      <w:pPr>
        <w:pStyle w:val="Prrafodelista"/>
        <w:numPr>
          <w:ilvl w:val="0"/>
          <w:numId w:val="11"/>
        </w:numPr>
        <w:rPr>
          <w:rFonts w:cs="Arial"/>
          <w:bCs/>
        </w:rPr>
      </w:pPr>
      <w:r w:rsidRPr="00D00DA5">
        <w:rPr>
          <w:rFonts w:cs="Arial"/>
          <w:bCs/>
        </w:rPr>
        <w:t>E</w:t>
      </w:r>
      <w:r w:rsidR="007F7B72" w:rsidRPr="00D00DA5">
        <w:rPr>
          <w:rFonts w:cs="Arial"/>
          <w:bCs/>
        </w:rPr>
        <w:t xml:space="preserve">n los efectos </w:t>
      </w:r>
      <w:r w:rsidR="00524E7B" w:rsidRPr="00D00DA5">
        <w:rPr>
          <w:rFonts w:cs="Arial"/>
          <w:bCs/>
        </w:rPr>
        <w:t>(</w:t>
      </w:r>
      <w:r w:rsidR="00F877B3" w:rsidRPr="00D00DA5">
        <w:rPr>
          <w:rFonts w:cs="Arial"/>
          <w:bCs/>
        </w:rPr>
        <w:t xml:space="preserve">ramas) </w:t>
      </w:r>
      <w:r w:rsidR="007F7B72" w:rsidRPr="00D00DA5">
        <w:rPr>
          <w:rFonts w:cs="Arial"/>
          <w:bCs/>
        </w:rPr>
        <w:t xml:space="preserve">“incremento de enfermedades crónico degenerativas a temprana edad” e “incremento de la morbilidad por enfermedades prevenibles” se </w:t>
      </w:r>
      <w:r w:rsidR="006E31E4" w:rsidRPr="00D00DA5">
        <w:rPr>
          <w:rFonts w:cs="Arial"/>
          <w:bCs/>
        </w:rPr>
        <w:t xml:space="preserve">podrían </w:t>
      </w:r>
      <w:r w:rsidR="007F7B72" w:rsidRPr="00D00DA5">
        <w:rPr>
          <w:rFonts w:cs="Arial"/>
          <w:bCs/>
        </w:rPr>
        <w:t>considera</w:t>
      </w:r>
      <w:r w:rsidR="006E31E4" w:rsidRPr="00D00DA5">
        <w:rPr>
          <w:rFonts w:cs="Arial"/>
          <w:bCs/>
        </w:rPr>
        <w:t>r</w:t>
      </w:r>
      <w:r w:rsidR="007F7B72" w:rsidRPr="00D00DA5">
        <w:rPr>
          <w:rFonts w:cs="Arial"/>
          <w:bCs/>
        </w:rPr>
        <w:t xml:space="preserve"> </w:t>
      </w:r>
      <w:r w:rsidR="00773BCE" w:rsidRPr="00D00DA5">
        <w:rPr>
          <w:rFonts w:cs="Arial"/>
          <w:bCs/>
        </w:rPr>
        <w:t>como variaciones</w:t>
      </w:r>
      <w:r w:rsidR="007F7B72" w:rsidRPr="00D00DA5">
        <w:rPr>
          <w:rFonts w:cs="Arial"/>
          <w:bCs/>
        </w:rPr>
        <w:t xml:space="preserve"> del problema central “incremento de las enfermedades”, toda vez que </w:t>
      </w:r>
      <w:r w:rsidR="00274113" w:rsidRPr="00D00DA5">
        <w:rPr>
          <w:rFonts w:cs="Arial"/>
          <w:bCs/>
        </w:rPr>
        <w:t>dicha</w:t>
      </w:r>
      <w:r w:rsidR="00077AFF" w:rsidRPr="00D00DA5">
        <w:rPr>
          <w:rFonts w:cs="Arial"/>
          <w:bCs/>
        </w:rPr>
        <w:t xml:space="preserve"> </w:t>
      </w:r>
      <w:r w:rsidR="00003637" w:rsidRPr="00D00DA5">
        <w:rPr>
          <w:rFonts w:cs="Arial"/>
          <w:bCs/>
        </w:rPr>
        <w:t xml:space="preserve">redacción </w:t>
      </w:r>
      <w:r w:rsidR="007F7B72" w:rsidRPr="00D00DA5">
        <w:rPr>
          <w:rFonts w:cs="Arial"/>
          <w:bCs/>
        </w:rPr>
        <w:t>no</w:t>
      </w:r>
      <w:r w:rsidRPr="00D00DA5">
        <w:rPr>
          <w:rFonts w:cs="Arial"/>
          <w:bCs/>
        </w:rPr>
        <w:t xml:space="preserve"> describe de manera precisa </w:t>
      </w:r>
      <w:r w:rsidR="007F7B72" w:rsidRPr="00D00DA5">
        <w:rPr>
          <w:rFonts w:cs="Arial"/>
          <w:bCs/>
        </w:rPr>
        <w:t>la problemática</w:t>
      </w:r>
      <w:r w:rsidR="006E31E4" w:rsidRPr="00D00DA5">
        <w:rPr>
          <w:rFonts w:cs="Arial"/>
          <w:bCs/>
        </w:rPr>
        <w:t xml:space="preserve"> que </w:t>
      </w:r>
      <w:r w:rsidR="00003637" w:rsidRPr="00D00DA5">
        <w:rPr>
          <w:rFonts w:cs="Arial"/>
          <w:bCs/>
        </w:rPr>
        <w:t xml:space="preserve">se </w:t>
      </w:r>
      <w:r w:rsidR="00F877B3" w:rsidRPr="00D00DA5">
        <w:rPr>
          <w:rFonts w:cs="Arial"/>
          <w:bCs/>
        </w:rPr>
        <w:t>pretende atender</w:t>
      </w:r>
      <w:r w:rsidR="007F7B72" w:rsidRPr="00D00DA5">
        <w:rPr>
          <w:rFonts w:cs="Arial"/>
          <w:bCs/>
        </w:rPr>
        <w:t xml:space="preserve">, además, el efecto “baja calidad de vida” podría considerarse como un efecto superior </w:t>
      </w:r>
      <w:r w:rsidR="00E26669" w:rsidRPr="00D00DA5">
        <w:rPr>
          <w:rFonts w:cs="Arial"/>
          <w:bCs/>
        </w:rPr>
        <w:t>del árbol</w:t>
      </w:r>
      <w:r w:rsidR="007F7B72" w:rsidRPr="00D00DA5">
        <w:rPr>
          <w:rFonts w:cs="Arial"/>
          <w:bCs/>
        </w:rPr>
        <w:t>.</w:t>
      </w:r>
      <w:r w:rsidR="007C2229" w:rsidRPr="00D00DA5">
        <w:rPr>
          <w:rFonts w:cs="Arial"/>
          <w:bCs/>
        </w:rPr>
        <w:t xml:space="preserve"> A su vez, se sugieren agregar otros posibles efectos como “aumento de discapacidades en la población por enfermedades</w:t>
      </w:r>
      <w:r w:rsidR="00E26669" w:rsidRPr="00D00DA5">
        <w:rPr>
          <w:rFonts w:cs="Arial"/>
          <w:bCs/>
        </w:rPr>
        <w:t xml:space="preserve"> crónico degenerativas</w:t>
      </w:r>
      <w:r w:rsidR="007C2229" w:rsidRPr="00D00DA5">
        <w:rPr>
          <w:rFonts w:cs="Arial"/>
          <w:bCs/>
        </w:rPr>
        <w:t xml:space="preserve">”, “sobredemanda de los servicios de atención médica”, </w:t>
      </w:r>
      <w:r w:rsidR="006F0055" w:rsidRPr="00D00DA5">
        <w:rPr>
          <w:rFonts w:cs="Arial"/>
          <w:bCs/>
        </w:rPr>
        <w:t>entre otros</w:t>
      </w:r>
      <w:r w:rsidR="007C2229" w:rsidRPr="00D00DA5">
        <w:rPr>
          <w:rFonts w:cs="Arial"/>
          <w:bCs/>
        </w:rPr>
        <w:t>.</w:t>
      </w:r>
    </w:p>
    <w:p w14:paraId="2D57808D" w14:textId="08099921" w:rsidR="007F7B72" w:rsidRPr="00D00DA5" w:rsidRDefault="007F7B72" w:rsidP="00E06C6A">
      <w:pPr>
        <w:rPr>
          <w:rFonts w:cs="Arial"/>
          <w:bCs/>
        </w:rPr>
      </w:pPr>
    </w:p>
    <w:p w14:paraId="734433B8" w14:textId="7BEE3737" w:rsidR="003267D5" w:rsidRDefault="003267D5" w:rsidP="00E06C6A">
      <w:pPr>
        <w:rPr>
          <w:rFonts w:cs="Arial"/>
          <w:bCs/>
        </w:rPr>
      </w:pPr>
      <w:r w:rsidRPr="00D00DA5">
        <w:rPr>
          <w:rFonts w:cs="Arial"/>
          <w:bCs/>
        </w:rPr>
        <w:t xml:space="preserve">Aunado a lo anterior, no se observa una congruencia entre las causas y efectos establecidos en el árbol del problema y el diagnóstico del </w:t>
      </w:r>
      <w:r w:rsidR="005A401E">
        <w:rPr>
          <w:rFonts w:cs="Arial"/>
          <w:bCs/>
        </w:rPr>
        <w:t>Programa</w:t>
      </w:r>
      <w:r w:rsidRPr="00D00DA5">
        <w:rPr>
          <w:rFonts w:cs="Arial"/>
          <w:bCs/>
        </w:rPr>
        <w:t>.</w:t>
      </w:r>
    </w:p>
    <w:p w14:paraId="2B0DD4E3" w14:textId="77777777" w:rsidR="006D5EC4" w:rsidRDefault="006D5EC4" w:rsidP="00E06C6A">
      <w:pPr>
        <w:rPr>
          <w:rFonts w:cs="Arial"/>
          <w:bCs/>
        </w:rPr>
      </w:pPr>
    </w:p>
    <w:p w14:paraId="7419F2B8" w14:textId="4EF42E44" w:rsidR="006D5EC4" w:rsidRPr="00D00DA5" w:rsidRDefault="003D23E9" w:rsidP="006D5EC4">
      <w:pPr>
        <w:rPr>
          <w:rFonts w:cs="Arial"/>
          <w:bCs/>
        </w:rPr>
      </w:pPr>
      <w:r>
        <w:rPr>
          <w:rFonts w:cs="Arial"/>
          <w:bCs/>
        </w:rPr>
        <w:t>Respecto a la cuantificación, características y ubicación territorial</w:t>
      </w:r>
      <w:r w:rsidR="004E6B7F">
        <w:rPr>
          <w:rFonts w:cs="Arial"/>
          <w:bCs/>
        </w:rPr>
        <w:t>,</w:t>
      </w:r>
      <w:r>
        <w:rPr>
          <w:rFonts w:cs="Arial"/>
          <w:bCs/>
        </w:rPr>
        <w:t xml:space="preserve"> e</w:t>
      </w:r>
      <w:r w:rsidR="006D5EC4" w:rsidRPr="00D00DA5">
        <w:rPr>
          <w:rFonts w:cs="Arial"/>
          <w:bCs/>
        </w:rPr>
        <w:t>n el apartado VI. Universo de Trabajo del diagnóstico</w:t>
      </w:r>
      <w:r w:rsidR="006D5EC4">
        <w:rPr>
          <w:rFonts w:cs="Arial"/>
          <w:bCs/>
        </w:rPr>
        <w:t xml:space="preserve"> del </w:t>
      </w:r>
      <w:r w:rsidR="005A401E">
        <w:rPr>
          <w:rFonts w:cs="Arial"/>
          <w:bCs/>
        </w:rPr>
        <w:t>Programa</w:t>
      </w:r>
      <w:r w:rsidR="006D5EC4" w:rsidRPr="00D00DA5">
        <w:rPr>
          <w:rFonts w:cs="Arial"/>
          <w:bCs/>
        </w:rPr>
        <w:t xml:space="preserve"> se muestra una tabla </w:t>
      </w:r>
      <w:r w:rsidR="006D5EC4">
        <w:rPr>
          <w:rFonts w:cs="Arial"/>
          <w:bCs/>
        </w:rPr>
        <w:t xml:space="preserve">en la que </w:t>
      </w:r>
      <w:r w:rsidR="006D5EC4" w:rsidRPr="00D00DA5">
        <w:rPr>
          <w:rFonts w:cs="Arial"/>
          <w:bCs/>
        </w:rPr>
        <w:t>cuantific</w:t>
      </w:r>
      <w:r w:rsidR="006D5EC4">
        <w:rPr>
          <w:rFonts w:cs="Arial"/>
          <w:bCs/>
        </w:rPr>
        <w:t xml:space="preserve">a </w:t>
      </w:r>
      <w:r w:rsidR="006D5EC4" w:rsidRPr="00D00DA5">
        <w:rPr>
          <w:rFonts w:cs="Arial"/>
          <w:bCs/>
        </w:rPr>
        <w:t>la población que presenta el problema, la cual corresponde a un total de 4,127,721 habitantes de Oaxaca, con su desagregación por Jurisdicción Sanitaria y sexo (2,154,105 mujeres y 1,973,616 hombres)</w:t>
      </w:r>
      <w:r>
        <w:rPr>
          <w:rFonts w:cs="Arial"/>
          <w:bCs/>
        </w:rPr>
        <w:t>.</w:t>
      </w:r>
    </w:p>
    <w:p w14:paraId="3AF11D42" w14:textId="4B6D21FA" w:rsidR="00B6248B" w:rsidRPr="00D00DA5" w:rsidRDefault="00B6248B" w:rsidP="00E06C6A">
      <w:pPr>
        <w:rPr>
          <w:rFonts w:cs="Arial"/>
          <w:bCs/>
        </w:rPr>
      </w:pPr>
    </w:p>
    <w:p w14:paraId="5D9492AB" w14:textId="210CCE1D" w:rsidR="00A93D9D" w:rsidRDefault="00630397" w:rsidP="00E06C6A">
      <w:pPr>
        <w:rPr>
          <w:rFonts w:cs="Arial"/>
          <w:bCs/>
        </w:rPr>
      </w:pPr>
      <w:r>
        <w:rPr>
          <w:rFonts w:cs="Arial"/>
          <w:bCs/>
        </w:rPr>
        <w:t xml:space="preserve">Cabe </w:t>
      </w:r>
      <w:r w:rsidR="007C3945" w:rsidRPr="00D00DA5">
        <w:rPr>
          <w:rFonts w:cs="Arial"/>
          <w:bCs/>
        </w:rPr>
        <w:t xml:space="preserve">mencionar que en el </w:t>
      </w:r>
      <w:r w:rsidR="00A23212" w:rsidRPr="00D00DA5">
        <w:rPr>
          <w:rFonts w:cs="Arial"/>
          <w:bCs/>
        </w:rPr>
        <w:t xml:space="preserve">documento de </w:t>
      </w:r>
      <w:r w:rsidR="00C444CD" w:rsidRPr="00D00DA5">
        <w:rPr>
          <w:rFonts w:cs="Arial"/>
          <w:bCs/>
        </w:rPr>
        <w:t xml:space="preserve">diagnóstico del </w:t>
      </w:r>
      <w:r w:rsidR="005A401E">
        <w:rPr>
          <w:rFonts w:cs="Arial"/>
          <w:bCs/>
        </w:rPr>
        <w:t>Programa</w:t>
      </w:r>
      <w:r w:rsidR="00C444CD" w:rsidRPr="00D00DA5">
        <w:rPr>
          <w:rFonts w:cs="Arial"/>
          <w:bCs/>
        </w:rPr>
        <w:t xml:space="preserve"> </w:t>
      </w:r>
      <w:r w:rsidR="00A93D9D">
        <w:rPr>
          <w:rFonts w:cs="Arial"/>
          <w:bCs/>
        </w:rPr>
        <w:t>sólo se presenta un</w:t>
      </w:r>
      <w:r w:rsidR="00977253">
        <w:rPr>
          <w:rFonts w:cs="Arial"/>
          <w:bCs/>
        </w:rPr>
        <w:t>a</w:t>
      </w:r>
      <w:r w:rsidR="00A93D9D">
        <w:rPr>
          <w:rFonts w:cs="Arial"/>
          <w:bCs/>
        </w:rPr>
        <w:t xml:space="preserve"> </w:t>
      </w:r>
      <w:r w:rsidR="00977253">
        <w:rPr>
          <w:rFonts w:cs="Arial"/>
          <w:bCs/>
        </w:rPr>
        <w:t xml:space="preserve">breve descripción </w:t>
      </w:r>
      <w:r w:rsidR="00A93D9D">
        <w:rPr>
          <w:rFonts w:cs="Arial"/>
          <w:bCs/>
        </w:rPr>
        <w:t>de la</w:t>
      </w:r>
      <w:r w:rsidR="000B36CB">
        <w:rPr>
          <w:rFonts w:cs="Arial"/>
          <w:bCs/>
        </w:rPr>
        <w:t xml:space="preserve"> situación de las</w:t>
      </w:r>
      <w:r w:rsidR="00A93D9D">
        <w:rPr>
          <w:rFonts w:cs="Arial"/>
          <w:bCs/>
        </w:rPr>
        <w:t xml:space="preserve"> problemáticas de salud en el Estado; no se observa que se </w:t>
      </w:r>
      <w:r w:rsidR="00C444CD" w:rsidRPr="00D00DA5">
        <w:rPr>
          <w:rFonts w:cs="Arial"/>
          <w:bCs/>
        </w:rPr>
        <w:t>describ</w:t>
      </w:r>
      <w:r w:rsidR="00A93D9D">
        <w:rPr>
          <w:rFonts w:cs="Arial"/>
          <w:bCs/>
        </w:rPr>
        <w:t>a</w:t>
      </w:r>
      <w:r w:rsidR="00C444CD" w:rsidRPr="00D00DA5">
        <w:rPr>
          <w:rFonts w:cs="Arial"/>
          <w:bCs/>
        </w:rPr>
        <w:t xml:space="preserve"> el plazo para su revisión y actualización</w:t>
      </w:r>
      <w:r w:rsidR="00A93D9D">
        <w:rPr>
          <w:rFonts w:cs="Arial"/>
          <w:bCs/>
        </w:rPr>
        <w:t>.</w:t>
      </w:r>
    </w:p>
    <w:p w14:paraId="458F662B" w14:textId="77777777" w:rsidR="00A93D9D" w:rsidRDefault="00A93D9D" w:rsidP="00E06C6A">
      <w:pPr>
        <w:rPr>
          <w:rFonts w:cs="Arial"/>
          <w:bCs/>
        </w:rPr>
      </w:pPr>
    </w:p>
    <w:p w14:paraId="7FFD7DB7" w14:textId="41DCD04A" w:rsidR="00A93D9D" w:rsidRDefault="00634A3F" w:rsidP="00A93D9D">
      <w:pPr>
        <w:rPr>
          <w:rFonts w:cs="Arial"/>
          <w:bCs/>
        </w:rPr>
      </w:pPr>
      <w:r>
        <w:rPr>
          <w:rFonts w:cs="Arial"/>
          <w:bCs/>
        </w:rPr>
        <w:t>Asimismo</w:t>
      </w:r>
      <w:r w:rsidR="00A93D9D">
        <w:rPr>
          <w:rFonts w:cs="Arial"/>
          <w:bCs/>
        </w:rPr>
        <w:t xml:space="preserve">, es importante señalar nuevamente, que a nivel de </w:t>
      </w:r>
      <w:r>
        <w:rPr>
          <w:rFonts w:cs="Arial"/>
          <w:bCs/>
        </w:rPr>
        <w:t>C</w:t>
      </w:r>
      <w:r w:rsidR="00A93D9D">
        <w:rPr>
          <w:rFonts w:cs="Arial"/>
          <w:bCs/>
        </w:rPr>
        <w:t xml:space="preserve">omponentes y </w:t>
      </w:r>
      <w:r>
        <w:rPr>
          <w:rFonts w:cs="Arial"/>
          <w:bCs/>
        </w:rPr>
        <w:t>A</w:t>
      </w:r>
      <w:r w:rsidR="00A93D9D">
        <w:rPr>
          <w:rFonts w:cs="Arial"/>
          <w:bCs/>
        </w:rPr>
        <w:t xml:space="preserve">ctividades de la MIR, existen </w:t>
      </w:r>
      <w:r w:rsidR="00A93D9D" w:rsidRPr="00D00DA5">
        <w:rPr>
          <w:rFonts w:cs="Arial"/>
          <w:bCs/>
        </w:rPr>
        <w:t xml:space="preserve">Planes Anuales de Trabajo </w:t>
      </w:r>
      <w:r w:rsidR="00A93D9D">
        <w:rPr>
          <w:rFonts w:cs="Arial"/>
          <w:bCs/>
        </w:rPr>
        <w:t xml:space="preserve">que contienen diagnósticos </w:t>
      </w:r>
      <w:r w:rsidR="005C26F1">
        <w:rPr>
          <w:rFonts w:cs="Arial"/>
          <w:bCs/>
        </w:rPr>
        <w:t xml:space="preserve">específicos </w:t>
      </w:r>
      <w:r w:rsidR="00A93D9D">
        <w:rPr>
          <w:rFonts w:cs="Arial"/>
          <w:bCs/>
        </w:rPr>
        <w:t>en donde se identifican las problemáticas de salud, los cuales se elaboran en el Estado en apego a los Programas de Acción Específicos en materia de promoción de la salud y prevención de enfermedades emitidos por la Secretaría de Salud.</w:t>
      </w:r>
    </w:p>
    <w:p w14:paraId="7D6D0CFB" w14:textId="77777777" w:rsidR="008C706B" w:rsidRPr="00D00DA5" w:rsidRDefault="008C706B" w:rsidP="00E06C6A">
      <w:pPr>
        <w:rPr>
          <w:rFonts w:cs="Arial"/>
          <w:bCs/>
        </w:rPr>
      </w:pPr>
    </w:p>
    <w:p w14:paraId="2856A6C5" w14:textId="10BC8874" w:rsidR="00C15B61" w:rsidRPr="00D00DA5" w:rsidRDefault="00E06C6A" w:rsidP="00E06C6A">
      <w:pPr>
        <w:rPr>
          <w:rFonts w:cs="Arial"/>
        </w:rPr>
      </w:pPr>
      <w:r w:rsidRPr="00D00DA5">
        <w:rPr>
          <w:rFonts w:cs="Arial"/>
          <w:b/>
          <w:color w:val="006666"/>
        </w:rPr>
        <w:t>Aspecto Susceptible de Mejora</w:t>
      </w:r>
      <w:r w:rsidR="00F93655" w:rsidRPr="00D00DA5">
        <w:rPr>
          <w:rFonts w:cs="Arial"/>
          <w:b/>
          <w:color w:val="006666"/>
        </w:rPr>
        <w:t>:</w:t>
      </w:r>
    </w:p>
    <w:p w14:paraId="394B76EF" w14:textId="13DC7A8A" w:rsidR="00222053" w:rsidRPr="00D00DA5" w:rsidRDefault="007C36FE" w:rsidP="00C33BF7">
      <w:pPr>
        <w:pStyle w:val="Prrafodelista"/>
        <w:numPr>
          <w:ilvl w:val="0"/>
          <w:numId w:val="10"/>
        </w:numPr>
        <w:rPr>
          <w:rFonts w:cs="Arial"/>
        </w:rPr>
      </w:pPr>
      <w:r w:rsidRPr="002F148C">
        <w:rPr>
          <w:rFonts w:cs="Arial"/>
        </w:rPr>
        <w:t xml:space="preserve">SSO y COESIDA: Revisar y realizar los ajustes necesarios al árbol del problema a partir de la adecuada definición </w:t>
      </w:r>
      <w:r w:rsidR="00A93D9D" w:rsidRPr="002F148C">
        <w:rPr>
          <w:rFonts w:cs="Arial"/>
        </w:rPr>
        <w:t xml:space="preserve">y descripción </w:t>
      </w:r>
      <w:r w:rsidRPr="002F148C">
        <w:rPr>
          <w:rFonts w:cs="Arial"/>
        </w:rPr>
        <w:t>del problema</w:t>
      </w:r>
      <w:r w:rsidRPr="002F148C">
        <w:t xml:space="preserve"> </w:t>
      </w:r>
      <w:r w:rsidRPr="002F148C">
        <w:rPr>
          <w:rFonts w:cs="Arial"/>
        </w:rPr>
        <w:t>que se busca resolver,</w:t>
      </w:r>
      <w:r w:rsidRPr="002F148C">
        <w:t xml:space="preserve"> señalada en la pregunta 1.</w:t>
      </w:r>
      <w:r w:rsidRPr="002F148C">
        <w:rPr>
          <w:rFonts w:cs="Arial"/>
        </w:rPr>
        <w:t xml:space="preserve"> Se sugiere incluir las causas y efectos más sustantivos y agrupados de manera temática, reconociendo la naturaleza multidimensional del problema.</w:t>
      </w:r>
      <w:r w:rsidR="00551351" w:rsidRPr="002F148C">
        <w:rPr>
          <w:rFonts w:cs="Arial"/>
        </w:rPr>
        <w:t xml:space="preserve"> Asimismo, verificar la congruencia entre el árbol del problema y el diagnóstico del </w:t>
      </w:r>
      <w:r w:rsidR="005A401E" w:rsidRPr="002F148C">
        <w:rPr>
          <w:rFonts w:cs="Arial"/>
        </w:rPr>
        <w:t>Programa</w:t>
      </w:r>
      <w:r w:rsidR="00551351" w:rsidRPr="002F148C">
        <w:rPr>
          <w:rFonts w:cs="Arial"/>
        </w:rPr>
        <w:t>.</w:t>
      </w:r>
    </w:p>
    <w:p w14:paraId="57BCC0E0" w14:textId="56526DD0" w:rsidR="00A11AC8" w:rsidRPr="00D00DA5" w:rsidRDefault="0093535B" w:rsidP="00C33BF7">
      <w:pPr>
        <w:pStyle w:val="Prrafodelista"/>
        <w:numPr>
          <w:ilvl w:val="0"/>
          <w:numId w:val="10"/>
        </w:numPr>
        <w:rPr>
          <w:rFonts w:cs="Arial"/>
        </w:rPr>
      </w:pPr>
      <w:r w:rsidRPr="00D00DA5">
        <w:rPr>
          <w:rFonts w:cs="Arial"/>
        </w:rPr>
        <w:t xml:space="preserve">SSO y COESIDA: </w:t>
      </w:r>
      <w:r w:rsidR="00994016" w:rsidRPr="00D00DA5">
        <w:rPr>
          <w:rFonts w:cs="Arial"/>
        </w:rPr>
        <w:t xml:space="preserve">Integrar al diagnóstico del </w:t>
      </w:r>
      <w:r w:rsidR="00F50BC0">
        <w:rPr>
          <w:rFonts w:cs="Arial"/>
        </w:rPr>
        <w:t>P</w:t>
      </w:r>
      <w:r w:rsidR="00994016" w:rsidRPr="00D00DA5">
        <w:rPr>
          <w:rFonts w:cs="Arial"/>
        </w:rPr>
        <w:t xml:space="preserve">rograma los elementos </w:t>
      </w:r>
      <w:r w:rsidR="00255091" w:rsidRPr="00D00DA5">
        <w:rPr>
          <w:rFonts w:cs="Arial"/>
        </w:rPr>
        <w:t xml:space="preserve">establecidos </w:t>
      </w:r>
      <w:r w:rsidR="00994016" w:rsidRPr="00D00DA5">
        <w:rPr>
          <w:rFonts w:cs="Arial"/>
        </w:rPr>
        <w:t>en el Manual PPP, apartado 4.3.8 Criterios para la Creación, Modificación, Fusión o Cancelación de los Programas Presupuestarios, inciso C. Diagnóstico: I. Árbol de problemas, II. Árbol de objetivos, III. Selección de alternativas</w:t>
      </w:r>
      <w:r w:rsidR="006C7907" w:rsidRPr="00D00DA5">
        <w:rPr>
          <w:rFonts w:cs="Arial"/>
        </w:rPr>
        <w:t xml:space="preserve"> y</w:t>
      </w:r>
      <w:r w:rsidR="00994016" w:rsidRPr="00D00DA5">
        <w:rPr>
          <w:rFonts w:cs="Arial"/>
        </w:rPr>
        <w:t xml:space="preserve"> IV. Población potencial y objetivo o áreas de enfoque</w:t>
      </w:r>
      <w:r w:rsidR="006C7907" w:rsidRPr="00D00DA5">
        <w:rPr>
          <w:rFonts w:cs="Arial"/>
        </w:rPr>
        <w:t>,</w:t>
      </w:r>
      <w:r w:rsidR="00994016" w:rsidRPr="00D00DA5">
        <w:rPr>
          <w:rFonts w:cs="Arial"/>
        </w:rPr>
        <w:t xml:space="preserve"> emitido por la SEFIN; para mayor referencia de la descripción de los elementos, revisar el documento “Aspectos a considerar para la elaboración del diagnóstico de los programas presupuestarios de nueva creación o con cambios sustanciales que se propongan incluir en la Estructura Programática del PEF” emitido por la SHCP y el CONEVAL. Adicionalmente, incluir el plazo para su revisión y actualización.</w:t>
      </w:r>
    </w:p>
    <w:p w14:paraId="5D4D9D10" w14:textId="058F5757" w:rsidR="00A11AC8" w:rsidRPr="00D00DA5" w:rsidRDefault="00A11AC8" w:rsidP="00850C2B">
      <w:pPr>
        <w:rPr>
          <w:rFonts w:cs="Arial"/>
        </w:rPr>
      </w:pPr>
    </w:p>
    <w:p w14:paraId="61692C89" w14:textId="2DCA398B" w:rsidR="00040B3A" w:rsidRPr="00D00DA5" w:rsidRDefault="00040B3A" w:rsidP="00850C2B">
      <w:pPr>
        <w:rPr>
          <w:rFonts w:cs="Arial"/>
        </w:rPr>
      </w:pPr>
    </w:p>
    <w:p w14:paraId="5F585363" w14:textId="5A83F273" w:rsidR="00040B3A" w:rsidRPr="00D00DA5" w:rsidRDefault="00040B3A" w:rsidP="00850C2B">
      <w:pPr>
        <w:rPr>
          <w:rFonts w:cs="Arial"/>
        </w:rPr>
      </w:pPr>
    </w:p>
    <w:p w14:paraId="12F91ECA" w14:textId="7A1EEC44" w:rsidR="00040B3A" w:rsidRPr="00D00DA5" w:rsidRDefault="00040B3A" w:rsidP="00850C2B">
      <w:pPr>
        <w:rPr>
          <w:rFonts w:cs="Arial"/>
        </w:rPr>
      </w:pPr>
    </w:p>
    <w:p w14:paraId="0F5AF873" w14:textId="22D856E5" w:rsidR="00040B3A" w:rsidRPr="00D00DA5" w:rsidRDefault="00040B3A" w:rsidP="00850C2B">
      <w:pPr>
        <w:rPr>
          <w:rFonts w:cs="Arial"/>
        </w:rPr>
      </w:pPr>
    </w:p>
    <w:p w14:paraId="608A4D9B" w14:textId="34D018EA" w:rsidR="00D624D0" w:rsidRPr="00D00DA5" w:rsidRDefault="00D624D0" w:rsidP="00850C2B">
      <w:pPr>
        <w:rPr>
          <w:rFonts w:cs="Arial"/>
        </w:rPr>
      </w:pPr>
    </w:p>
    <w:p w14:paraId="2E58882C" w14:textId="334BAE36" w:rsidR="00D624D0" w:rsidRDefault="00D624D0" w:rsidP="00850C2B">
      <w:pPr>
        <w:rPr>
          <w:rFonts w:cs="Arial"/>
        </w:rPr>
      </w:pPr>
    </w:p>
    <w:p w14:paraId="79672BCD" w14:textId="77777777" w:rsidR="00F50BC0" w:rsidRPr="00D00DA5" w:rsidRDefault="00F50BC0" w:rsidP="00850C2B">
      <w:pPr>
        <w:rPr>
          <w:rFonts w:cs="Arial"/>
        </w:rPr>
      </w:pPr>
    </w:p>
    <w:p w14:paraId="0CA25D2E" w14:textId="4BDD69A7" w:rsidR="00D624D0" w:rsidRPr="00D00DA5" w:rsidRDefault="00D624D0" w:rsidP="00850C2B">
      <w:pPr>
        <w:rPr>
          <w:rFonts w:cs="Arial"/>
        </w:rPr>
      </w:pPr>
    </w:p>
    <w:p w14:paraId="082B1180" w14:textId="774B0934" w:rsidR="00D624D0" w:rsidRPr="00D00DA5" w:rsidRDefault="00D624D0" w:rsidP="00850C2B">
      <w:pPr>
        <w:rPr>
          <w:rFonts w:cs="Arial"/>
        </w:rPr>
      </w:pPr>
    </w:p>
    <w:p w14:paraId="14AD0874" w14:textId="4D2A07A8" w:rsidR="00D624D0" w:rsidRPr="00D00DA5" w:rsidRDefault="00D624D0" w:rsidP="00850C2B">
      <w:pPr>
        <w:rPr>
          <w:rFonts w:cs="Arial"/>
        </w:rPr>
      </w:pPr>
    </w:p>
    <w:p w14:paraId="607496BD" w14:textId="77777777" w:rsidR="00D624D0" w:rsidRPr="00D00DA5" w:rsidRDefault="00D624D0" w:rsidP="00850C2B">
      <w:pPr>
        <w:rPr>
          <w:rFonts w:cs="Arial"/>
        </w:rPr>
      </w:pPr>
    </w:p>
    <w:p w14:paraId="1ECE869B" w14:textId="740EB45C" w:rsidR="00A11AC8" w:rsidRPr="00D00DA5" w:rsidRDefault="00A11AC8" w:rsidP="00850C2B">
      <w:pPr>
        <w:rPr>
          <w:rFonts w:cs="Arial"/>
        </w:rPr>
      </w:pPr>
    </w:p>
    <w:p w14:paraId="732A1545" w14:textId="2ADB9A9B" w:rsidR="00A11AC8" w:rsidRPr="00D00DA5" w:rsidRDefault="00A11AC8" w:rsidP="00850C2B">
      <w:pPr>
        <w:rPr>
          <w:rFonts w:cs="Arial"/>
        </w:rPr>
      </w:pPr>
    </w:p>
    <w:p w14:paraId="45C6F1FE" w14:textId="7C3E7443" w:rsidR="007C1B54" w:rsidRPr="00D00DA5" w:rsidRDefault="007C1B54" w:rsidP="00850C2B">
      <w:pPr>
        <w:rPr>
          <w:rFonts w:cs="Arial"/>
        </w:rPr>
      </w:pPr>
    </w:p>
    <w:p w14:paraId="02FF2A20" w14:textId="75999AAE" w:rsidR="007C1B54" w:rsidRDefault="007C1B54" w:rsidP="00850C2B">
      <w:pPr>
        <w:rPr>
          <w:rFonts w:cs="Arial"/>
        </w:rPr>
      </w:pPr>
    </w:p>
    <w:p w14:paraId="20CFEDF7" w14:textId="77777777" w:rsidR="00EB0549" w:rsidRPr="00D00DA5" w:rsidRDefault="00EB0549" w:rsidP="00850C2B">
      <w:pPr>
        <w:rPr>
          <w:rFonts w:cs="Arial"/>
        </w:rPr>
      </w:pPr>
    </w:p>
    <w:p w14:paraId="12F17972" w14:textId="40E4B687" w:rsidR="00850C2B" w:rsidRPr="00D00DA5" w:rsidRDefault="00F67042" w:rsidP="002E6026">
      <w:pPr>
        <w:pStyle w:val="Prrafodelista"/>
        <w:numPr>
          <w:ilvl w:val="0"/>
          <w:numId w:val="2"/>
        </w:numPr>
        <w:rPr>
          <w:rFonts w:cs="Arial"/>
          <w:b/>
          <w:bCs/>
        </w:rPr>
      </w:pPr>
      <w:r w:rsidRPr="00D00DA5">
        <w:rPr>
          <w:rFonts w:cs="Arial"/>
          <w:b/>
          <w:bCs/>
        </w:rPr>
        <w:t>¿Existe justificación teórica o empírica documentada que sustente el tipo de intervención y el mecanismo causal que el programa lleva a cabo?</w:t>
      </w:r>
    </w:p>
    <w:p w14:paraId="75EA7BA6" w14:textId="3F9690DB" w:rsidR="00E06C6A" w:rsidRPr="00D00DA5" w:rsidRDefault="00E06C6A" w:rsidP="00850C2B">
      <w:pPr>
        <w:rPr>
          <w:rFonts w:cs="Arial"/>
        </w:rPr>
      </w:pPr>
    </w:p>
    <w:p w14:paraId="03B7FAFB" w14:textId="77777777" w:rsidR="00255091" w:rsidRPr="00D00DA5" w:rsidRDefault="00F67042" w:rsidP="00255091">
      <w:pPr>
        <w:rPr>
          <w:rFonts w:cs="Arial"/>
          <w:b/>
          <w:color w:val="4472C4" w:themeColor="accent1"/>
        </w:rPr>
      </w:pPr>
      <w:r w:rsidRPr="00D00DA5">
        <w:rPr>
          <w:rFonts w:cs="Arial"/>
          <w:b/>
          <w:color w:val="006666"/>
        </w:rPr>
        <w:t>Respuesta:</w:t>
      </w:r>
      <w:r w:rsidR="006C7182" w:rsidRPr="00D00DA5">
        <w:rPr>
          <w:rFonts w:cs="Arial"/>
          <w:bCs/>
        </w:rPr>
        <w:t xml:space="preserve"> </w:t>
      </w:r>
      <w:r w:rsidR="00255091" w:rsidRPr="00D00DA5">
        <w:rPr>
          <w:rFonts w:cs="Arial"/>
          <w:bCs/>
        </w:rPr>
        <w:t>Sí</w:t>
      </w:r>
    </w:p>
    <w:p w14:paraId="44241E2A" w14:textId="07AA6E7E" w:rsidR="00255091" w:rsidRPr="00D00DA5" w:rsidRDefault="00255091" w:rsidP="00255091">
      <w:pPr>
        <w:rPr>
          <w:rFonts w:cs="Arial"/>
          <w:bCs/>
        </w:rPr>
      </w:pPr>
    </w:p>
    <w:tbl>
      <w:tblPr>
        <w:tblW w:w="9712" w:type="dxa"/>
        <w:jc w:val="center"/>
        <w:tblLayout w:type="fixed"/>
        <w:tblCellMar>
          <w:left w:w="0" w:type="dxa"/>
          <w:right w:w="0" w:type="dxa"/>
        </w:tblCellMar>
        <w:tblLook w:val="01E0" w:firstRow="1" w:lastRow="1" w:firstColumn="1" w:lastColumn="1" w:noHBand="0" w:noVBand="0"/>
      </w:tblPr>
      <w:tblGrid>
        <w:gridCol w:w="668"/>
        <w:gridCol w:w="9044"/>
      </w:tblGrid>
      <w:tr w:rsidR="00AA1952" w:rsidRPr="00D00DA5" w14:paraId="3AABEA92" w14:textId="77777777" w:rsidTr="00CA4C6A">
        <w:trPr>
          <w:trHeight w:hRule="exact" w:val="308"/>
          <w:tblHeader/>
          <w:jc w:val="center"/>
        </w:trPr>
        <w:tc>
          <w:tcPr>
            <w:tcW w:w="668" w:type="dxa"/>
            <w:tcBorders>
              <w:top w:val="single" w:sz="5" w:space="0" w:color="000000"/>
              <w:left w:val="single" w:sz="5" w:space="0" w:color="000000"/>
              <w:bottom w:val="single" w:sz="5" w:space="0" w:color="000000"/>
              <w:right w:val="single" w:sz="5" w:space="0" w:color="000000"/>
            </w:tcBorders>
            <w:shd w:val="clear" w:color="auto" w:fill="D9D9D9"/>
          </w:tcPr>
          <w:p w14:paraId="10312472" w14:textId="77777777" w:rsidR="00AA1952" w:rsidRPr="00D00DA5" w:rsidRDefault="00AA1952" w:rsidP="00C2095E">
            <w:pPr>
              <w:spacing w:before="55"/>
              <w:ind w:left="52"/>
            </w:pPr>
            <w:r w:rsidRPr="00D00DA5">
              <w:rPr>
                <w:b/>
                <w:spacing w:val="-1"/>
              </w:rPr>
              <w:t>N</w:t>
            </w:r>
            <w:r w:rsidRPr="00D00DA5">
              <w:rPr>
                <w:b/>
                <w:spacing w:val="1"/>
              </w:rPr>
              <w:t>i</w:t>
            </w:r>
            <w:r w:rsidRPr="00D00DA5">
              <w:rPr>
                <w:b/>
              </w:rPr>
              <w:t>vel</w:t>
            </w:r>
          </w:p>
        </w:tc>
        <w:tc>
          <w:tcPr>
            <w:tcW w:w="9044" w:type="dxa"/>
            <w:tcBorders>
              <w:top w:val="single" w:sz="5" w:space="0" w:color="000000"/>
              <w:left w:val="single" w:sz="5" w:space="0" w:color="000000"/>
              <w:bottom w:val="single" w:sz="5" w:space="0" w:color="000000"/>
              <w:right w:val="single" w:sz="5" w:space="0" w:color="000000"/>
            </w:tcBorders>
            <w:shd w:val="clear" w:color="auto" w:fill="D9D9D9"/>
          </w:tcPr>
          <w:p w14:paraId="484FDBB1" w14:textId="77777777" w:rsidR="00AA1952" w:rsidRPr="00D00DA5" w:rsidRDefault="00AA1952" w:rsidP="00C2095E">
            <w:pPr>
              <w:spacing w:before="55"/>
              <w:ind w:left="3625" w:right="3627"/>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AA1952" w:rsidRPr="00D00DA5" w14:paraId="3577A3C4" w14:textId="77777777" w:rsidTr="00CA4C6A">
        <w:trPr>
          <w:trHeight w:hRule="exact" w:val="2537"/>
          <w:jc w:val="center"/>
        </w:trPr>
        <w:tc>
          <w:tcPr>
            <w:tcW w:w="668" w:type="dxa"/>
            <w:tcBorders>
              <w:top w:val="single" w:sz="5" w:space="0" w:color="000000"/>
              <w:left w:val="single" w:sz="5" w:space="0" w:color="000000"/>
              <w:bottom w:val="single" w:sz="5" w:space="0" w:color="000000"/>
              <w:right w:val="single" w:sz="5" w:space="0" w:color="000000"/>
            </w:tcBorders>
            <w:vAlign w:val="center"/>
          </w:tcPr>
          <w:p w14:paraId="2E00C018" w14:textId="77777777" w:rsidR="00AA1952" w:rsidRPr="00D00DA5" w:rsidRDefault="00AA1952" w:rsidP="00C2095E">
            <w:pPr>
              <w:ind w:left="205" w:right="205"/>
              <w:jc w:val="center"/>
            </w:pPr>
            <w:r w:rsidRPr="00D00DA5">
              <w:t>4</w:t>
            </w:r>
          </w:p>
        </w:tc>
        <w:tc>
          <w:tcPr>
            <w:tcW w:w="9044" w:type="dxa"/>
            <w:tcBorders>
              <w:top w:val="single" w:sz="5" w:space="0" w:color="000000"/>
              <w:left w:val="single" w:sz="5" w:space="0" w:color="000000"/>
              <w:bottom w:val="single" w:sz="5" w:space="0" w:color="000000"/>
              <w:right w:val="single" w:sz="5" w:space="0" w:color="000000"/>
            </w:tcBorders>
          </w:tcPr>
          <w:p w14:paraId="6DD61F26" w14:textId="77777777" w:rsidR="00AA1952" w:rsidRPr="00D00DA5" w:rsidRDefault="00AA1952" w:rsidP="00CA4C6A">
            <w:pPr>
              <w:pStyle w:val="Prrafodelista"/>
              <w:numPr>
                <w:ilvl w:val="0"/>
                <w:numId w:val="3"/>
              </w:numPr>
              <w:spacing w:line="262" w:lineRule="auto"/>
              <w:ind w:left="357" w:hanging="357"/>
            </w:pPr>
            <w:r w:rsidRPr="00D00DA5">
              <w:t>El programa cuenta con una justificación teórica o empírica que sustente el tipo de intervención y el mecanismo causal que el programa lleva a cabo sobre la población o área de enfoque objetivo,</w:t>
            </w:r>
          </w:p>
          <w:p w14:paraId="4A75EB1E" w14:textId="77777777" w:rsidR="00AA1952" w:rsidRPr="00D00DA5" w:rsidRDefault="00AA1952" w:rsidP="00CA4C6A">
            <w:pPr>
              <w:pStyle w:val="Prrafodelista"/>
              <w:numPr>
                <w:ilvl w:val="0"/>
                <w:numId w:val="3"/>
              </w:numPr>
              <w:spacing w:line="262" w:lineRule="auto"/>
              <w:ind w:left="357" w:hanging="357"/>
            </w:pPr>
            <w:r w:rsidRPr="00D00DA5">
              <w:t>La justificación teórica o empírica documentada es consistente con el diagnóstico del problema,</w:t>
            </w:r>
          </w:p>
          <w:p w14:paraId="28C9B08C" w14:textId="77777777" w:rsidR="00AA1952" w:rsidRPr="00D00DA5" w:rsidRDefault="00AA1952" w:rsidP="00CA4C6A">
            <w:pPr>
              <w:pStyle w:val="Prrafodelista"/>
              <w:numPr>
                <w:ilvl w:val="0"/>
                <w:numId w:val="3"/>
              </w:numPr>
              <w:spacing w:line="262" w:lineRule="auto"/>
              <w:ind w:left="357" w:hanging="357"/>
            </w:pPr>
            <w:r w:rsidRPr="00D00DA5">
              <w:t>Existe(n) evidencia(s) (nacional o internacional) de los efectos positivos atribuibles a los beneficios o apoyos otorgados a la población o área de enfoque objetivo, y</w:t>
            </w:r>
          </w:p>
          <w:p w14:paraId="5C86ABBF" w14:textId="77777777" w:rsidR="00AA1952" w:rsidRPr="00D00DA5" w:rsidRDefault="00AA1952" w:rsidP="00CA4C6A">
            <w:pPr>
              <w:pStyle w:val="Prrafodelista"/>
              <w:numPr>
                <w:ilvl w:val="0"/>
                <w:numId w:val="3"/>
              </w:numPr>
              <w:spacing w:line="262" w:lineRule="auto"/>
              <w:ind w:left="357" w:hanging="357"/>
            </w:pPr>
            <w:r w:rsidRPr="00D00DA5">
              <w:t>Existe(n) evidencia(s) (nacional o internacional) de que la intervención es más eficaz para atender la problemática que otras alternativas.</w:t>
            </w:r>
          </w:p>
        </w:tc>
      </w:tr>
    </w:tbl>
    <w:p w14:paraId="3C779541" w14:textId="4FF49C59" w:rsidR="00AA1952" w:rsidRPr="00D00DA5" w:rsidRDefault="00AA1952" w:rsidP="00255091">
      <w:pPr>
        <w:rPr>
          <w:rFonts w:cs="Arial"/>
          <w:bCs/>
        </w:rPr>
      </w:pPr>
    </w:p>
    <w:p w14:paraId="52F760FD" w14:textId="77777777" w:rsidR="00255091" w:rsidRPr="00D00DA5" w:rsidRDefault="00255091" w:rsidP="00255091">
      <w:pPr>
        <w:rPr>
          <w:rFonts w:cs="Arial"/>
          <w:b/>
        </w:rPr>
      </w:pPr>
      <w:r w:rsidRPr="00D00DA5">
        <w:rPr>
          <w:rFonts w:cs="Arial"/>
          <w:b/>
          <w:color w:val="006666"/>
        </w:rPr>
        <w:t>Justificación:</w:t>
      </w:r>
    </w:p>
    <w:p w14:paraId="4BBA57CA" w14:textId="506ABE3E" w:rsidR="00164349" w:rsidRPr="00D00DA5" w:rsidRDefault="00164349" w:rsidP="00164349">
      <w:pPr>
        <w:rPr>
          <w:rFonts w:cs="Arial"/>
          <w:bCs/>
        </w:rPr>
      </w:pPr>
      <w:r w:rsidRPr="00D00DA5">
        <w:rPr>
          <w:rFonts w:cs="Arial"/>
          <w:bCs/>
        </w:rPr>
        <w:t>A partir de la información proporcionada se identifica que existe justificación teórica documentada que sustenta el tipo de intervenci</w:t>
      </w:r>
      <w:r w:rsidR="00E40B6D" w:rsidRPr="00D00DA5">
        <w:rPr>
          <w:rFonts w:cs="Arial"/>
          <w:bCs/>
        </w:rPr>
        <w:t xml:space="preserve">ones </w:t>
      </w:r>
      <w:r w:rsidRPr="00D00DA5">
        <w:rPr>
          <w:rFonts w:cs="Arial"/>
          <w:bCs/>
        </w:rPr>
        <w:t xml:space="preserve">que el </w:t>
      </w:r>
      <w:r w:rsidR="005A401E">
        <w:rPr>
          <w:rFonts w:cs="Arial"/>
          <w:bCs/>
        </w:rPr>
        <w:t>Programa</w:t>
      </w:r>
      <w:r w:rsidRPr="00D00DA5">
        <w:rPr>
          <w:rFonts w:cs="Arial"/>
          <w:bCs/>
        </w:rPr>
        <w:t xml:space="preserve"> lleva a cabo, la cual es consistente con el diagnóstico</w:t>
      </w:r>
      <w:r w:rsidR="00724300" w:rsidRPr="00D00DA5">
        <w:rPr>
          <w:rFonts w:cs="Arial"/>
          <w:bCs/>
        </w:rPr>
        <w:t xml:space="preserve">, muestra </w:t>
      </w:r>
      <w:r w:rsidR="00F4087E" w:rsidRPr="00D00DA5">
        <w:rPr>
          <w:rFonts w:cs="Arial"/>
          <w:bCs/>
        </w:rPr>
        <w:t>su</w:t>
      </w:r>
      <w:r w:rsidR="00724300" w:rsidRPr="00D00DA5">
        <w:rPr>
          <w:rFonts w:cs="Arial"/>
          <w:bCs/>
        </w:rPr>
        <w:t xml:space="preserve">s efectos positivos atribuibles y que </w:t>
      </w:r>
      <w:r w:rsidR="00F4087E" w:rsidRPr="00D00DA5">
        <w:rPr>
          <w:rFonts w:cs="Arial"/>
          <w:bCs/>
        </w:rPr>
        <w:t xml:space="preserve">estos </w:t>
      </w:r>
      <w:r w:rsidR="00724300" w:rsidRPr="00D00DA5">
        <w:rPr>
          <w:rFonts w:cs="Arial"/>
          <w:bCs/>
        </w:rPr>
        <w:t xml:space="preserve">representan </w:t>
      </w:r>
      <w:r w:rsidR="00521C25" w:rsidRPr="00D00DA5">
        <w:rPr>
          <w:rFonts w:cs="Arial"/>
          <w:bCs/>
        </w:rPr>
        <w:t xml:space="preserve">las alternativas </w:t>
      </w:r>
      <w:r w:rsidR="00724300" w:rsidRPr="00D00DA5">
        <w:rPr>
          <w:rFonts w:cs="Arial"/>
          <w:bCs/>
        </w:rPr>
        <w:t>más eficaces para atender las problemáticas.</w:t>
      </w:r>
    </w:p>
    <w:p w14:paraId="46C6B367" w14:textId="77777777" w:rsidR="00164349" w:rsidRPr="00D00DA5" w:rsidRDefault="00164349" w:rsidP="00164349">
      <w:pPr>
        <w:rPr>
          <w:rFonts w:cs="Arial"/>
          <w:bCs/>
        </w:rPr>
      </w:pPr>
    </w:p>
    <w:p w14:paraId="0082A073" w14:textId="6DEC7677" w:rsidR="00A77C4B" w:rsidRPr="00D00DA5" w:rsidRDefault="00164349" w:rsidP="00164349">
      <w:pPr>
        <w:rPr>
          <w:rFonts w:cs="Arial"/>
          <w:bCs/>
        </w:rPr>
      </w:pPr>
      <w:r w:rsidRPr="00D00DA5">
        <w:rPr>
          <w:rFonts w:cs="Arial"/>
          <w:bCs/>
        </w:rPr>
        <w:t xml:space="preserve">La justificación teórica se encuentra documentada principalmente en los Programas de Acción Específicos </w:t>
      </w:r>
      <w:r w:rsidR="000F3C40" w:rsidRPr="00D00DA5">
        <w:rPr>
          <w:rFonts w:cs="Arial"/>
          <w:bCs/>
        </w:rPr>
        <w:t xml:space="preserve">en materia de promoción de la salud </w:t>
      </w:r>
      <w:r w:rsidR="00991628">
        <w:rPr>
          <w:rFonts w:cs="Arial"/>
          <w:bCs/>
        </w:rPr>
        <w:t xml:space="preserve">y </w:t>
      </w:r>
      <w:r w:rsidR="00991628" w:rsidRPr="00D00DA5">
        <w:rPr>
          <w:rFonts w:cs="Arial"/>
          <w:bCs/>
        </w:rPr>
        <w:t xml:space="preserve">prevención de enfermedades </w:t>
      </w:r>
      <w:r w:rsidR="000F3C40" w:rsidRPr="00D00DA5">
        <w:rPr>
          <w:rFonts w:cs="Arial"/>
          <w:bCs/>
        </w:rPr>
        <w:t xml:space="preserve">emitidos por la Secretaría de Salud, </w:t>
      </w:r>
      <w:r w:rsidRPr="00D00DA5">
        <w:rPr>
          <w:rFonts w:cs="Arial"/>
          <w:bCs/>
        </w:rPr>
        <w:t xml:space="preserve">los cuales contienen un análisis de la situación actual de las problemáticas de salud en el país y </w:t>
      </w:r>
      <w:r w:rsidR="00A51E21" w:rsidRPr="00D00DA5">
        <w:rPr>
          <w:rFonts w:cs="Arial"/>
          <w:bCs/>
        </w:rPr>
        <w:t xml:space="preserve">la justificación de </w:t>
      </w:r>
      <w:r w:rsidRPr="00D00DA5">
        <w:rPr>
          <w:rFonts w:cs="Arial"/>
          <w:bCs/>
        </w:rPr>
        <w:t xml:space="preserve">las intervenciones que se deben implementar de manera coordinada </w:t>
      </w:r>
      <w:r w:rsidR="006A4A35" w:rsidRPr="00D00DA5">
        <w:rPr>
          <w:rFonts w:cs="Arial"/>
          <w:bCs/>
        </w:rPr>
        <w:t>en</w:t>
      </w:r>
      <w:r w:rsidRPr="00D00DA5">
        <w:rPr>
          <w:rFonts w:cs="Arial"/>
          <w:bCs/>
        </w:rPr>
        <w:t xml:space="preserve"> los sistemas estatales de salud para su atención. Estas intervenciones se relacionan con l</w:t>
      </w:r>
      <w:r w:rsidR="00537F08" w:rsidRPr="00D00DA5">
        <w:rPr>
          <w:rFonts w:cs="Arial"/>
          <w:bCs/>
        </w:rPr>
        <w:t>os Componentes y</w:t>
      </w:r>
      <w:r w:rsidRPr="00D00DA5">
        <w:rPr>
          <w:rFonts w:cs="Arial"/>
          <w:bCs/>
        </w:rPr>
        <w:t xml:space="preserve"> Actividades de la MIR del </w:t>
      </w:r>
      <w:r w:rsidR="005A401E">
        <w:rPr>
          <w:rFonts w:cs="Arial"/>
          <w:bCs/>
        </w:rPr>
        <w:t>Programa</w:t>
      </w:r>
      <w:r w:rsidRPr="00D00DA5">
        <w:rPr>
          <w:rFonts w:cs="Arial"/>
          <w:bCs/>
        </w:rPr>
        <w:t>.</w:t>
      </w:r>
    </w:p>
    <w:p w14:paraId="1B375846" w14:textId="35423E00" w:rsidR="00A77C4B" w:rsidRPr="00D00DA5" w:rsidRDefault="00A77C4B" w:rsidP="00D567BF">
      <w:pPr>
        <w:rPr>
          <w:rFonts w:cs="Arial"/>
          <w:bCs/>
        </w:rPr>
      </w:pPr>
    </w:p>
    <w:p w14:paraId="5A377B70" w14:textId="7370A9C2" w:rsidR="004537D9" w:rsidRPr="00D00DA5" w:rsidRDefault="004537D9" w:rsidP="00D567BF">
      <w:pPr>
        <w:rPr>
          <w:rFonts w:cs="Arial"/>
          <w:bCs/>
        </w:rPr>
      </w:pPr>
      <w:r w:rsidRPr="00D00DA5">
        <w:rPr>
          <w:rFonts w:cs="Arial"/>
          <w:bCs/>
        </w:rPr>
        <w:t xml:space="preserve">De manera enunciativa, más no limitativa, se presentan las siguientes justificaciones que sustentan </w:t>
      </w:r>
      <w:r w:rsidR="00B206FC" w:rsidRPr="00D00DA5">
        <w:rPr>
          <w:rFonts w:cs="Arial"/>
          <w:bCs/>
        </w:rPr>
        <w:t xml:space="preserve">los </w:t>
      </w:r>
      <w:r w:rsidR="00D02F17" w:rsidRPr="00D00DA5">
        <w:rPr>
          <w:rFonts w:cs="Arial"/>
          <w:bCs/>
        </w:rPr>
        <w:t xml:space="preserve">servicios </w:t>
      </w:r>
      <w:r w:rsidR="00FA18EE" w:rsidRPr="00D00DA5">
        <w:rPr>
          <w:rFonts w:cs="Arial"/>
          <w:bCs/>
        </w:rPr>
        <w:t xml:space="preserve">otorgados </w:t>
      </w:r>
      <w:r w:rsidR="00B206FC" w:rsidRPr="00D00DA5">
        <w:rPr>
          <w:rFonts w:cs="Arial"/>
          <w:bCs/>
        </w:rPr>
        <w:t xml:space="preserve">por el </w:t>
      </w:r>
      <w:r w:rsidR="005A401E">
        <w:rPr>
          <w:rFonts w:cs="Arial"/>
          <w:bCs/>
        </w:rPr>
        <w:t>Programa</w:t>
      </w:r>
      <w:r w:rsidRPr="00D00DA5">
        <w:rPr>
          <w:rFonts w:cs="Arial"/>
          <w:bCs/>
        </w:rPr>
        <w:t>:</w:t>
      </w:r>
    </w:p>
    <w:p w14:paraId="6F34ECD6" w14:textId="5AAAE760" w:rsidR="004537D9" w:rsidRPr="00D00DA5" w:rsidRDefault="004537D9" w:rsidP="00D567BF">
      <w:pPr>
        <w:rPr>
          <w:rFonts w:cs="Arial"/>
          <w:bCs/>
        </w:rPr>
      </w:pPr>
    </w:p>
    <w:tbl>
      <w:tblPr>
        <w:tblW w:w="5000" w:type="pct"/>
        <w:tblCellMar>
          <w:left w:w="70" w:type="dxa"/>
          <w:right w:w="70" w:type="dxa"/>
        </w:tblCellMar>
        <w:tblLook w:val="04A0" w:firstRow="1" w:lastRow="0" w:firstColumn="1" w:lastColumn="0" w:noHBand="0" w:noVBand="1"/>
      </w:tblPr>
      <w:tblGrid>
        <w:gridCol w:w="3810"/>
        <w:gridCol w:w="5734"/>
      </w:tblGrid>
      <w:tr w:rsidR="004537D9" w:rsidRPr="00D00DA5" w14:paraId="003A57A5" w14:textId="77777777" w:rsidTr="00CA4C6A">
        <w:trPr>
          <w:trHeight w:val="319"/>
          <w:tblHeader/>
        </w:trPr>
        <w:tc>
          <w:tcPr>
            <w:tcW w:w="1996" w:type="pct"/>
            <w:tcBorders>
              <w:top w:val="single" w:sz="4" w:space="0" w:color="FFFFFF"/>
              <w:left w:val="single" w:sz="4" w:space="0" w:color="FFFFFF"/>
              <w:bottom w:val="single" w:sz="4" w:space="0" w:color="auto"/>
              <w:right w:val="single" w:sz="4" w:space="0" w:color="FFFFFF"/>
            </w:tcBorders>
            <w:shd w:val="clear" w:color="000000" w:fill="404040"/>
            <w:vAlign w:val="center"/>
          </w:tcPr>
          <w:p w14:paraId="1D31EB47" w14:textId="77777777" w:rsidR="004537D9" w:rsidRPr="00D00DA5" w:rsidRDefault="004537D9" w:rsidP="006B1FE7">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Componente</w:t>
            </w:r>
          </w:p>
        </w:tc>
        <w:tc>
          <w:tcPr>
            <w:tcW w:w="3004" w:type="pct"/>
            <w:tcBorders>
              <w:top w:val="single" w:sz="4" w:space="0" w:color="FFFFFF"/>
              <w:left w:val="single" w:sz="4" w:space="0" w:color="FFFFFF"/>
              <w:bottom w:val="single" w:sz="4" w:space="0" w:color="auto"/>
              <w:right w:val="single" w:sz="4" w:space="0" w:color="FFFFFF"/>
            </w:tcBorders>
            <w:shd w:val="clear" w:color="000000" w:fill="404040"/>
            <w:vAlign w:val="center"/>
            <w:hideMark/>
          </w:tcPr>
          <w:p w14:paraId="1F1BCF39" w14:textId="6F50F3DA" w:rsidR="004537D9" w:rsidRPr="00D00DA5" w:rsidRDefault="00D02F17" w:rsidP="006B1FE7">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Justificación teórica o empírica</w:t>
            </w:r>
          </w:p>
        </w:tc>
      </w:tr>
      <w:tr w:rsidR="004537D9" w:rsidRPr="00D00DA5" w14:paraId="43798138" w14:textId="77777777" w:rsidTr="00D02F17">
        <w:trPr>
          <w:trHeight w:val="701"/>
        </w:trPr>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10678" w14:textId="77777777" w:rsidR="004537D9" w:rsidRPr="00D00DA5" w:rsidRDefault="004537D9" w:rsidP="006B1FE7">
            <w:pPr>
              <w:rPr>
                <w:rFonts w:eastAsia="Times New Roman" w:cs="Arial"/>
                <w:sz w:val="14"/>
                <w:szCs w:val="14"/>
                <w:lang w:eastAsia="es-MX"/>
              </w:rPr>
            </w:pPr>
            <w:r w:rsidRPr="00D00DA5">
              <w:rPr>
                <w:rFonts w:eastAsia="Times New Roman" w:cs="Arial"/>
                <w:sz w:val="14"/>
                <w:szCs w:val="14"/>
                <w:lang w:eastAsia="es-MX"/>
              </w:rPr>
              <w:t>Salud en entornos y comunidades promocionadas</w:t>
            </w:r>
          </w:p>
        </w:tc>
        <w:tc>
          <w:tcPr>
            <w:tcW w:w="3004" w:type="pct"/>
            <w:tcBorders>
              <w:top w:val="single" w:sz="4" w:space="0" w:color="auto"/>
              <w:left w:val="nil"/>
              <w:bottom w:val="single" w:sz="4" w:space="0" w:color="auto"/>
              <w:right w:val="single" w:sz="4" w:space="0" w:color="auto"/>
            </w:tcBorders>
            <w:shd w:val="clear" w:color="auto" w:fill="auto"/>
            <w:vAlign w:val="center"/>
          </w:tcPr>
          <w:p w14:paraId="039EBF97" w14:textId="43F2285D" w:rsidR="004537D9" w:rsidRPr="00D00DA5" w:rsidRDefault="004A0DEC" w:rsidP="00B408E0">
            <w:pPr>
              <w:rPr>
                <w:rFonts w:eastAsia="Times New Roman" w:cs="Arial"/>
                <w:color w:val="000000"/>
                <w:sz w:val="14"/>
                <w:szCs w:val="14"/>
                <w:lang w:eastAsia="es-MX"/>
              </w:rPr>
            </w:pPr>
            <w:r w:rsidRPr="00D00DA5">
              <w:rPr>
                <w:rFonts w:eastAsia="Times New Roman" w:cs="Arial"/>
                <w:color w:val="000000"/>
                <w:sz w:val="14"/>
                <w:szCs w:val="14"/>
                <w:lang w:eastAsia="es-MX"/>
              </w:rPr>
              <w:t>La Promoción de la Salud es una función central de la salud pública, que coadyuva a los esfuerzos invertidos para afrontar enfermedades transmisibles, no transmisibles y otras amenazas para la salud</w:t>
            </w:r>
            <w:r w:rsidR="00B408E0" w:rsidRPr="00D00DA5">
              <w:rPr>
                <w:rFonts w:eastAsia="Times New Roman" w:cs="Arial"/>
                <w:color w:val="000000"/>
                <w:sz w:val="14"/>
                <w:szCs w:val="14"/>
                <w:lang w:eastAsia="es-MX"/>
              </w:rPr>
              <w:t>, consiste en proporcionar a la gente los medios necesarios para ejercer un mayor control sobre los determinantes de su salud y así mejorarla.</w:t>
            </w:r>
          </w:p>
        </w:tc>
      </w:tr>
      <w:tr w:rsidR="004537D9" w:rsidRPr="00D00DA5" w14:paraId="74DE254F" w14:textId="77777777" w:rsidTr="00D02F17">
        <w:trPr>
          <w:trHeight w:val="1719"/>
        </w:trPr>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F1EA2" w14:textId="77777777" w:rsidR="004537D9" w:rsidRPr="00D00DA5" w:rsidRDefault="004537D9" w:rsidP="006B1FE7">
            <w:pPr>
              <w:rPr>
                <w:rFonts w:eastAsia="Times New Roman" w:cs="Arial"/>
                <w:sz w:val="14"/>
                <w:szCs w:val="14"/>
                <w:lang w:eastAsia="es-MX"/>
              </w:rPr>
            </w:pPr>
            <w:r w:rsidRPr="00D00DA5">
              <w:rPr>
                <w:rFonts w:eastAsia="Times New Roman" w:cs="Arial"/>
                <w:sz w:val="14"/>
                <w:szCs w:val="14"/>
                <w:lang w:eastAsia="es-MX"/>
              </w:rPr>
              <w:t>Salud reproductiva con enfoque de género proporcionada</w:t>
            </w:r>
          </w:p>
        </w:tc>
        <w:tc>
          <w:tcPr>
            <w:tcW w:w="3004" w:type="pct"/>
            <w:tcBorders>
              <w:top w:val="single" w:sz="4" w:space="0" w:color="auto"/>
              <w:left w:val="nil"/>
              <w:bottom w:val="single" w:sz="4" w:space="0" w:color="auto"/>
              <w:right w:val="single" w:sz="4" w:space="0" w:color="auto"/>
            </w:tcBorders>
            <w:shd w:val="clear" w:color="auto" w:fill="auto"/>
            <w:vAlign w:val="center"/>
          </w:tcPr>
          <w:p w14:paraId="62DA0B31" w14:textId="3C42477D" w:rsidR="00DD5A16" w:rsidRPr="00D00DA5" w:rsidRDefault="00606B74" w:rsidP="00DD5A16">
            <w:pPr>
              <w:rPr>
                <w:rFonts w:eastAsia="Times New Roman" w:cs="Arial"/>
                <w:color w:val="000000"/>
                <w:sz w:val="14"/>
                <w:szCs w:val="14"/>
                <w:lang w:eastAsia="es-MX"/>
              </w:rPr>
            </w:pPr>
            <w:r w:rsidRPr="00D00DA5">
              <w:rPr>
                <w:rFonts w:eastAsia="Times New Roman" w:cs="Arial"/>
                <w:color w:val="000000"/>
                <w:sz w:val="14"/>
                <w:szCs w:val="14"/>
                <w:lang w:eastAsia="es-MX"/>
              </w:rPr>
              <w:t>E</w:t>
            </w:r>
            <w:r w:rsidR="00DD5A16" w:rsidRPr="00D00DA5">
              <w:rPr>
                <w:rFonts w:eastAsia="Times New Roman" w:cs="Arial"/>
                <w:color w:val="000000"/>
                <w:sz w:val="14"/>
                <w:szCs w:val="14"/>
                <w:lang w:eastAsia="es-MX"/>
              </w:rPr>
              <w:t xml:space="preserve">s indispensable partir de una definición integral de la salud sexual y reproductiva, </w:t>
            </w:r>
            <w:r w:rsidR="00AD4F25" w:rsidRPr="00D00DA5">
              <w:rPr>
                <w:rFonts w:eastAsia="Times New Roman" w:cs="Arial"/>
                <w:color w:val="000000"/>
                <w:sz w:val="14"/>
                <w:szCs w:val="14"/>
                <w:lang w:eastAsia="es-MX"/>
              </w:rPr>
              <w:t xml:space="preserve">incorporando </w:t>
            </w:r>
            <w:r w:rsidR="00DD5A16" w:rsidRPr="00D00DA5">
              <w:rPr>
                <w:rFonts w:eastAsia="Times New Roman" w:cs="Arial"/>
                <w:color w:val="000000"/>
                <w:sz w:val="14"/>
                <w:szCs w:val="14"/>
                <w:lang w:eastAsia="es-MX"/>
              </w:rPr>
              <w:t>servicios enfocados, principalmente, en prevenir embarazos no intencionales, abortos inseguros, infecciones de transmisión sexual, incluido el VIH, a través de la prevención de las violencias, el acceso a la educación integral en sexualidad, a información y consejería en salud sexual y a métodos anticonceptivos modernos.</w:t>
            </w:r>
          </w:p>
          <w:p w14:paraId="3F5A5AFF" w14:textId="77777777" w:rsidR="00F97B52" w:rsidRPr="00D00DA5" w:rsidRDefault="00F97B52" w:rsidP="00DD5A16">
            <w:pPr>
              <w:rPr>
                <w:rFonts w:eastAsia="Times New Roman" w:cs="Arial"/>
                <w:color w:val="000000"/>
                <w:sz w:val="14"/>
                <w:szCs w:val="14"/>
                <w:lang w:eastAsia="es-MX"/>
              </w:rPr>
            </w:pPr>
          </w:p>
          <w:p w14:paraId="100A9C22" w14:textId="19CA547A" w:rsidR="00F97B52" w:rsidRPr="00D00DA5" w:rsidRDefault="00F97B52" w:rsidP="00F97B52">
            <w:pPr>
              <w:rPr>
                <w:rFonts w:eastAsia="Times New Roman" w:cs="Arial"/>
                <w:color w:val="000000"/>
                <w:sz w:val="14"/>
                <w:szCs w:val="14"/>
                <w:lang w:eastAsia="es-MX"/>
              </w:rPr>
            </w:pPr>
            <w:r w:rsidRPr="00D00DA5">
              <w:rPr>
                <w:rFonts w:eastAsia="Times New Roman" w:cs="Arial"/>
                <w:color w:val="000000"/>
                <w:sz w:val="14"/>
                <w:szCs w:val="14"/>
                <w:lang w:eastAsia="es-MX"/>
              </w:rPr>
              <w:t>La detección temprana del cáncer aumenta las posibilidades de cura, y por tanto, disminuye la mortalidad por esta causa. Los componentes principales de la detección son: la educación para promover un diagnóstico en etapas tempranas y el tamizaje o cribado</w:t>
            </w:r>
          </w:p>
        </w:tc>
      </w:tr>
      <w:tr w:rsidR="004537D9" w:rsidRPr="00D00DA5" w14:paraId="6863E316" w14:textId="77777777" w:rsidTr="00D02F17">
        <w:trPr>
          <w:trHeight w:val="450"/>
        </w:trPr>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A3B51" w14:textId="77777777" w:rsidR="004537D9" w:rsidRPr="00D00DA5" w:rsidRDefault="004537D9" w:rsidP="006B1FE7">
            <w:pPr>
              <w:rPr>
                <w:rFonts w:eastAsia="Times New Roman" w:cs="Arial"/>
                <w:sz w:val="14"/>
                <w:szCs w:val="14"/>
                <w:lang w:eastAsia="es-MX"/>
              </w:rPr>
            </w:pPr>
            <w:r w:rsidRPr="00D00DA5">
              <w:rPr>
                <w:rFonts w:eastAsia="Times New Roman" w:cs="Arial"/>
                <w:sz w:val="14"/>
                <w:szCs w:val="14"/>
                <w:lang w:eastAsia="es-MX"/>
              </w:rPr>
              <w:t>Enfermedades transmitidas por vector prevenidas</w:t>
            </w:r>
          </w:p>
        </w:tc>
        <w:tc>
          <w:tcPr>
            <w:tcW w:w="3004" w:type="pct"/>
            <w:tcBorders>
              <w:top w:val="single" w:sz="4" w:space="0" w:color="auto"/>
              <w:left w:val="nil"/>
              <w:bottom w:val="single" w:sz="4" w:space="0" w:color="auto"/>
              <w:right w:val="single" w:sz="4" w:space="0" w:color="auto"/>
            </w:tcBorders>
            <w:shd w:val="clear" w:color="auto" w:fill="auto"/>
            <w:vAlign w:val="center"/>
          </w:tcPr>
          <w:p w14:paraId="6702D80C" w14:textId="596F0624" w:rsidR="008B4613" w:rsidRPr="00D00DA5" w:rsidRDefault="008B4613" w:rsidP="008B4613">
            <w:pPr>
              <w:rPr>
                <w:rFonts w:eastAsia="Times New Roman" w:cs="Arial"/>
                <w:color w:val="000000"/>
                <w:sz w:val="14"/>
                <w:szCs w:val="14"/>
                <w:lang w:eastAsia="es-MX"/>
              </w:rPr>
            </w:pPr>
            <w:r w:rsidRPr="00D00DA5">
              <w:rPr>
                <w:rFonts w:eastAsia="Times New Roman" w:cs="Arial"/>
                <w:color w:val="000000"/>
                <w:sz w:val="14"/>
                <w:szCs w:val="14"/>
                <w:lang w:eastAsia="es-MX"/>
              </w:rPr>
              <w:t>Los determinantes sociales para la transmisión del dengue, tales como la dotación intradomiciliar de agua potable, la recolección</w:t>
            </w:r>
            <w:r w:rsidR="002929A1" w:rsidRPr="00D00DA5">
              <w:rPr>
                <w:rFonts w:eastAsia="Times New Roman" w:cs="Arial"/>
                <w:color w:val="000000"/>
                <w:sz w:val="14"/>
                <w:szCs w:val="14"/>
                <w:lang w:eastAsia="es-MX"/>
              </w:rPr>
              <w:t>,</w:t>
            </w:r>
            <w:r w:rsidRPr="00D00DA5">
              <w:rPr>
                <w:rFonts w:eastAsia="Times New Roman" w:cs="Arial"/>
                <w:color w:val="000000"/>
                <w:sz w:val="14"/>
                <w:szCs w:val="14"/>
                <w:lang w:eastAsia="es-MX"/>
              </w:rPr>
              <w:t xml:space="preserve"> disposición final de basuras</w:t>
            </w:r>
            <w:r w:rsidR="002929A1" w:rsidRPr="00D00DA5">
              <w:rPr>
                <w:rFonts w:eastAsia="Times New Roman" w:cs="Arial"/>
                <w:color w:val="000000"/>
                <w:sz w:val="14"/>
                <w:szCs w:val="14"/>
                <w:lang w:eastAsia="es-MX"/>
              </w:rPr>
              <w:t xml:space="preserve"> y </w:t>
            </w:r>
            <w:r w:rsidRPr="00D00DA5">
              <w:rPr>
                <w:rFonts w:eastAsia="Times New Roman" w:cs="Arial"/>
                <w:color w:val="000000"/>
                <w:sz w:val="14"/>
                <w:szCs w:val="14"/>
                <w:lang w:eastAsia="es-MX"/>
              </w:rPr>
              <w:t>las características de la vivienda son ampliamente conocidos</w:t>
            </w:r>
            <w:r w:rsidR="002929A1" w:rsidRPr="00D00DA5">
              <w:rPr>
                <w:rFonts w:eastAsia="Times New Roman" w:cs="Arial"/>
                <w:color w:val="000000"/>
                <w:sz w:val="14"/>
                <w:szCs w:val="14"/>
                <w:lang w:eastAsia="es-MX"/>
              </w:rPr>
              <w:t xml:space="preserve">. </w:t>
            </w:r>
            <w:r w:rsidR="00606B74" w:rsidRPr="00D00DA5">
              <w:rPr>
                <w:rFonts w:eastAsia="Times New Roman" w:cs="Arial"/>
                <w:color w:val="000000"/>
                <w:sz w:val="14"/>
                <w:szCs w:val="14"/>
                <w:lang w:eastAsia="es-MX"/>
              </w:rPr>
              <w:t>S</w:t>
            </w:r>
            <w:r w:rsidRPr="00D00DA5">
              <w:rPr>
                <w:rFonts w:eastAsia="Times New Roman" w:cs="Arial"/>
                <w:color w:val="000000"/>
                <w:sz w:val="14"/>
                <w:szCs w:val="14"/>
                <w:lang w:eastAsia="es-MX"/>
              </w:rPr>
              <w:t>e debe continuar con el estudio de la estratificación del riesgo que hagan factible la focalización eficiente y eficaz de acciones de prevención y control intersectoriales, con participación comunitaria</w:t>
            </w:r>
            <w:r w:rsidR="002929A1" w:rsidRPr="00D00DA5">
              <w:rPr>
                <w:rFonts w:eastAsia="Times New Roman" w:cs="Arial"/>
                <w:color w:val="000000"/>
                <w:sz w:val="14"/>
                <w:szCs w:val="14"/>
                <w:lang w:eastAsia="es-MX"/>
              </w:rPr>
              <w:t>.</w:t>
            </w:r>
          </w:p>
          <w:p w14:paraId="24089628" w14:textId="77777777" w:rsidR="00B102E4" w:rsidRPr="00D00DA5" w:rsidRDefault="00B102E4" w:rsidP="00B102E4">
            <w:pPr>
              <w:rPr>
                <w:rFonts w:eastAsia="Times New Roman" w:cs="Arial"/>
                <w:color w:val="000000"/>
                <w:sz w:val="14"/>
                <w:szCs w:val="14"/>
                <w:lang w:eastAsia="es-MX"/>
              </w:rPr>
            </w:pPr>
          </w:p>
          <w:p w14:paraId="7FD25063" w14:textId="5F52DEAE" w:rsidR="008B4613" w:rsidRPr="00D00DA5" w:rsidRDefault="00B102E4" w:rsidP="008B4613">
            <w:pPr>
              <w:rPr>
                <w:rFonts w:eastAsia="Times New Roman" w:cs="Arial"/>
                <w:color w:val="000000"/>
                <w:sz w:val="14"/>
                <w:szCs w:val="14"/>
                <w:lang w:eastAsia="es-MX"/>
              </w:rPr>
            </w:pPr>
            <w:r w:rsidRPr="00D00DA5">
              <w:rPr>
                <w:rFonts w:eastAsia="Times New Roman" w:cs="Arial"/>
                <w:color w:val="000000"/>
                <w:sz w:val="14"/>
                <w:szCs w:val="14"/>
                <w:lang w:eastAsia="es-MX"/>
              </w:rPr>
              <w:t xml:space="preserve">Para la </w:t>
            </w:r>
            <w:r w:rsidR="002929A1" w:rsidRPr="00D00DA5">
              <w:rPr>
                <w:rFonts w:eastAsia="Times New Roman" w:cs="Arial"/>
                <w:color w:val="000000"/>
                <w:sz w:val="14"/>
                <w:szCs w:val="14"/>
                <w:lang w:eastAsia="es-MX"/>
              </w:rPr>
              <w:t>p</w:t>
            </w:r>
            <w:r w:rsidRPr="00D00DA5">
              <w:rPr>
                <w:rFonts w:eastAsia="Times New Roman" w:cs="Arial"/>
                <w:color w:val="000000"/>
                <w:sz w:val="14"/>
                <w:szCs w:val="14"/>
                <w:lang w:eastAsia="es-MX"/>
              </w:rPr>
              <w:t xml:space="preserve">revención y </w:t>
            </w:r>
            <w:r w:rsidR="002929A1" w:rsidRPr="00D00DA5">
              <w:rPr>
                <w:rFonts w:eastAsia="Times New Roman" w:cs="Arial"/>
                <w:color w:val="000000"/>
                <w:sz w:val="14"/>
                <w:szCs w:val="14"/>
                <w:lang w:eastAsia="es-MX"/>
              </w:rPr>
              <w:t>c</w:t>
            </w:r>
            <w:r w:rsidRPr="00D00DA5">
              <w:rPr>
                <w:rFonts w:eastAsia="Times New Roman" w:cs="Arial"/>
                <w:color w:val="000000"/>
                <w:sz w:val="14"/>
                <w:szCs w:val="14"/>
                <w:lang w:eastAsia="es-MX"/>
              </w:rPr>
              <w:t xml:space="preserve">ontrol de la </w:t>
            </w:r>
            <w:r w:rsidR="002929A1" w:rsidRPr="00D00DA5">
              <w:rPr>
                <w:rFonts w:eastAsia="Times New Roman" w:cs="Arial"/>
                <w:color w:val="000000"/>
                <w:sz w:val="14"/>
                <w:szCs w:val="14"/>
                <w:lang w:eastAsia="es-MX"/>
              </w:rPr>
              <w:t>i</w:t>
            </w:r>
            <w:r w:rsidRPr="00D00DA5">
              <w:rPr>
                <w:rFonts w:eastAsia="Times New Roman" w:cs="Arial"/>
                <w:color w:val="000000"/>
                <w:sz w:val="14"/>
                <w:szCs w:val="14"/>
                <w:lang w:eastAsia="es-MX"/>
              </w:rPr>
              <w:t xml:space="preserve">ntoxicación por </w:t>
            </w:r>
            <w:r w:rsidR="002929A1" w:rsidRPr="00D00DA5">
              <w:rPr>
                <w:rFonts w:eastAsia="Times New Roman" w:cs="Arial"/>
                <w:color w:val="000000"/>
                <w:sz w:val="14"/>
                <w:szCs w:val="14"/>
                <w:lang w:eastAsia="es-MX"/>
              </w:rPr>
              <w:t>p</w:t>
            </w:r>
            <w:r w:rsidRPr="00D00DA5">
              <w:rPr>
                <w:rFonts w:eastAsia="Times New Roman" w:cs="Arial"/>
                <w:color w:val="000000"/>
                <w:sz w:val="14"/>
                <w:szCs w:val="14"/>
                <w:lang w:eastAsia="es-MX"/>
              </w:rPr>
              <w:t xml:space="preserve">icadura de </w:t>
            </w:r>
            <w:r w:rsidR="002929A1" w:rsidRPr="00D00DA5">
              <w:rPr>
                <w:rFonts w:eastAsia="Times New Roman" w:cs="Arial"/>
                <w:color w:val="000000"/>
                <w:sz w:val="14"/>
                <w:szCs w:val="14"/>
                <w:lang w:eastAsia="es-MX"/>
              </w:rPr>
              <w:t>a</w:t>
            </w:r>
            <w:r w:rsidRPr="00D00DA5">
              <w:rPr>
                <w:rFonts w:eastAsia="Times New Roman" w:cs="Arial"/>
                <w:color w:val="000000"/>
                <w:sz w:val="14"/>
                <w:szCs w:val="14"/>
                <w:lang w:eastAsia="es-MX"/>
              </w:rPr>
              <w:t>lacrán se deberá actualizar el panorama epidemiológico y la estratificación de riesgo</w:t>
            </w:r>
            <w:r w:rsidR="00AD4F25" w:rsidRPr="00D00DA5">
              <w:rPr>
                <w:rFonts w:eastAsia="Times New Roman" w:cs="Arial"/>
                <w:color w:val="000000"/>
                <w:sz w:val="14"/>
                <w:szCs w:val="14"/>
                <w:lang w:eastAsia="es-MX"/>
              </w:rPr>
              <w:t>,</w:t>
            </w:r>
            <w:r w:rsidRPr="00D00DA5">
              <w:rPr>
                <w:rFonts w:eastAsia="Times New Roman" w:cs="Arial"/>
                <w:color w:val="000000"/>
                <w:sz w:val="14"/>
                <w:szCs w:val="14"/>
                <w:lang w:eastAsia="es-MX"/>
              </w:rPr>
              <w:t xml:space="preserve"> orientando a la comunidad para que realice modificaciones viables y factibles a su vivienda empleando </w:t>
            </w:r>
            <w:r w:rsidRPr="00D00DA5">
              <w:rPr>
                <w:rFonts w:eastAsia="Times New Roman" w:cs="Arial"/>
                <w:color w:val="000000"/>
                <w:sz w:val="14"/>
                <w:szCs w:val="14"/>
                <w:lang w:eastAsia="es-MX"/>
              </w:rPr>
              <w:lastRenderedPageBreak/>
              <w:t>materiales de bajo costo como mallas mosquitero en puertas, ventanas y “cielo raso”</w:t>
            </w:r>
            <w:r w:rsidR="002929A1" w:rsidRPr="00D00DA5">
              <w:rPr>
                <w:rFonts w:eastAsia="Times New Roman" w:cs="Arial"/>
                <w:color w:val="000000"/>
                <w:sz w:val="14"/>
                <w:szCs w:val="14"/>
                <w:lang w:eastAsia="es-MX"/>
              </w:rPr>
              <w:t>.</w:t>
            </w:r>
          </w:p>
        </w:tc>
      </w:tr>
      <w:tr w:rsidR="004537D9" w:rsidRPr="00D00DA5" w14:paraId="2532B40A" w14:textId="77777777" w:rsidTr="00D02F17">
        <w:trPr>
          <w:trHeight w:val="1980"/>
        </w:trPr>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BAD3D" w14:textId="77777777" w:rsidR="004537D9" w:rsidRPr="00D00DA5" w:rsidRDefault="004537D9" w:rsidP="006B1FE7">
            <w:pPr>
              <w:rPr>
                <w:rFonts w:eastAsia="Times New Roman" w:cs="Arial"/>
                <w:sz w:val="14"/>
                <w:szCs w:val="14"/>
                <w:lang w:eastAsia="es-MX"/>
              </w:rPr>
            </w:pPr>
            <w:r w:rsidRPr="00D00DA5">
              <w:rPr>
                <w:rFonts w:eastAsia="Times New Roman" w:cs="Arial"/>
                <w:sz w:val="14"/>
                <w:szCs w:val="14"/>
                <w:lang w:eastAsia="es-MX"/>
              </w:rPr>
              <w:lastRenderedPageBreak/>
              <w:t>Enfermedades transmisibles prevenidas</w:t>
            </w:r>
          </w:p>
        </w:tc>
        <w:tc>
          <w:tcPr>
            <w:tcW w:w="3004" w:type="pct"/>
            <w:tcBorders>
              <w:top w:val="single" w:sz="4" w:space="0" w:color="auto"/>
              <w:left w:val="nil"/>
              <w:bottom w:val="single" w:sz="4" w:space="0" w:color="auto"/>
              <w:right w:val="single" w:sz="4" w:space="0" w:color="auto"/>
            </w:tcBorders>
            <w:shd w:val="clear" w:color="auto" w:fill="auto"/>
            <w:vAlign w:val="center"/>
          </w:tcPr>
          <w:p w14:paraId="4BC79022" w14:textId="725133DA" w:rsidR="004537D9" w:rsidRPr="00D00DA5" w:rsidRDefault="00727C19" w:rsidP="00727C19">
            <w:pPr>
              <w:rPr>
                <w:rFonts w:eastAsia="Times New Roman" w:cs="Arial"/>
                <w:color w:val="000000"/>
                <w:sz w:val="14"/>
                <w:szCs w:val="14"/>
                <w:lang w:eastAsia="es-MX"/>
              </w:rPr>
            </w:pPr>
            <w:r w:rsidRPr="00D00DA5">
              <w:rPr>
                <w:rFonts w:eastAsia="Times New Roman" w:cs="Arial"/>
                <w:color w:val="000000"/>
                <w:sz w:val="14"/>
                <w:szCs w:val="14"/>
                <w:lang w:eastAsia="es-MX"/>
              </w:rPr>
              <w:t>En general la tuberculosis es una enfermedad que se puede tratar y curar de manera relativamente sencilla. La forma activa que es sensible a los antibióticos se trata con una combinación estándar de cuatro fármacos administrada durante seis meses.</w:t>
            </w:r>
          </w:p>
          <w:p w14:paraId="603D1B32" w14:textId="77777777" w:rsidR="00BD4F44" w:rsidRPr="00D00DA5" w:rsidRDefault="00BD4F44" w:rsidP="00727C19">
            <w:pPr>
              <w:rPr>
                <w:rFonts w:eastAsia="Times New Roman" w:cs="Arial"/>
                <w:color w:val="000000"/>
                <w:sz w:val="14"/>
                <w:szCs w:val="14"/>
                <w:lang w:eastAsia="es-MX"/>
              </w:rPr>
            </w:pPr>
          </w:p>
          <w:p w14:paraId="051CB282" w14:textId="3CDB2322" w:rsidR="00BD4F44" w:rsidRPr="00D00DA5" w:rsidRDefault="00BD4F44" w:rsidP="00BD4F44">
            <w:pPr>
              <w:rPr>
                <w:rFonts w:eastAsia="Times New Roman" w:cs="Arial"/>
                <w:color w:val="000000"/>
                <w:sz w:val="14"/>
                <w:szCs w:val="14"/>
                <w:lang w:eastAsia="es-MX"/>
              </w:rPr>
            </w:pPr>
            <w:r w:rsidRPr="00D00DA5">
              <w:rPr>
                <w:rFonts w:eastAsia="Times New Roman" w:cs="Arial"/>
                <w:color w:val="000000"/>
                <w:sz w:val="14"/>
                <w:szCs w:val="14"/>
                <w:lang w:eastAsia="es-MX"/>
              </w:rPr>
              <w:t>Para evitar la transmisión y la prevalencia de la lepra se requiere del fortalecimiento de las acciones de detección, diagnóstico y tratamiento, por parte del personal de las distintas instituciones del Sistema Nacional de Salud, así como las actividades de promoción de la salud.</w:t>
            </w:r>
          </w:p>
          <w:p w14:paraId="40084742" w14:textId="77777777" w:rsidR="00FD0187" w:rsidRPr="00D00DA5" w:rsidRDefault="00FD0187" w:rsidP="00BD4F44">
            <w:pPr>
              <w:rPr>
                <w:rFonts w:eastAsia="Times New Roman" w:cs="Arial"/>
                <w:color w:val="000000"/>
                <w:sz w:val="14"/>
                <w:szCs w:val="14"/>
                <w:lang w:eastAsia="es-MX"/>
              </w:rPr>
            </w:pPr>
          </w:p>
          <w:p w14:paraId="41C5502B" w14:textId="5FAE4D5F" w:rsidR="00FD0187" w:rsidRPr="00D00DA5" w:rsidRDefault="00A32618" w:rsidP="00AC63D4">
            <w:pPr>
              <w:rPr>
                <w:rFonts w:eastAsia="Times New Roman" w:cs="Arial"/>
                <w:color w:val="000000"/>
                <w:sz w:val="14"/>
                <w:szCs w:val="14"/>
                <w:lang w:eastAsia="es-MX"/>
              </w:rPr>
            </w:pPr>
            <w:r w:rsidRPr="00D00DA5">
              <w:rPr>
                <w:rFonts w:eastAsia="Times New Roman" w:cs="Arial"/>
                <w:color w:val="000000"/>
                <w:sz w:val="14"/>
                <w:szCs w:val="14"/>
                <w:lang w:eastAsia="es-MX"/>
              </w:rPr>
              <w:t>Para l</w:t>
            </w:r>
            <w:r w:rsidR="00FD0187" w:rsidRPr="00D00DA5">
              <w:rPr>
                <w:rFonts w:eastAsia="Times New Roman" w:cs="Arial"/>
                <w:color w:val="000000"/>
                <w:sz w:val="14"/>
                <w:szCs w:val="14"/>
                <w:lang w:eastAsia="es-MX"/>
              </w:rPr>
              <w:t>a enfermedad diarreica aguda es necesario continuar con la vigilancia sanitaria y epidemiológica, además de la capacidad institucional para establecer de manera oportuna un diagnóstico y tratamiento adecuado para las enfermedades diarreicas incluyendo el cólera.</w:t>
            </w:r>
          </w:p>
        </w:tc>
      </w:tr>
      <w:tr w:rsidR="004537D9" w:rsidRPr="00D00DA5" w14:paraId="71F4EADE" w14:textId="77777777" w:rsidTr="00D02F17">
        <w:trPr>
          <w:trHeight w:val="1851"/>
        </w:trPr>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1B41C" w14:textId="77777777" w:rsidR="004537D9" w:rsidRPr="00D00DA5" w:rsidRDefault="004537D9" w:rsidP="006B1FE7">
            <w:pPr>
              <w:rPr>
                <w:rFonts w:eastAsia="Times New Roman" w:cs="Arial"/>
                <w:sz w:val="14"/>
                <w:szCs w:val="14"/>
                <w:lang w:eastAsia="es-MX"/>
              </w:rPr>
            </w:pPr>
            <w:r w:rsidRPr="00D00DA5">
              <w:rPr>
                <w:rFonts w:eastAsia="Times New Roman" w:cs="Arial"/>
                <w:sz w:val="14"/>
                <w:szCs w:val="14"/>
                <w:lang w:eastAsia="es-MX"/>
              </w:rPr>
              <w:t>Enfermedades no transmisibles prevenidas</w:t>
            </w:r>
          </w:p>
        </w:tc>
        <w:tc>
          <w:tcPr>
            <w:tcW w:w="3004" w:type="pct"/>
            <w:tcBorders>
              <w:top w:val="single" w:sz="4" w:space="0" w:color="auto"/>
              <w:left w:val="nil"/>
              <w:bottom w:val="single" w:sz="4" w:space="0" w:color="auto"/>
              <w:right w:val="single" w:sz="4" w:space="0" w:color="auto"/>
            </w:tcBorders>
            <w:shd w:val="clear" w:color="auto" w:fill="auto"/>
            <w:vAlign w:val="center"/>
          </w:tcPr>
          <w:p w14:paraId="000AF091" w14:textId="5B165269" w:rsidR="00D05F61" w:rsidRPr="00D00DA5" w:rsidRDefault="00D05F61" w:rsidP="00275E09">
            <w:pPr>
              <w:rPr>
                <w:rFonts w:eastAsia="Times New Roman" w:cs="Arial"/>
                <w:color w:val="000000"/>
                <w:sz w:val="14"/>
                <w:szCs w:val="14"/>
                <w:lang w:eastAsia="es-MX"/>
              </w:rPr>
            </w:pPr>
            <w:r w:rsidRPr="00D00DA5">
              <w:rPr>
                <w:rFonts w:eastAsia="Times New Roman" w:cs="Arial"/>
                <w:color w:val="000000"/>
                <w:sz w:val="14"/>
                <w:szCs w:val="14"/>
                <w:lang w:eastAsia="es-MX"/>
              </w:rPr>
              <w:t xml:space="preserve">Para mejorar la situación de la diabetes </w:t>
            </w:r>
            <w:r w:rsidR="00884373" w:rsidRPr="00D00DA5">
              <w:rPr>
                <w:rFonts w:eastAsia="Times New Roman" w:cs="Arial"/>
                <w:color w:val="000000"/>
                <w:sz w:val="14"/>
                <w:szCs w:val="14"/>
                <w:lang w:eastAsia="es-MX"/>
              </w:rPr>
              <w:t>l</w:t>
            </w:r>
            <w:r w:rsidR="009E6BC9" w:rsidRPr="00D00DA5">
              <w:rPr>
                <w:rFonts w:eastAsia="Times New Roman" w:cs="Arial"/>
                <w:color w:val="000000"/>
                <w:sz w:val="14"/>
                <w:szCs w:val="14"/>
                <w:lang w:eastAsia="es-MX"/>
              </w:rPr>
              <w:t>as acciones se deben centrar en promover entornos saludables, fomentar una alimentación sana, aumentar la práctica de actividad física y la reducción del consumo de sal y el azúcar</w:t>
            </w:r>
            <w:r w:rsidR="00A32618" w:rsidRPr="00D00DA5">
              <w:rPr>
                <w:rFonts w:eastAsia="Times New Roman" w:cs="Arial"/>
                <w:color w:val="000000"/>
                <w:sz w:val="14"/>
                <w:szCs w:val="14"/>
                <w:lang w:eastAsia="es-MX"/>
              </w:rPr>
              <w:t>.</w:t>
            </w:r>
            <w:r w:rsidR="00A5177B" w:rsidRPr="00D00DA5">
              <w:rPr>
                <w:rFonts w:eastAsia="Times New Roman" w:cs="Arial"/>
                <w:color w:val="000000"/>
                <w:sz w:val="14"/>
                <w:szCs w:val="14"/>
                <w:lang w:eastAsia="es-MX"/>
              </w:rPr>
              <w:t xml:space="preserve"> </w:t>
            </w:r>
            <w:r w:rsidR="00275E09" w:rsidRPr="00D00DA5">
              <w:rPr>
                <w:rFonts w:eastAsia="Times New Roman" w:cs="Arial"/>
                <w:color w:val="000000"/>
                <w:sz w:val="14"/>
                <w:szCs w:val="14"/>
                <w:lang w:eastAsia="es-MX"/>
              </w:rPr>
              <w:t xml:space="preserve">Asimismo, </w:t>
            </w:r>
            <w:r w:rsidR="00A32618" w:rsidRPr="00D00DA5">
              <w:rPr>
                <w:rFonts w:eastAsia="Times New Roman" w:cs="Arial"/>
                <w:color w:val="000000"/>
                <w:sz w:val="14"/>
                <w:szCs w:val="14"/>
                <w:lang w:eastAsia="es-MX"/>
              </w:rPr>
              <w:t>que e</w:t>
            </w:r>
            <w:r w:rsidR="00275E09" w:rsidRPr="00D00DA5">
              <w:rPr>
                <w:rFonts w:eastAsia="Times New Roman" w:cs="Arial"/>
                <w:color w:val="000000"/>
                <w:sz w:val="14"/>
                <w:szCs w:val="14"/>
                <w:lang w:eastAsia="es-MX"/>
              </w:rPr>
              <w:t>n el primer nivel de atención se otorgue una detección integral de Enfermedades Crónicas No Transmisibles así como los factores de riesgo.</w:t>
            </w:r>
          </w:p>
          <w:p w14:paraId="46EC3FAC" w14:textId="77777777" w:rsidR="00A32618" w:rsidRPr="00D00DA5" w:rsidRDefault="00A32618" w:rsidP="0023198E">
            <w:pPr>
              <w:rPr>
                <w:rFonts w:eastAsia="Times New Roman" w:cs="Arial"/>
                <w:color w:val="000000"/>
                <w:sz w:val="14"/>
                <w:szCs w:val="14"/>
                <w:lang w:eastAsia="es-MX"/>
              </w:rPr>
            </w:pPr>
          </w:p>
          <w:p w14:paraId="2B70E6CF" w14:textId="2E067B6D" w:rsidR="004537D9" w:rsidRPr="00D00DA5" w:rsidRDefault="0023198E" w:rsidP="0023198E">
            <w:pPr>
              <w:rPr>
                <w:rFonts w:eastAsia="Times New Roman" w:cs="Arial"/>
                <w:color w:val="000000"/>
                <w:sz w:val="14"/>
                <w:szCs w:val="14"/>
                <w:lang w:eastAsia="es-MX"/>
              </w:rPr>
            </w:pPr>
            <w:r w:rsidRPr="00D00DA5">
              <w:rPr>
                <w:rFonts w:eastAsia="Times New Roman" w:cs="Arial"/>
                <w:color w:val="000000"/>
                <w:sz w:val="14"/>
                <w:szCs w:val="14"/>
                <w:lang w:eastAsia="es-MX"/>
              </w:rPr>
              <w:t>Implementar acciones de prevención, protección, promoción, empoderamiento de la población y control de las enfermedades respiratorias e influenza por parte de las distintas instituciones del Sistema Nacional de Salud, son necesarias y justificadas, para evitar su aparición, hacer detección precoz y oportuna, limitar el daño y controlar adecuadamente la evolución natural de la enfermedad</w:t>
            </w:r>
            <w:r w:rsidR="00BA4A0D" w:rsidRPr="00D00DA5">
              <w:rPr>
                <w:rFonts w:eastAsia="Times New Roman" w:cs="Arial"/>
                <w:color w:val="000000"/>
                <w:sz w:val="14"/>
                <w:szCs w:val="14"/>
                <w:lang w:eastAsia="es-MX"/>
              </w:rPr>
              <w:t>.</w:t>
            </w:r>
          </w:p>
        </w:tc>
      </w:tr>
      <w:tr w:rsidR="004537D9" w:rsidRPr="00D00DA5" w14:paraId="144C52BD" w14:textId="77777777" w:rsidTr="00D02F17">
        <w:trPr>
          <w:trHeight w:val="1112"/>
        </w:trPr>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3450D" w14:textId="77777777" w:rsidR="004537D9" w:rsidRPr="00D00DA5" w:rsidRDefault="004537D9" w:rsidP="006B1FE7">
            <w:pPr>
              <w:rPr>
                <w:rFonts w:eastAsia="Times New Roman" w:cs="Arial"/>
                <w:sz w:val="14"/>
                <w:szCs w:val="14"/>
                <w:lang w:eastAsia="es-MX"/>
              </w:rPr>
            </w:pPr>
            <w:r w:rsidRPr="00D00DA5">
              <w:rPr>
                <w:rFonts w:eastAsia="Times New Roman" w:cs="Arial"/>
                <w:sz w:val="14"/>
                <w:szCs w:val="14"/>
                <w:lang w:eastAsia="es-MX"/>
              </w:rPr>
              <w:t>VIH SIDA prevenido</w:t>
            </w:r>
          </w:p>
        </w:tc>
        <w:tc>
          <w:tcPr>
            <w:tcW w:w="3004" w:type="pct"/>
            <w:tcBorders>
              <w:top w:val="single" w:sz="4" w:space="0" w:color="auto"/>
              <w:left w:val="nil"/>
              <w:bottom w:val="single" w:sz="4" w:space="0" w:color="auto"/>
              <w:right w:val="single" w:sz="4" w:space="0" w:color="auto"/>
            </w:tcBorders>
            <w:shd w:val="clear" w:color="auto" w:fill="auto"/>
            <w:vAlign w:val="center"/>
          </w:tcPr>
          <w:p w14:paraId="38DCEE0C" w14:textId="70AE20D0" w:rsidR="004537D9" w:rsidRPr="00D00DA5" w:rsidRDefault="00C856BA" w:rsidP="00C856BA">
            <w:pPr>
              <w:rPr>
                <w:rFonts w:eastAsia="Times New Roman" w:cs="Arial"/>
                <w:color w:val="000000"/>
                <w:sz w:val="14"/>
                <w:szCs w:val="14"/>
                <w:lang w:eastAsia="es-MX"/>
              </w:rPr>
            </w:pPr>
            <w:r w:rsidRPr="00D00DA5">
              <w:rPr>
                <w:rFonts w:eastAsia="Times New Roman" w:cs="Arial"/>
                <w:color w:val="000000"/>
                <w:sz w:val="14"/>
                <w:szCs w:val="14"/>
                <w:lang w:eastAsia="es-MX"/>
              </w:rPr>
              <w:t>Se requiere hacer mayor énfasis en la educación, promoción y prevención del VIH y otras ITS centrada en las personas. Para prevenir la trasmisión y adquisición de las ITS, se debe fortalecer el primer nivel de atención a fin de que se realicen intervenciones educativas y de promoción de medidas de prevención; acceso a condones en los diferentes programas y servicios del sector salud; diagnóstico y tratamiento oportuno de las ITS; ubicar a las parejas sexuales de las personas con ITS y ofrecerles tratamiento; y garantizar la calidad de la atención de las intervenciones y los servicios relativos a las ITS, asociados al uso eficiente de los recursos.</w:t>
            </w:r>
          </w:p>
        </w:tc>
      </w:tr>
      <w:tr w:rsidR="004537D9" w:rsidRPr="00D00DA5" w14:paraId="1EBE7BB0" w14:textId="77777777" w:rsidTr="00D02F17">
        <w:trPr>
          <w:trHeight w:val="1102"/>
        </w:trPr>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ECD4A" w14:textId="77777777" w:rsidR="004537D9" w:rsidRPr="00D00DA5" w:rsidRDefault="004537D9" w:rsidP="006B1FE7">
            <w:pPr>
              <w:rPr>
                <w:rFonts w:eastAsia="Times New Roman" w:cs="Arial"/>
                <w:sz w:val="14"/>
                <w:szCs w:val="14"/>
                <w:lang w:eastAsia="es-MX"/>
              </w:rPr>
            </w:pPr>
            <w:r w:rsidRPr="00D00DA5">
              <w:rPr>
                <w:rFonts w:eastAsia="Times New Roman" w:cs="Arial"/>
                <w:sz w:val="14"/>
                <w:szCs w:val="14"/>
                <w:lang w:eastAsia="es-MX"/>
              </w:rPr>
              <w:t>Salud de la infancia y adolescencia promocionadas</w:t>
            </w:r>
          </w:p>
        </w:tc>
        <w:tc>
          <w:tcPr>
            <w:tcW w:w="3004" w:type="pct"/>
            <w:tcBorders>
              <w:top w:val="single" w:sz="4" w:space="0" w:color="auto"/>
              <w:left w:val="nil"/>
              <w:bottom w:val="single" w:sz="4" w:space="0" w:color="auto"/>
              <w:right w:val="single" w:sz="4" w:space="0" w:color="auto"/>
            </w:tcBorders>
            <w:shd w:val="clear" w:color="auto" w:fill="auto"/>
            <w:vAlign w:val="center"/>
          </w:tcPr>
          <w:p w14:paraId="7A218E0A" w14:textId="29922E02" w:rsidR="004D2CB6" w:rsidRPr="00D00DA5" w:rsidRDefault="004D2CB6" w:rsidP="004D2CB6">
            <w:pPr>
              <w:rPr>
                <w:rFonts w:eastAsia="Times New Roman" w:cs="Arial"/>
                <w:color w:val="000000"/>
                <w:sz w:val="14"/>
                <w:szCs w:val="14"/>
                <w:lang w:eastAsia="es-MX"/>
              </w:rPr>
            </w:pPr>
            <w:r w:rsidRPr="00D00DA5">
              <w:rPr>
                <w:rFonts w:eastAsia="Times New Roman" w:cs="Arial"/>
                <w:color w:val="000000"/>
                <w:sz w:val="14"/>
                <w:szCs w:val="14"/>
                <w:lang w:eastAsia="es-MX"/>
              </w:rPr>
              <w:t xml:space="preserve">El panorama actual de la salud de </w:t>
            </w:r>
            <w:r w:rsidR="005C5C05" w:rsidRPr="00D00DA5">
              <w:rPr>
                <w:rFonts w:eastAsia="Times New Roman" w:cs="Arial"/>
                <w:color w:val="000000"/>
                <w:sz w:val="14"/>
                <w:szCs w:val="14"/>
                <w:lang w:eastAsia="es-MX"/>
              </w:rPr>
              <w:t xml:space="preserve">niñas y niños </w:t>
            </w:r>
            <w:r w:rsidRPr="00D00DA5">
              <w:rPr>
                <w:rFonts w:eastAsia="Times New Roman" w:cs="Arial"/>
                <w:color w:val="000000"/>
                <w:sz w:val="14"/>
                <w:szCs w:val="14"/>
                <w:lang w:eastAsia="es-MX"/>
              </w:rPr>
              <w:t xml:space="preserve">menores de 10 años refleja la necesidad de mejorar la protección de la salud con intervenciones que prioricen la prevención y sensibilización de los riesgos, el oportuno tratamiento y control de enfermedades. </w:t>
            </w:r>
            <w:r w:rsidR="008E134F" w:rsidRPr="00D00DA5">
              <w:rPr>
                <w:rFonts w:eastAsia="Times New Roman" w:cs="Arial"/>
                <w:color w:val="000000"/>
                <w:sz w:val="14"/>
                <w:szCs w:val="14"/>
                <w:lang w:eastAsia="es-MX"/>
              </w:rPr>
              <w:t>I</w:t>
            </w:r>
            <w:r w:rsidRPr="00D00DA5">
              <w:rPr>
                <w:rFonts w:eastAsia="Times New Roman" w:cs="Arial"/>
                <w:color w:val="000000"/>
                <w:sz w:val="14"/>
                <w:szCs w:val="14"/>
                <w:lang w:eastAsia="es-MX"/>
              </w:rPr>
              <w:t>ncluye acciones en materia de nutrición; prevención y atención de enfermedades prevalentes, maltrato y accidentes; vigilancia del desarrollo infantil, detección de alteraciones congénitas incluyendo las diagnosticadas por tamiz metabólico neonatal.</w:t>
            </w:r>
          </w:p>
          <w:p w14:paraId="7AC3A744" w14:textId="77777777" w:rsidR="004D2CB6" w:rsidRPr="00D00DA5" w:rsidRDefault="004D2CB6" w:rsidP="00653F35">
            <w:pPr>
              <w:rPr>
                <w:rFonts w:eastAsia="Times New Roman" w:cs="Arial"/>
                <w:color w:val="000000"/>
                <w:sz w:val="14"/>
                <w:szCs w:val="14"/>
                <w:lang w:eastAsia="es-MX"/>
              </w:rPr>
            </w:pPr>
          </w:p>
          <w:p w14:paraId="0A8E2AB5" w14:textId="30F32183" w:rsidR="000D16DD" w:rsidRPr="00D00DA5" w:rsidRDefault="000D16DD" w:rsidP="005C5C05">
            <w:pPr>
              <w:rPr>
                <w:rFonts w:eastAsia="Times New Roman" w:cs="Arial"/>
                <w:color w:val="000000"/>
                <w:sz w:val="14"/>
                <w:szCs w:val="14"/>
                <w:lang w:eastAsia="es-MX"/>
              </w:rPr>
            </w:pPr>
            <w:r w:rsidRPr="00D00DA5">
              <w:rPr>
                <w:rFonts w:eastAsia="Times New Roman" w:cs="Arial"/>
                <w:color w:val="000000"/>
                <w:sz w:val="14"/>
                <w:szCs w:val="14"/>
                <w:lang w:eastAsia="es-MX"/>
              </w:rPr>
              <w:t xml:space="preserve">El Programa de Vacunación Universal es un bien público que tiene un efecto directo sobre la población que recibe la vacuna, transformándola en inmune, esto tiene una consecuencia inmediata en la disminución de la incidencia de enfermedad y, en consecuencia, de la mortalidad. </w:t>
            </w:r>
          </w:p>
        </w:tc>
      </w:tr>
      <w:tr w:rsidR="004537D9" w:rsidRPr="00D00DA5" w14:paraId="062C443B" w14:textId="77777777" w:rsidTr="00D02F17">
        <w:trPr>
          <w:trHeight w:val="341"/>
        </w:trPr>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BE21D" w14:textId="77777777" w:rsidR="004537D9" w:rsidRPr="00D00DA5" w:rsidRDefault="004537D9" w:rsidP="006B1FE7">
            <w:pPr>
              <w:rPr>
                <w:rFonts w:eastAsia="Times New Roman" w:cs="Arial"/>
                <w:sz w:val="14"/>
                <w:szCs w:val="14"/>
                <w:lang w:eastAsia="es-MX"/>
              </w:rPr>
            </w:pPr>
            <w:r w:rsidRPr="00D00DA5">
              <w:rPr>
                <w:rFonts w:eastAsia="Times New Roman" w:cs="Arial"/>
                <w:sz w:val="14"/>
                <w:szCs w:val="14"/>
                <w:lang w:eastAsia="es-MX"/>
              </w:rPr>
              <w:t>Prevención de riesgos sanitarios realizados</w:t>
            </w:r>
          </w:p>
        </w:tc>
        <w:tc>
          <w:tcPr>
            <w:tcW w:w="30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E1779" w14:textId="2198D722" w:rsidR="004537D9" w:rsidRPr="00D00DA5" w:rsidRDefault="00432BB0" w:rsidP="00432BB0">
            <w:pPr>
              <w:rPr>
                <w:rFonts w:eastAsia="Times New Roman" w:cs="Arial"/>
                <w:color w:val="000000"/>
                <w:sz w:val="14"/>
                <w:szCs w:val="14"/>
                <w:lang w:eastAsia="es-MX"/>
              </w:rPr>
            </w:pPr>
            <w:r w:rsidRPr="00D00DA5">
              <w:rPr>
                <w:rFonts w:eastAsia="Times New Roman" w:cs="Arial"/>
                <w:color w:val="000000"/>
                <w:sz w:val="14"/>
                <w:szCs w:val="14"/>
                <w:lang w:eastAsia="es-MX"/>
              </w:rPr>
              <w:t>En cuestión de enfermedades con potencial endémico, epidémico y pandémico, actualmente, la inteligencia epidemiológica no puede entenderse sin el componente del laboratorio en salud pública, ya que este es el medio para la obtención de información de calidad.</w:t>
            </w:r>
          </w:p>
        </w:tc>
      </w:tr>
      <w:tr w:rsidR="004537D9" w:rsidRPr="00D00DA5" w14:paraId="3FA40B17" w14:textId="77777777" w:rsidTr="00D02F17">
        <w:trPr>
          <w:trHeight w:val="134"/>
        </w:trPr>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237DD" w14:textId="77777777" w:rsidR="004537D9" w:rsidRPr="00D00DA5" w:rsidRDefault="004537D9" w:rsidP="006B1FE7">
            <w:pPr>
              <w:rPr>
                <w:rFonts w:eastAsia="Times New Roman" w:cs="Arial"/>
                <w:sz w:val="14"/>
                <w:szCs w:val="14"/>
                <w:lang w:eastAsia="es-MX"/>
              </w:rPr>
            </w:pPr>
            <w:r w:rsidRPr="00D00DA5">
              <w:rPr>
                <w:rFonts w:eastAsia="Times New Roman" w:cs="Arial"/>
                <w:sz w:val="14"/>
                <w:szCs w:val="14"/>
                <w:lang w:eastAsia="es-MX"/>
              </w:rPr>
              <w:t>Protección contra riesgos sanitarios realizados</w:t>
            </w:r>
          </w:p>
        </w:tc>
        <w:tc>
          <w:tcPr>
            <w:tcW w:w="300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6660E79" w14:textId="77777777" w:rsidR="004537D9" w:rsidRPr="00D00DA5" w:rsidRDefault="004537D9" w:rsidP="006B1FE7">
            <w:pPr>
              <w:jc w:val="left"/>
              <w:rPr>
                <w:rFonts w:eastAsia="Times New Roman" w:cs="Arial"/>
                <w:color w:val="000000"/>
                <w:sz w:val="14"/>
                <w:szCs w:val="14"/>
                <w:lang w:eastAsia="es-MX"/>
              </w:rPr>
            </w:pPr>
          </w:p>
        </w:tc>
      </w:tr>
    </w:tbl>
    <w:p w14:paraId="66E04385" w14:textId="31D1A8FF" w:rsidR="004537D9" w:rsidRPr="00D00DA5" w:rsidRDefault="004537D9" w:rsidP="00D567BF">
      <w:pPr>
        <w:rPr>
          <w:rFonts w:cs="Arial"/>
          <w:bCs/>
        </w:rPr>
      </w:pPr>
    </w:p>
    <w:p w14:paraId="01CADA55" w14:textId="1C66E1CA" w:rsidR="007B52BB" w:rsidRPr="00D00DA5" w:rsidRDefault="007B52BB" w:rsidP="007B52BB">
      <w:pPr>
        <w:rPr>
          <w:rFonts w:cs="Arial"/>
        </w:rPr>
      </w:pPr>
      <w:r w:rsidRPr="00D00DA5">
        <w:rPr>
          <w:rFonts w:cs="Arial"/>
          <w:bCs/>
        </w:rPr>
        <w:t xml:space="preserve">De igual manera, se cuenta con Normas Oficiales Mexicanas </w:t>
      </w:r>
      <w:r w:rsidR="00D04FA4" w:rsidRPr="00D00DA5">
        <w:rPr>
          <w:rFonts w:cs="Arial"/>
          <w:bCs/>
        </w:rPr>
        <w:t xml:space="preserve">(NOM) </w:t>
      </w:r>
      <w:r w:rsidRPr="00D00DA5">
        <w:rPr>
          <w:rFonts w:cs="Arial"/>
          <w:bCs/>
        </w:rPr>
        <w:t xml:space="preserve">en materia de salud que regulan las acciones y/o servicios de promoción de las salud y prevención de enfermedades otorgados por el </w:t>
      </w:r>
      <w:r w:rsidR="005A401E">
        <w:rPr>
          <w:rFonts w:cs="Arial"/>
          <w:bCs/>
        </w:rPr>
        <w:t>Programa</w:t>
      </w:r>
      <w:r w:rsidRPr="00D00DA5">
        <w:rPr>
          <w:rFonts w:cs="Arial"/>
          <w:bCs/>
        </w:rPr>
        <w:t>, las cuales a su vez se basan en evidencia científica.</w:t>
      </w:r>
    </w:p>
    <w:p w14:paraId="5E26952A" w14:textId="77777777" w:rsidR="007B52BB" w:rsidRPr="00D00DA5" w:rsidRDefault="007B52BB" w:rsidP="007B52BB">
      <w:pPr>
        <w:rPr>
          <w:rFonts w:cs="Arial"/>
          <w:bCs/>
        </w:rPr>
      </w:pPr>
    </w:p>
    <w:p w14:paraId="6D99D290" w14:textId="1D0DFA63" w:rsidR="00152856" w:rsidRPr="00D00DA5" w:rsidRDefault="000E3AC3" w:rsidP="007B52BB">
      <w:pPr>
        <w:rPr>
          <w:rFonts w:cs="Arial"/>
          <w:bCs/>
        </w:rPr>
      </w:pPr>
      <w:r w:rsidRPr="00D00DA5">
        <w:rPr>
          <w:rFonts w:cs="Arial"/>
          <w:bCs/>
        </w:rPr>
        <w:t xml:space="preserve">Asimismo, </w:t>
      </w:r>
      <w:r w:rsidR="007B52BB" w:rsidRPr="00D00DA5">
        <w:rPr>
          <w:rFonts w:cs="Arial"/>
          <w:bCs/>
        </w:rPr>
        <w:t xml:space="preserve">se </w:t>
      </w:r>
      <w:r w:rsidR="00631360" w:rsidRPr="00D00DA5">
        <w:rPr>
          <w:rFonts w:cs="Arial"/>
          <w:bCs/>
        </w:rPr>
        <w:t>observa que</w:t>
      </w:r>
      <w:r w:rsidR="007B52BB" w:rsidRPr="00D00DA5">
        <w:rPr>
          <w:rFonts w:cs="Arial"/>
          <w:bCs/>
        </w:rPr>
        <w:t xml:space="preserve"> </w:t>
      </w:r>
      <w:r w:rsidR="00F4514C" w:rsidRPr="00D00DA5">
        <w:rPr>
          <w:rFonts w:cs="Arial"/>
          <w:bCs/>
        </w:rPr>
        <w:t xml:space="preserve">los </w:t>
      </w:r>
      <w:r w:rsidRPr="00D00DA5">
        <w:rPr>
          <w:rFonts w:cs="Arial"/>
          <w:bCs/>
        </w:rPr>
        <w:t xml:space="preserve">Programas de Acción Específicos </w:t>
      </w:r>
      <w:r w:rsidR="00631360" w:rsidRPr="00D00DA5">
        <w:rPr>
          <w:rFonts w:cs="Arial"/>
          <w:bCs/>
        </w:rPr>
        <w:t xml:space="preserve">contienen </w:t>
      </w:r>
      <w:r w:rsidR="00F4514C" w:rsidRPr="00D00DA5">
        <w:rPr>
          <w:rFonts w:cs="Arial"/>
          <w:bCs/>
        </w:rPr>
        <w:t xml:space="preserve">referencias </w:t>
      </w:r>
      <w:r w:rsidRPr="00D00DA5">
        <w:rPr>
          <w:rFonts w:cs="Arial"/>
          <w:bCs/>
        </w:rPr>
        <w:t xml:space="preserve">de </w:t>
      </w:r>
      <w:r w:rsidR="00631360" w:rsidRPr="00D00DA5">
        <w:rPr>
          <w:rFonts w:cs="Arial"/>
          <w:bCs/>
        </w:rPr>
        <w:t xml:space="preserve">evidencia </w:t>
      </w:r>
      <w:r w:rsidR="007B52BB" w:rsidRPr="00D00DA5">
        <w:rPr>
          <w:rFonts w:cs="Arial"/>
          <w:bCs/>
        </w:rPr>
        <w:t xml:space="preserve">nacional </w:t>
      </w:r>
      <w:r w:rsidRPr="00D00DA5">
        <w:rPr>
          <w:rFonts w:cs="Arial"/>
          <w:bCs/>
        </w:rPr>
        <w:t>e</w:t>
      </w:r>
      <w:r w:rsidR="007B52BB" w:rsidRPr="00D00DA5">
        <w:rPr>
          <w:rFonts w:cs="Arial"/>
          <w:bCs/>
        </w:rPr>
        <w:t xml:space="preserve"> internacional </w:t>
      </w:r>
      <w:r w:rsidR="00F4514C" w:rsidRPr="00D00DA5">
        <w:rPr>
          <w:rFonts w:cs="Arial"/>
          <w:bCs/>
        </w:rPr>
        <w:t>en materia de promoción</w:t>
      </w:r>
      <w:r w:rsidRPr="00D00DA5">
        <w:rPr>
          <w:rFonts w:cs="Arial"/>
          <w:bCs/>
        </w:rPr>
        <w:t xml:space="preserve"> de la salud </w:t>
      </w:r>
      <w:r w:rsidR="00F4514C" w:rsidRPr="00D00DA5">
        <w:rPr>
          <w:rFonts w:cs="Arial"/>
          <w:bCs/>
        </w:rPr>
        <w:t xml:space="preserve">y prevención de </w:t>
      </w:r>
      <w:r w:rsidRPr="00D00DA5">
        <w:rPr>
          <w:rFonts w:cs="Arial"/>
          <w:bCs/>
        </w:rPr>
        <w:t>enfermades</w:t>
      </w:r>
      <w:r w:rsidR="00F4514C" w:rsidRPr="00D00DA5">
        <w:rPr>
          <w:rFonts w:cs="Arial"/>
          <w:bCs/>
        </w:rPr>
        <w:t xml:space="preserve"> </w:t>
      </w:r>
      <w:r w:rsidR="007B52BB" w:rsidRPr="00D00DA5">
        <w:rPr>
          <w:rFonts w:cs="Arial"/>
          <w:bCs/>
        </w:rPr>
        <w:t>que demuestr</w:t>
      </w:r>
      <w:r w:rsidR="00F4514C" w:rsidRPr="00D00DA5">
        <w:rPr>
          <w:rFonts w:cs="Arial"/>
          <w:bCs/>
        </w:rPr>
        <w:t>a</w:t>
      </w:r>
      <w:r w:rsidR="000E4AF5" w:rsidRPr="00D00DA5">
        <w:rPr>
          <w:rFonts w:cs="Arial"/>
          <w:bCs/>
        </w:rPr>
        <w:t>n</w:t>
      </w:r>
      <w:r w:rsidR="007B52BB" w:rsidRPr="00D00DA5">
        <w:rPr>
          <w:rFonts w:cs="Arial"/>
          <w:bCs/>
        </w:rPr>
        <w:t xml:space="preserve"> </w:t>
      </w:r>
      <w:r w:rsidR="007B52BB" w:rsidRPr="00D00DA5">
        <w:t xml:space="preserve">los efectos positivos </w:t>
      </w:r>
      <w:r w:rsidR="00631360" w:rsidRPr="00D00DA5">
        <w:t xml:space="preserve">de las intervenciones definidas en estos documentos </w:t>
      </w:r>
      <w:r w:rsidR="00F4514C" w:rsidRPr="00D00DA5">
        <w:rPr>
          <w:rFonts w:cs="Arial"/>
          <w:bCs/>
        </w:rPr>
        <w:t xml:space="preserve">y que </w:t>
      </w:r>
      <w:r w:rsidR="00071B44" w:rsidRPr="00D00DA5">
        <w:rPr>
          <w:rFonts w:cs="Arial"/>
          <w:bCs/>
        </w:rPr>
        <w:t xml:space="preserve">son </w:t>
      </w:r>
      <w:r w:rsidR="00F4514C" w:rsidRPr="00D00DA5">
        <w:rPr>
          <w:rFonts w:cs="Arial"/>
          <w:bCs/>
        </w:rPr>
        <w:t>l</w:t>
      </w:r>
      <w:r w:rsidR="00071B44" w:rsidRPr="00D00DA5">
        <w:rPr>
          <w:rFonts w:cs="Arial"/>
          <w:bCs/>
        </w:rPr>
        <w:t>a</w:t>
      </w:r>
      <w:r w:rsidR="00F4514C" w:rsidRPr="00D00DA5">
        <w:rPr>
          <w:rFonts w:cs="Arial"/>
          <w:bCs/>
        </w:rPr>
        <w:t xml:space="preserve">s más eficaces </w:t>
      </w:r>
      <w:r w:rsidR="00F4514C" w:rsidRPr="00D00DA5">
        <w:t>para atender las problemáticas que otras alternativas</w:t>
      </w:r>
      <w:r w:rsidR="00631360" w:rsidRPr="00D00DA5">
        <w:t>.</w:t>
      </w:r>
    </w:p>
    <w:p w14:paraId="6100ADBE" w14:textId="77777777" w:rsidR="007B52BB" w:rsidRPr="00D00DA5" w:rsidRDefault="007B52BB" w:rsidP="00255091">
      <w:pPr>
        <w:rPr>
          <w:rFonts w:cs="Arial"/>
          <w:bCs/>
        </w:rPr>
      </w:pPr>
    </w:p>
    <w:p w14:paraId="16F6A5EC" w14:textId="77777777" w:rsidR="00255091" w:rsidRPr="00D00DA5" w:rsidRDefault="00255091" w:rsidP="00255091">
      <w:pPr>
        <w:rPr>
          <w:rFonts w:cs="Arial"/>
        </w:rPr>
      </w:pPr>
      <w:r w:rsidRPr="00D00DA5">
        <w:rPr>
          <w:rFonts w:cs="Arial"/>
          <w:b/>
          <w:color w:val="006666"/>
        </w:rPr>
        <w:t>Aspecto Susceptible de Mejora:</w:t>
      </w:r>
    </w:p>
    <w:p w14:paraId="0F47FA6C" w14:textId="229B0140" w:rsidR="00255091" w:rsidRPr="00D00DA5" w:rsidRDefault="00152856" w:rsidP="00C33BF7">
      <w:pPr>
        <w:pStyle w:val="Prrafodelista"/>
        <w:numPr>
          <w:ilvl w:val="0"/>
          <w:numId w:val="10"/>
        </w:numPr>
        <w:rPr>
          <w:rFonts w:cs="Arial"/>
        </w:rPr>
      </w:pPr>
      <w:r w:rsidRPr="00D00DA5">
        <w:rPr>
          <w:rFonts w:cs="Arial"/>
        </w:rPr>
        <w:t xml:space="preserve">SSO y COESIDA: Integrar al diagnóstico del </w:t>
      </w:r>
      <w:r w:rsidR="005A401E">
        <w:rPr>
          <w:rFonts w:cs="Arial"/>
          <w:bCs/>
        </w:rPr>
        <w:t>Programa</w:t>
      </w:r>
      <w:r w:rsidRPr="00D00DA5">
        <w:rPr>
          <w:rFonts w:cs="Arial"/>
        </w:rPr>
        <w:t xml:space="preserve"> un apartado que considere, al menos, un análisis sobre las principales teorías y/o experiencias de programas similares, señalando los principales resultados, elementos éxitos y áreas de oportunidad. Asimismo, </w:t>
      </w:r>
      <w:r w:rsidR="001A0249" w:rsidRPr="00D00DA5">
        <w:rPr>
          <w:rFonts w:cs="Arial"/>
        </w:rPr>
        <w:t xml:space="preserve">fortalecer </w:t>
      </w:r>
      <w:r w:rsidRPr="00D00DA5">
        <w:rPr>
          <w:rFonts w:cs="Arial"/>
        </w:rPr>
        <w:t xml:space="preserve">el apartado propuesto con la revisión de estudios nacionales como el Estudio Diagnóstico del Derecho a la Salud 2018 del CONEVAL y literatura internacional emitida por la </w:t>
      </w:r>
      <w:bookmarkStart w:id="5" w:name="_Hlk92151370"/>
      <w:r w:rsidRPr="00D00DA5">
        <w:rPr>
          <w:rFonts w:cs="Arial"/>
        </w:rPr>
        <w:t>Organización Panamericana de la Salud</w:t>
      </w:r>
      <w:bookmarkEnd w:id="5"/>
      <w:r w:rsidR="00126785" w:rsidRPr="00D00DA5">
        <w:rPr>
          <w:rFonts w:cs="Arial"/>
        </w:rPr>
        <w:t xml:space="preserve"> (OPS)</w:t>
      </w:r>
      <w:r w:rsidRPr="00D00DA5">
        <w:rPr>
          <w:rFonts w:cs="Arial"/>
        </w:rPr>
        <w:t xml:space="preserve"> y la Organización Mundial de la Salud </w:t>
      </w:r>
      <w:r w:rsidR="00126785" w:rsidRPr="00D00DA5">
        <w:rPr>
          <w:rFonts w:cs="Arial"/>
        </w:rPr>
        <w:t>(OMS)</w:t>
      </w:r>
      <w:r w:rsidR="00CA4C6A" w:rsidRPr="00D00DA5">
        <w:rPr>
          <w:rFonts w:cs="Arial"/>
        </w:rPr>
        <w:t xml:space="preserve"> </w:t>
      </w:r>
      <w:r w:rsidR="00BF6E5B" w:rsidRPr="00D00DA5">
        <w:rPr>
          <w:rFonts w:cs="Arial"/>
        </w:rPr>
        <w:t>sobre</w:t>
      </w:r>
      <w:r w:rsidR="00CA4C6A" w:rsidRPr="00D00DA5">
        <w:rPr>
          <w:rFonts w:cs="Arial"/>
        </w:rPr>
        <w:t xml:space="preserve"> la </w:t>
      </w:r>
      <w:r w:rsidR="00CA4C6A" w:rsidRPr="00D00DA5">
        <w:rPr>
          <w:rFonts w:cs="Arial"/>
        </w:rPr>
        <w:lastRenderedPageBreak/>
        <w:t xml:space="preserve">efectividad de las intervenciones seleccionadas por el </w:t>
      </w:r>
      <w:r w:rsidR="005A401E">
        <w:rPr>
          <w:rFonts w:cs="Arial"/>
        </w:rPr>
        <w:t>Programa</w:t>
      </w:r>
      <w:r w:rsidR="00CA4C6A" w:rsidRPr="00D00DA5">
        <w:rPr>
          <w:rFonts w:cs="Arial"/>
        </w:rPr>
        <w:t xml:space="preserve"> en comparación con otras alternativas.</w:t>
      </w:r>
    </w:p>
    <w:p w14:paraId="7FEB24F3" w14:textId="5C3B0FA3" w:rsidR="00850C2B" w:rsidRPr="00D00DA5" w:rsidRDefault="00664FF4" w:rsidP="00EF3140">
      <w:pPr>
        <w:pStyle w:val="Ttulo1"/>
        <w:spacing w:line="240" w:lineRule="auto"/>
        <w:ind w:left="0" w:firstLine="0"/>
        <w:rPr>
          <w:rFonts w:eastAsia="Times New Roman"/>
          <w:color w:val="006666"/>
          <w:lang w:val="es-MX"/>
        </w:rPr>
      </w:pPr>
      <w:bookmarkStart w:id="6" w:name="_Toc92197505"/>
      <w:r w:rsidRPr="00D00DA5">
        <w:rPr>
          <w:rFonts w:eastAsia="Times New Roman"/>
          <w:color w:val="006666"/>
          <w:lang w:val="es-MX"/>
        </w:rPr>
        <w:t>ANÁLISIS DE LA CONTRIBUCIÓN DEL PROGRAMA A LAS METAS Y OBJETIVOS ESTATALES Y SECTORIALES</w:t>
      </w:r>
      <w:bookmarkEnd w:id="6"/>
    </w:p>
    <w:p w14:paraId="39E4F652" w14:textId="18A60C9A" w:rsidR="00850C2B" w:rsidRPr="00D00DA5" w:rsidRDefault="00850C2B" w:rsidP="00850C2B">
      <w:pPr>
        <w:rPr>
          <w:rFonts w:cs="Arial"/>
        </w:rPr>
      </w:pPr>
    </w:p>
    <w:p w14:paraId="39D96B02" w14:textId="77777777" w:rsidR="00A11AC8" w:rsidRPr="00D00DA5" w:rsidRDefault="00A11AC8" w:rsidP="002E6026">
      <w:pPr>
        <w:pStyle w:val="Prrafodelista"/>
        <w:numPr>
          <w:ilvl w:val="0"/>
          <w:numId w:val="2"/>
        </w:numPr>
        <w:rPr>
          <w:rFonts w:cs="Arial"/>
          <w:b/>
          <w:bCs/>
        </w:rPr>
      </w:pPr>
      <w:r w:rsidRPr="00D00DA5">
        <w:rPr>
          <w:rFonts w:cs="Arial"/>
          <w:b/>
          <w:bCs/>
        </w:rPr>
        <w:t>El Propósito del programa está vinculado con los objetivos del programa sectorial, especial, institucional o estatal considerando que:</w:t>
      </w:r>
    </w:p>
    <w:p w14:paraId="2FB909A4" w14:textId="2E504E86" w:rsidR="00A11AC8" w:rsidRPr="00D00DA5" w:rsidRDefault="00A11AC8" w:rsidP="002E6026">
      <w:pPr>
        <w:pStyle w:val="Prrafodelista"/>
        <w:numPr>
          <w:ilvl w:val="1"/>
          <w:numId w:val="2"/>
        </w:numPr>
        <w:rPr>
          <w:rFonts w:cs="Arial"/>
          <w:b/>
          <w:bCs/>
        </w:rPr>
      </w:pPr>
      <w:r w:rsidRPr="00D00DA5">
        <w:rPr>
          <w:rFonts w:cs="Arial"/>
          <w:b/>
          <w:bCs/>
        </w:rPr>
        <w:t>Existen conceptos comunes entre el Propósito y los objetivos del programa sectorial, especial, institucional o estatal, por ejemplo, población o área de enfoque objetivo.</w:t>
      </w:r>
    </w:p>
    <w:p w14:paraId="353E28F7" w14:textId="430B5E30" w:rsidR="003776C1" w:rsidRPr="00D00DA5" w:rsidRDefault="00A11AC8" w:rsidP="002E6026">
      <w:pPr>
        <w:pStyle w:val="Prrafodelista"/>
        <w:numPr>
          <w:ilvl w:val="1"/>
          <w:numId w:val="2"/>
        </w:numPr>
        <w:rPr>
          <w:rFonts w:cs="Arial"/>
          <w:b/>
          <w:bCs/>
        </w:rPr>
      </w:pPr>
      <w:r w:rsidRPr="00D00DA5">
        <w:rPr>
          <w:rFonts w:cs="Arial"/>
          <w:b/>
          <w:bCs/>
        </w:rPr>
        <w:t>El logro del Propósito aporta al cumplimiento de alguna(s) de la(s) meta(s) de alguno(s) de los objetivos del programa sectorial, especial, institucional o estatal.</w:t>
      </w:r>
    </w:p>
    <w:p w14:paraId="6DB3B494" w14:textId="22237BB7" w:rsidR="003776C1" w:rsidRPr="00D00DA5" w:rsidRDefault="003776C1" w:rsidP="00850C2B">
      <w:pPr>
        <w:rPr>
          <w:rFonts w:cs="Arial"/>
        </w:rPr>
      </w:pPr>
    </w:p>
    <w:p w14:paraId="464DEF53" w14:textId="725C5CEE" w:rsidR="003776C1" w:rsidRPr="00D00DA5" w:rsidRDefault="00A11AC8" w:rsidP="00850C2B">
      <w:pPr>
        <w:rPr>
          <w:rFonts w:cs="Arial"/>
        </w:rPr>
      </w:pPr>
      <w:r w:rsidRPr="00D00DA5">
        <w:rPr>
          <w:rFonts w:cs="Arial"/>
          <w:b/>
          <w:color w:val="006666"/>
        </w:rPr>
        <w:t>Respuesta:</w:t>
      </w:r>
      <w:r w:rsidR="0008717B" w:rsidRPr="00D00DA5">
        <w:rPr>
          <w:rFonts w:cs="Arial"/>
          <w:bCs/>
        </w:rPr>
        <w:t xml:space="preserve"> Sí</w:t>
      </w:r>
    </w:p>
    <w:p w14:paraId="051AF426" w14:textId="3D2C4A86" w:rsidR="00A11AC8" w:rsidRPr="00D00DA5" w:rsidRDefault="00A11AC8" w:rsidP="00850C2B">
      <w:pPr>
        <w:rPr>
          <w:rFonts w:cs="Arial"/>
        </w:rPr>
      </w:pPr>
    </w:p>
    <w:tbl>
      <w:tblPr>
        <w:tblW w:w="5053" w:type="pct"/>
        <w:jc w:val="center"/>
        <w:tblCellMar>
          <w:left w:w="0" w:type="dxa"/>
          <w:right w:w="0" w:type="dxa"/>
        </w:tblCellMar>
        <w:tblLook w:val="01E0" w:firstRow="1" w:lastRow="1" w:firstColumn="1" w:lastColumn="1" w:noHBand="0" w:noVBand="0"/>
      </w:tblPr>
      <w:tblGrid>
        <w:gridCol w:w="704"/>
        <w:gridCol w:w="8812"/>
      </w:tblGrid>
      <w:tr w:rsidR="00A11AC8" w:rsidRPr="00D00DA5" w14:paraId="01231B50" w14:textId="77777777" w:rsidTr="004875AC">
        <w:trPr>
          <w:trHeight w:hRule="exact" w:val="437"/>
          <w:tblHeader/>
          <w:jc w:val="center"/>
        </w:trPr>
        <w:tc>
          <w:tcPr>
            <w:tcW w:w="370" w:type="pct"/>
            <w:tcBorders>
              <w:top w:val="single" w:sz="5" w:space="0" w:color="000000"/>
              <w:left w:val="single" w:sz="5" w:space="0" w:color="000000"/>
              <w:bottom w:val="single" w:sz="5" w:space="0" w:color="000000"/>
              <w:right w:val="single" w:sz="5" w:space="0" w:color="000000"/>
            </w:tcBorders>
            <w:shd w:val="clear" w:color="auto" w:fill="D9D9D9"/>
          </w:tcPr>
          <w:p w14:paraId="48B57D67" w14:textId="77777777" w:rsidR="00A11AC8" w:rsidRPr="00D00DA5" w:rsidRDefault="00A11AC8" w:rsidP="00A11AC8">
            <w:pPr>
              <w:spacing w:before="67"/>
              <w:ind w:left="49"/>
            </w:pPr>
            <w:bookmarkStart w:id="7" w:name="_Hlk42686823"/>
            <w:r w:rsidRPr="00D00DA5">
              <w:rPr>
                <w:b/>
                <w:spacing w:val="-1"/>
              </w:rPr>
              <w:t>N</w:t>
            </w:r>
            <w:r w:rsidRPr="00D00DA5">
              <w:rPr>
                <w:b/>
                <w:spacing w:val="1"/>
              </w:rPr>
              <w:t>i</w:t>
            </w:r>
            <w:r w:rsidRPr="00D00DA5">
              <w:rPr>
                <w:b/>
              </w:rPr>
              <w:t>vel</w:t>
            </w:r>
          </w:p>
        </w:tc>
        <w:tc>
          <w:tcPr>
            <w:tcW w:w="4630" w:type="pct"/>
            <w:tcBorders>
              <w:top w:val="single" w:sz="5" w:space="0" w:color="000000"/>
              <w:left w:val="single" w:sz="5" w:space="0" w:color="000000"/>
              <w:bottom w:val="single" w:sz="5" w:space="0" w:color="000000"/>
              <w:right w:val="single" w:sz="5" w:space="0" w:color="000000"/>
            </w:tcBorders>
            <w:shd w:val="clear" w:color="auto" w:fill="D9D9D9"/>
          </w:tcPr>
          <w:p w14:paraId="7598C74F" w14:textId="77777777" w:rsidR="00A11AC8" w:rsidRPr="00D00DA5" w:rsidRDefault="00A11AC8" w:rsidP="00A11AC8">
            <w:pPr>
              <w:spacing w:before="67"/>
              <w:ind w:left="3729" w:right="3730"/>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A11AC8" w:rsidRPr="00D00DA5" w14:paraId="347E6B95" w14:textId="77777777" w:rsidTr="00A203D4">
        <w:trPr>
          <w:trHeight w:hRule="exact" w:val="1140"/>
          <w:jc w:val="center"/>
        </w:trPr>
        <w:tc>
          <w:tcPr>
            <w:tcW w:w="370" w:type="pct"/>
            <w:tcBorders>
              <w:top w:val="single" w:sz="5" w:space="0" w:color="000000"/>
              <w:left w:val="single" w:sz="5" w:space="0" w:color="000000"/>
              <w:bottom w:val="single" w:sz="5" w:space="0" w:color="000000"/>
              <w:right w:val="single" w:sz="5" w:space="0" w:color="000000"/>
            </w:tcBorders>
            <w:vAlign w:val="center"/>
          </w:tcPr>
          <w:p w14:paraId="2C12C7D3" w14:textId="3E386462" w:rsidR="00A11AC8" w:rsidRPr="00D00DA5" w:rsidRDefault="00F4514C" w:rsidP="00A11AC8">
            <w:pPr>
              <w:ind w:left="202" w:right="205"/>
              <w:jc w:val="center"/>
            </w:pPr>
            <w:r w:rsidRPr="00D00DA5">
              <w:t>3</w:t>
            </w:r>
          </w:p>
        </w:tc>
        <w:tc>
          <w:tcPr>
            <w:tcW w:w="4630" w:type="pct"/>
            <w:tcBorders>
              <w:top w:val="single" w:sz="5" w:space="0" w:color="000000"/>
              <w:left w:val="single" w:sz="5" w:space="0" w:color="000000"/>
              <w:bottom w:val="single" w:sz="5" w:space="0" w:color="000000"/>
              <w:right w:val="single" w:sz="5" w:space="0" w:color="000000"/>
            </w:tcBorders>
          </w:tcPr>
          <w:p w14:paraId="6788BED8" w14:textId="77777777" w:rsidR="00A11AC8" w:rsidRPr="00D00DA5" w:rsidRDefault="00A11AC8" w:rsidP="002E6026">
            <w:pPr>
              <w:pStyle w:val="Prrafodelista"/>
              <w:numPr>
                <w:ilvl w:val="0"/>
                <w:numId w:val="4"/>
              </w:numPr>
              <w:spacing w:before="49" w:after="120"/>
              <w:ind w:left="425" w:right="165"/>
            </w:pPr>
            <w:r w:rsidRPr="00D00DA5">
              <w:t>El p</w:t>
            </w:r>
            <w:r w:rsidRPr="00D00DA5">
              <w:rPr>
                <w:spacing w:val="1"/>
              </w:rPr>
              <w:t>r</w:t>
            </w:r>
            <w:r w:rsidRPr="00D00DA5">
              <w:t>o</w:t>
            </w:r>
            <w:r w:rsidRPr="00D00DA5">
              <w:rPr>
                <w:spacing w:val="-2"/>
              </w:rPr>
              <w:t>g</w:t>
            </w:r>
            <w:r w:rsidRPr="00D00DA5">
              <w:rPr>
                <w:spacing w:val="1"/>
              </w:rPr>
              <w:t>r</w:t>
            </w:r>
            <w:r w:rsidRPr="00D00DA5">
              <w:t>a</w:t>
            </w:r>
            <w:r w:rsidRPr="00D00DA5">
              <w:rPr>
                <w:spacing w:val="-3"/>
              </w:rPr>
              <w:t>m</w:t>
            </w:r>
            <w:r w:rsidRPr="00D00DA5">
              <w:t>a cuen</w:t>
            </w:r>
            <w:r w:rsidRPr="00D00DA5">
              <w:rPr>
                <w:spacing w:val="1"/>
              </w:rPr>
              <w:t>t</w:t>
            </w:r>
            <w:r w:rsidRPr="00D00DA5">
              <w:t>a con</w:t>
            </w:r>
            <w:r w:rsidRPr="00D00DA5">
              <w:rPr>
                <w:spacing w:val="2"/>
              </w:rPr>
              <w:t xml:space="preserve"> </w:t>
            </w:r>
            <w:r w:rsidRPr="00D00DA5">
              <w:t>un</w:t>
            </w:r>
            <w:r w:rsidRPr="00D00DA5">
              <w:rPr>
                <w:spacing w:val="-2"/>
              </w:rPr>
              <w:t xml:space="preserve"> </w:t>
            </w:r>
            <w:r w:rsidRPr="00D00DA5">
              <w:t>docu</w:t>
            </w:r>
            <w:r w:rsidRPr="00D00DA5">
              <w:rPr>
                <w:spacing w:val="-3"/>
              </w:rPr>
              <w:t>m</w:t>
            </w:r>
            <w:r w:rsidRPr="00D00DA5">
              <w:t>en</w:t>
            </w:r>
            <w:r w:rsidRPr="00D00DA5">
              <w:rPr>
                <w:spacing w:val="1"/>
              </w:rPr>
              <w:t>t</w:t>
            </w:r>
            <w:r w:rsidRPr="00D00DA5">
              <w:t>o en el</w:t>
            </w:r>
            <w:r w:rsidRPr="00D00DA5">
              <w:rPr>
                <w:spacing w:val="1"/>
              </w:rPr>
              <w:t xml:space="preserve"> </w:t>
            </w:r>
            <w:r w:rsidRPr="00D00DA5">
              <w:t xml:space="preserve">que </w:t>
            </w:r>
            <w:r w:rsidRPr="00D00DA5">
              <w:rPr>
                <w:spacing w:val="1"/>
              </w:rPr>
              <w:t>s</w:t>
            </w:r>
            <w:r w:rsidRPr="00D00DA5">
              <w:t xml:space="preserve">e </w:t>
            </w:r>
            <w:r w:rsidRPr="00D00DA5">
              <w:rPr>
                <w:spacing w:val="-2"/>
              </w:rPr>
              <w:t>e</w:t>
            </w:r>
            <w:r w:rsidRPr="00D00DA5">
              <w:t>s</w:t>
            </w:r>
            <w:r w:rsidRPr="00D00DA5">
              <w:rPr>
                <w:spacing w:val="-1"/>
              </w:rPr>
              <w:t>t</w:t>
            </w:r>
            <w:r w:rsidRPr="00D00DA5">
              <w:t>ab</w:t>
            </w:r>
            <w:r w:rsidRPr="00D00DA5">
              <w:rPr>
                <w:spacing w:val="1"/>
              </w:rPr>
              <w:t>l</w:t>
            </w:r>
            <w:r w:rsidRPr="00D00DA5">
              <w:rPr>
                <w:spacing w:val="-2"/>
              </w:rPr>
              <w:t>e</w:t>
            </w:r>
            <w:r w:rsidRPr="00D00DA5">
              <w:t>ce</w:t>
            </w:r>
            <w:r w:rsidRPr="00D00DA5">
              <w:rPr>
                <w:spacing w:val="1"/>
              </w:rPr>
              <w:t xml:space="preserve"> l</w:t>
            </w:r>
            <w:r w:rsidRPr="00D00DA5">
              <w:t xml:space="preserve">a </w:t>
            </w:r>
            <w:r w:rsidRPr="00D00DA5">
              <w:rPr>
                <w:spacing w:val="-1"/>
              </w:rPr>
              <w:t>r</w:t>
            </w:r>
            <w:r w:rsidRPr="00D00DA5">
              <w:t>e</w:t>
            </w:r>
            <w:r w:rsidRPr="00D00DA5">
              <w:rPr>
                <w:spacing w:val="1"/>
              </w:rPr>
              <w:t>l</w:t>
            </w:r>
            <w:r w:rsidRPr="00D00DA5">
              <w:rPr>
                <w:spacing w:val="-2"/>
              </w:rPr>
              <w:t>a</w:t>
            </w:r>
            <w:r w:rsidRPr="00D00DA5">
              <w:t>c</w:t>
            </w:r>
            <w:r w:rsidRPr="00D00DA5">
              <w:rPr>
                <w:spacing w:val="1"/>
              </w:rPr>
              <w:t>i</w:t>
            </w:r>
            <w:r w:rsidRPr="00D00DA5">
              <w:rPr>
                <w:spacing w:val="-2"/>
              </w:rPr>
              <w:t>ó</w:t>
            </w:r>
            <w:r w:rsidRPr="00D00DA5">
              <w:t>n del</w:t>
            </w:r>
            <w:r w:rsidRPr="00D00DA5">
              <w:rPr>
                <w:spacing w:val="1"/>
              </w:rPr>
              <w:t xml:space="preserve"> </w:t>
            </w:r>
            <w:r w:rsidRPr="00D00DA5">
              <w:t>Pr</w:t>
            </w:r>
            <w:r w:rsidRPr="00D00DA5">
              <w:rPr>
                <w:spacing w:val="-2"/>
              </w:rPr>
              <w:t>o</w:t>
            </w:r>
            <w:r w:rsidRPr="00D00DA5">
              <w:t>p</w:t>
            </w:r>
            <w:r w:rsidRPr="00D00DA5">
              <w:rPr>
                <w:spacing w:val="-2"/>
              </w:rPr>
              <w:t>ó</w:t>
            </w:r>
            <w:r w:rsidRPr="00D00DA5">
              <w:t>s</w:t>
            </w:r>
            <w:r w:rsidRPr="00D00DA5">
              <w:rPr>
                <w:spacing w:val="1"/>
              </w:rPr>
              <w:t>i</w:t>
            </w:r>
            <w:r w:rsidRPr="00D00DA5">
              <w:rPr>
                <w:spacing w:val="-1"/>
              </w:rPr>
              <w:t>t</w:t>
            </w:r>
            <w:r w:rsidRPr="00D00DA5">
              <w:t xml:space="preserve">o con </w:t>
            </w:r>
            <w:r w:rsidRPr="00D00DA5">
              <w:rPr>
                <w:spacing w:val="1"/>
              </w:rPr>
              <w:t>l</w:t>
            </w:r>
            <w:r w:rsidRPr="00D00DA5">
              <w:t>os o</w:t>
            </w:r>
            <w:r w:rsidRPr="00D00DA5">
              <w:rPr>
                <w:spacing w:val="-2"/>
              </w:rPr>
              <w:t>b</w:t>
            </w:r>
            <w:r w:rsidRPr="00D00DA5">
              <w:rPr>
                <w:spacing w:val="1"/>
              </w:rPr>
              <w:t>j</w:t>
            </w:r>
            <w:r w:rsidRPr="00D00DA5">
              <w:rPr>
                <w:spacing w:val="-2"/>
              </w:rPr>
              <w:t>e</w:t>
            </w:r>
            <w:r w:rsidRPr="00D00DA5">
              <w:rPr>
                <w:spacing w:val="1"/>
              </w:rPr>
              <w:t>ti</w:t>
            </w:r>
            <w:r w:rsidRPr="00D00DA5">
              <w:rPr>
                <w:spacing w:val="-2"/>
              </w:rPr>
              <w:t>v</w:t>
            </w:r>
            <w:r w:rsidRPr="00D00DA5">
              <w:t>o</w:t>
            </w:r>
            <w:r w:rsidRPr="00D00DA5">
              <w:rPr>
                <w:spacing w:val="-2"/>
              </w:rPr>
              <w:t>s</w:t>
            </w:r>
            <w:r w:rsidRPr="00D00DA5">
              <w:rPr>
                <w:spacing w:val="1"/>
              </w:rPr>
              <w:t xml:space="preserve"> </w:t>
            </w:r>
            <w:r w:rsidRPr="00D00DA5">
              <w:t>d</w:t>
            </w:r>
            <w:r w:rsidRPr="00D00DA5">
              <w:rPr>
                <w:spacing w:val="-2"/>
              </w:rPr>
              <w:t>e</w:t>
            </w:r>
            <w:r w:rsidRPr="00D00DA5">
              <w:t>l</w:t>
            </w:r>
            <w:r w:rsidRPr="00D00DA5">
              <w:rPr>
                <w:spacing w:val="1"/>
              </w:rPr>
              <w:t xml:space="preserve"> </w:t>
            </w:r>
            <w:r w:rsidRPr="00D00DA5">
              <w:rPr>
                <w:spacing w:val="-2"/>
              </w:rPr>
              <w:t>p</w:t>
            </w:r>
            <w:r w:rsidRPr="00D00DA5">
              <w:rPr>
                <w:spacing w:val="1"/>
              </w:rPr>
              <w:t>r</w:t>
            </w:r>
            <w:r w:rsidRPr="00D00DA5">
              <w:t>o</w:t>
            </w:r>
            <w:r w:rsidRPr="00D00DA5">
              <w:rPr>
                <w:spacing w:val="-2"/>
              </w:rPr>
              <w:t>g</w:t>
            </w:r>
            <w:r w:rsidRPr="00D00DA5">
              <w:rPr>
                <w:spacing w:val="1"/>
              </w:rPr>
              <w:t>r</w:t>
            </w:r>
            <w:r w:rsidRPr="00D00DA5">
              <w:t>a</w:t>
            </w:r>
            <w:r w:rsidRPr="00D00DA5">
              <w:rPr>
                <w:spacing w:val="-3"/>
              </w:rPr>
              <w:t>m</w:t>
            </w:r>
            <w:r w:rsidRPr="00D00DA5">
              <w:t xml:space="preserve">a </w:t>
            </w:r>
            <w:r w:rsidRPr="00D00DA5">
              <w:rPr>
                <w:spacing w:val="1"/>
              </w:rPr>
              <w:t>s</w:t>
            </w:r>
            <w:r w:rsidRPr="00D00DA5">
              <w:t>e</w:t>
            </w:r>
            <w:r w:rsidRPr="00D00DA5">
              <w:rPr>
                <w:spacing w:val="-2"/>
              </w:rPr>
              <w:t>c</w:t>
            </w:r>
            <w:r w:rsidRPr="00D00DA5">
              <w:rPr>
                <w:spacing w:val="1"/>
              </w:rPr>
              <w:t>t</w:t>
            </w:r>
            <w:r w:rsidRPr="00D00DA5">
              <w:rPr>
                <w:spacing w:val="-2"/>
              </w:rPr>
              <w:t>o</w:t>
            </w:r>
            <w:r w:rsidRPr="00D00DA5">
              <w:rPr>
                <w:spacing w:val="1"/>
              </w:rPr>
              <w:t>ri</w:t>
            </w:r>
            <w:r w:rsidRPr="00D00DA5">
              <w:rPr>
                <w:spacing w:val="-2"/>
              </w:rPr>
              <w:t>a</w:t>
            </w:r>
            <w:r w:rsidRPr="00D00DA5">
              <w:rPr>
                <w:spacing w:val="1"/>
              </w:rPr>
              <w:t>l</w:t>
            </w:r>
            <w:r w:rsidRPr="00D00DA5">
              <w:t xml:space="preserve">, </w:t>
            </w:r>
            <w:r w:rsidRPr="00D00DA5">
              <w:rPr>
                <w:spacing w:val="-2"/>
              </w:rPr>
              <w:t>e</w:t>
            </w:r>
            <w:r w:rsidRPr="00D00DA5">
              <w:t>sp</w:t>
            </w:r>
            <w:r w:rsidRPr="00D00DA5">
              <w:rPr>
                <w:spacing w:val="1"/>
              </w:rPr>
              <w:t>e</w:t>
            </w:r>
            <w:r w:rsidRPr="00D00DA5">
              <w:rPr>
                <w:spacing w:val="-2"/>
              </w:rPr>
              <w:t>c</w:t>
            </w:r>
            <w:r w:rsidRPr="00D00DA5">
              <w:rPr>
                <w:spacing w:val="1"/>
              </w:rPr>
              <w:t>i</w:t>
            </w:r>
            <w:r w:rsidRPr="00D00DA5">
              <w:rPr>
                <w:spacing w:val="-2"/>
              </w:rPr>
              <w:t>a</w:t>
            </w:r>
            <w:r w:rsidRPr="00D00DA5">
              <w:rPr>
                <w:spacing w:val="1"/>
              </w:rPr>
              <w:t>l</w:t>
            </w:r>
            <w:r w:rsidRPr="00D00DA5">
              <w:t>,</w:t>
            </w:r>
            <w:r w:rsidRPr="00D00DA5">
              <w:rPr>
                <w:spacing w:val="-2"/>
              </w:rPr>
              <w:t xml:space="preserve"> </w:t>
            </w:r>
            <w:r w:rsidRPr="00D00DA5">
              <w:rPr>
                <w:spacing w:val="1"/>
              </w:rPr>
              <w:t>i</w:t>
            </w:r>
            <w:r w:rsidRPr="00D00DA5">
              <w:t>n</w:t>
            </w:r>
            <w:r w:rsidRPr="00D00DA5">
              <w:rPr>
                <w:spacing w:val="-2"/>
              </w:rPr>
              <w:t>s</w:t>
            </w:r>
            <w:r w:rsidRPr="00D00DA5">
              <w:rPr>
                <w:spacing w:val="1"/>
              </w:rPr>
              <w:t>t</w:t>
            </w:r>
            <w:r w:rsidRPr="00D00DA5">
              <w:rPr>
                <w:spacing w:val="-1"/>
              </w:rPr>
              <w:t>i</w:t>
            </w:r>
            <w:r w:rsidRPr="00D00DA5">
              <w:rPr>
                <w:spacing w:val="1"/>
              </w:rPr>
              <w:t>t</w:t>
            </w:r>
            <w:r w:rsidRPr="00D00DA5">
              <w:rPr>
                <w:spacing w:val="-2"/>
              </w:rPr>
              <w:t>u</w:t>
            </w:r>
            <w:r w:rsidRPr="00D00DA5">
              <w:t>c</w:t>
            </w:r>
            <w:r w:rsidRPr="00D00DA5">
              <w:rPr>
                <w:spacing w:val="1"/>
              </w:rPr>
              <w:t>i</w:t>
            </w:r>
            <w:r w:rsidRPr="00D00DA5">
              <w:t>on</w:t>
            </w:r>
            <w:r w:rsidRPr="00D00DA5">
              <w:rPr>
                <w:spacing w:val="-2"/>
              </w:rPr>
              <w:t>a</w:t>
            </w:r>
            <w:r w:rsidRPr="00D00DA5">
              <w:t>l</w:t>
            </w:r>
            <w:r w:rsidRPr="00D00DA5">
              <w:rPr>
                <w:spacing w:val="1"/>
              </w:rPr>
              <w:t xml:space="preserve"> </w:t>
            </w:r>
            <w:r w:rsidRPr="00D00DA5">
              <w:t>o</w:t>
            </w:r>
            <w:r w:rsidRPr="00D00DA5">
              <w:rPr>
                <w:spacing w:val="-2"/>
              </w:rPr>
              <w:t xml:space="preserve"> </w:t>
            </w:r>
            <w:r w:rsidRPr="00D00DA5">
              <w:t>e</w:t>
            </w:r>
            <w:r w:rsidRPr="00D00DA5">
              <w:rPr>
                <w:spacing w:val="1"/>
              </w:rPr>
              <w:t>s</w:t>
            </w:r>
            <w:r w:rsidRPr="00D00DA5">
              <w:rPr>
                <w:spacing w:val="-1"/>
              </w:rPr>
              <w:t>t</w:t>
            </w:r>
            <w:r w:rsidRPr="00D00DA5">
              <w:t>a</w:t>
            </w:r>
            <w:r w:rsidRPr="00D00DA5">
              <w:rPr>
                <w:spacing w:val="-1"/>
              </w:rPr>
              <w:t>t</w:t>
            </w:r>
            <w:r w:rsidRPr="00D00DA5">
              <w:t>a</w:t>
            </w:r>
            <w:r w:rsidRPr="00D00DA5">
              <w:rPr>
                <w:spacing w:val="1"/>
              </w:rPr>
              <w:t>l</w:t>
            </w:r>
            <w:r w:rsidRPr="00D00DA5">
              <w:t>, y</w:t>
            </w:r>
          </w:p>
          <w:p w14:paraId="040E5278" w14:textId="77777777" w:rsidR="00A11AC8" w:rsidRPr="00D00DA5" w:rsidRDefault="00A11AC8" w:rsidP="002E6026">
            <w:pPr>
              <w:pStyle w:val="Prrafodelista"/>
              <w:numPr>
                <w:ilvl w:val="0"/>
                <w:numId w:val="4"/>
              </w:numPr>
              <w:spacing w:before="120" w:after="120"/>
              <w:ind w:left="425" w:right="165"/>
            </w:pPr>
            <w:r w:rsidRPr="00D00DA5">
              <w:t>Es po</w:t>
            </w:r>
            <w:r w:rsidRPr="00D00DA5">
              <w:rPr>
                <w:spacing w:val="-2"/>
              </w:rPr>
              <w:t>s</w:t>
            </w:r>
            <w:r w:rsidRPr="00D00DA5">
              <w:rPr>
                <w:spacing w:val="1"/>
              </w:rPr>
              <w:t>i</w:t>
            </w:r>
            <w:r w:rsidRPr="00D00DA5">
              <w:t>b</w:t>
            </w:r>
            <w:r w:rsidRPr="00D00DA5">
              <w:rPr>
                <w:spacing w:val="-1"/>
              </w:rPr>
              <w:t>l</w:t>
            </w:r>
            <w:r w:rsidRPr="00D00DA5">
              <w:t>e d</w:t>
            </w:r>
            <w:r w:rsidRPr="00D00DA5">
              <w:rPr>
                <w:spacing w:val="-2"/>
              </w:rPr>
              <w:t>e</w:t>
            </w:r>
            <w:r w:rsidRPr="00D00DA5">
              <w:rPr>
                <w:spacing w:val="1"/>
              </w:rPr>
              <w:t>t</w:t>
            </w:r>
            <w:r w:rsidRPr="00D00DA5">
              <w:t>e</w:t>
            </w:r>
            <w:r w:rsidRPr="00D00DA5">
              <w:rPr>
                <w:spacing w:val="1"/>
              </w:rPr>
              <w:t>r</w:t>
            </w:r>
            <w:r w:rsidRPr="00D00DA5">
              <w:rPr>
                <w:spacing w:val="-4"/>
              </w:rPr>
              <w:t>m</w:t>
            </w:r>
            <w:r w:rsidRPr="00D00DA5">
              <w:rPr>
                <w:spacing w:val="1"/>
              </w:rPr>
              <w:t>i</w:t>
            </w:r>
            <w:r w:rsidRPr="00D00DA5">
              <w:t>n</w:t>
            </w:r>
            <w:r w:rsidRPr="00D00DA5">
              <w:rPr>
                <w:spacing w:val="-2"/>
              </w:rPr>
              <w:t>a</w:t>
            </w:r>
            <w:r w:rsidRPr="00D00DA5">
              <w:t>r</w:t>
            </w:r>
            <w:r w:rsidRPr="00D00DA5">
              <w:rPr>
                <w:spacing w:val="1"/>
              </w:rPr>
              <w:t xml:space="preserve"> </w:t>
            </w:r>
            <w:r w:rsidRPr="00D00DA5">
              <w:rPr>
                <w:spacing w:val="-2"/>
              </w:rPr>
              <w:t>v</w:t>
            </w:r>
            <w:r w:rsidRPr="00D00DA5">
              <w:rPr>
                <w:spacing w:val="1"/>
              </w:rPr>
              <w:t>i</w:t>
            </w:r>
            <w:r w:rsidRPr="00D00DA5">
              <w:t>n</w:t>
            </w:r>
            <w:r w:rsidRPr="00D00DA5">
              <w:rPr>
                <w:spacing w:val="-2"/>
              </w:rPr>
              <w:t>c</w:t>
            </w:r>
            <w:r w:rsidRPr="00D00DA5">
              <w:t>u</w:t>
            </w:r>
            <w:r w:rsidRPr="00D00DA5">
              <w:rPr>
                <w:spacing w:val="1"/>
              </w:rPr>
              <w:t>l</w:t>
            </w:r>
            <w:r w:rsidRPr="00D00DA5">
              <w:t>a</w:t>
            </w:r>
            <w:r w:rsidRPr="00D00DA5">
              <w:rPr>
                <w:spacing w:val="-2"/>
              </w:rPr>
              <w:t>c</w:t>
            </w:r>
            <w:r w:rsidRPr="00D00DA5">
              <w:rPr>
                <w:spacing w:val="1"/>
              </w:rPr>
              <w:t>i</w:t>
            </w:r>
            <w:r w:rsidRPr="00D00DA5">
              <w:t>ón</w:t>
            </w:r>
            <w:r w:rsidRPr="00D00DA5">
              <w:rPr>
                <w:spacing w:val="-2"/>
              </w:rPr>
              <w:t xml:space="preserve"> </w:t>
            </w:r>
            <w:r w:rsidRPr="00D00DA5">
              <w:t>con</w:t>
            </w:r>
            <w:r w:rsidRPr="00D00DA5">
              <w:rPr>
                <w:spacing w:val="-2"/>
              </w:rPr>
              <w:t xml:space="preserve"> </w:t>
            </w:r>
            <w:r w:rsidRPr="00D00DA5">
              <w:rPr>
                <w:spacing w:val="1"/>
              </w:rPr>
              <w:t>t</w:t>
            </w:r>
            <w:r w:rsidRPr="00D00DA5">
              <w:t>odos</w:t>
            </w:r>
            <w:r w:rsidRPr="00D00DA5">
              <w:rPr>
                <w:spacing w:val="-2"/>
              </w:rPr>
              <w:t xml:space="preserve"> </w:t>
            </w:r>
            <w:r w:rsidRPr="00D00DA5">
              <w:rPr>
                <w:spacing w:val="1"/>
              </w:rPr>
              <w:t>l</w:t>
            </w:r>
            <w:r w:rsidRPr="00D00DA5">
              <w:t>os</w:t>
            </w:r>
            <w:r w:rsidRPr="00D00DA5">
              <w:rPr>
                <w:spacing w:val="-2"/>
              </w:rPr>
              <w:t xml:space="preserve"> </w:t>
            </w:r>
            <w:r w:rsidRPr="00D00DA5">
              <w:t>a</w:t>
            </w:r>
            <w:r w:rsidRPr="00D00DA5">
              <w:rPr>
                <w:spacing w:val="1"/>
              </w:rPr>
              <w:t>s</w:t>
            </w:r>
            <w:r w:rsidRPr="00D00DA5">
              <w:rPr>
                <w:spacing w:val="-2"/>
              </w:rPr>
              <w:t>p</w:t>
            </w:r>
            <w:r w:rsidRPr="00D00DA5">
              <w:t>e</w:t>
            </w:r>
            <w:r w:rsidRPr="00D00DA5">
              <w:rPr>
                <w:spacing w:val="-2"/>
              </w:rPr>
              <w:t>c</w:t>
            </w:r>
            <w:r w:rsidRPr="00D00DA5">
              <w:rPr>
                <w:spacing w:val="1"/>
              </w:rPr>
              <w:t>t</w:t>
            </w:r>
            <w:r w:rsidRPr="00D00DA5">
              <w:t xml:space="preserve">os </w:t>
            </w:r>
            <w:r w:rsidRPr="00D00DA5">
              <w:rPr>
                <w:spacing w:val="-2"/>
              </w:rPr>
              <w:t>e</w:t>
            </w:r>
            <w:r w:rsidRPr="00D00DA5">
              <w:t>s</w:t>
            </w:r>
            <w:r w:rsidRPr="00D00DA5">
              <w:rPr>
                <w:spacing w:val="-1"/>
              </w:rPr>
              <w:t>t</w:t>
            </w:r>
            <w:r w:rsidRPr="00D00DA5">
              <w:t>ab</w:t>
            </w:r>
            <w:r w:rsidRPr="00D00DA5">
              <w:rPr>
                <w:spacing w:val="-1"/>
              </w:rPr>
              <w:t>l</w:t>
            </w:r>
            <w:r w:rsidRPr="00D00DA5">
              <w:t>ec</w:t>
            </w:r>
            <w:r w:rsidRPr="00D00DA5">
              <w:rPr>
                <w:spacing w:val="-1"/>
              </w:rPr>
              <w:t>i</w:t>
            </w:r>
            <w:r w:rsidRPr="00D00DA5">
              <w:t xml:space="preserve">dos </w:t>
            </w:r>
            <w:r w:rsidRPr="00D00DA5">
              <w:rPr>
                <w:spacing w:val="-2"/>
              </w:rPr>
              <w:t>e</w:t>
            </w:r>
            <w:r w:rsidRPr="00D00DA5">
              <w:t xml:space="preserve">n </w:t>
            </w:r>
            <w:r w:rsidRPr="00D00DA5">
              <w:rPr>
                <w:spacing w:val="-1"/>
              </w:rPr>
              <w:t>l</w:t>
            </w:r>
            <w:r w:rsidRPr="00D00DA5">
              <w:t>a p</w:t>
            </w:r>
            <w:r w:rsidRPr="00D00DA5">
              <w:rPr>
                <w:spacing w:val="-1"/>
              </w:rPr>
              <w:t>r</w:t>
            </w:r>
            <w:r w:rsidRPr="00D00DA5">
              <w:t>e</w:t>
            </w:r>
            <w:r w:rsidRPr="00D00DA5">
              <w:rPr>
                <w:spacing w:val="-2"/>
              </w:rPr>
              <w:t>g</w:t>
            </w:r>
            <w:r w:rsidRPr="00D00DA5">
              <w:t>un</w:t>
            </w:r>
            <w:r w:rsidRPr="00D00DA5">
              <w:rPr>
                <w:spacing w:val="1"/>
              </w:rPr>
              <w:t>t</w:t>
            </w:r>
            <w:r w:rsidRPr="00D00DA5">
              <w:t>a.</w:t>
            </w:r>
          </w:p>
        </w:tc>
      </w:tr>
      <w:bookmarkEnd w:id="7"/>
    </w:tbl>
    <w:p w14:paraId="1FCCE3EF" w14:textId="65CFDCDE" w:rsidR="00A11AC8" w:rsidRPr="00D00DA5" w:rsidRDefault="00A11AC8" w:rsidP="00850C2B">
      <w:pPr>
        <w:rPr>
          <w:rFonts w:cs="Arial"/>
        </w:rPr>
      </w:pPr>
    </w:p>
    <w:p w14:paraId="651E068A" w14:textId="6243A67C" w:rsidR="00A11AC8" w:rsidRPr="00D00DA5" w:rsidRDefault="00A11AC8" w:rsidP="00A11AC8">
      <w:pPr>
        <w:rPr>
          <w:rFonts w:cs="Arial"/>
          <w:b/>
        </w:rPr>
      </w:pPr>
      <w:r w:rsidRPr="00D00DA5">
        <w:rPr>
          <w:rFonts w:cs="Arial"/>
          <w:b/>
          <w:color w:val="006666"/>
        </w:rPr>
        <w:t>Justificación</w:t>
      </w:r>
      <w:r w:rsidR="00F93655" w:rsidRPr="00D00DA5">
        <w:rPr>
          <w:rFonts w:cs="Arial"/>
          <w:b/>
          <w:color w:val="006666"/>
        </w:rPr>
        <w:t>:</w:t>
      </w:r>
    </w:p>
    <w:p w14:paraId="7C18C41E" w14:textId="6B5AA0A3" w:rsidR="0008717B" w:rsidRPr="00D00DA5" w:rsidRDefault="00D16122" w:rsidP="00A11AC8">
      <w:pPr>
        <w:rPr>
          <w:rFonts w:cs="Arial"/>
          <w:bCs/>
        </w:rPr>
      </w:pPr>
      <w:r w:rsidRPr="00D00DA5">
        <w:rPr>
          <w:rFonts w:cs="Arial"/>
          <w:bCs/>
        </w:rPr>
        <w:t xml:space="preserve">En la MIR del </w:t>
      </w:r>
      <w:r w:rsidR="005A401E">
        <w:rPr>
          <w:rFonts w:cs="Arial"/>
          <w:bCs/>
        </w:rPr>
        <w:t>Programa</w:t>
      </w:r>
      <w:r w:rsidR="000C048C" w:rsidRPr="00D00DA5">
        <w:rPr>
          <w:rFonts w:cs="Arial"/>
          <w:bCs/>
        </w:rPr>
        <w:t xml:space="preserve"> </w:t>
      </w:r>
      <w:r w:rsidRPr="00D00DA5">
        <w:rPr>
          <w:rFonts w:cs="Arial"/>
          <w:bCs/>
        </w:rPr>
        <w:t xml:space="preserve">se </w:t>
      </w:r>
      <w:r w:rsidR="00544742" w:rsidRPr="00D00DA5">
        <w:rPr>
          <w:rFonts w:cs="Arial"/>
          <w:bCs/>
        </w:rPr>
        <w:t xml:space="preserve">muestra la alineación del </w:t>
      </w:r>
      <w:r w:rsidR="00734974" w:rsidRPr="00D00DA5">
        <w:rPr>
          <w:rFonts w:cs="Arial"/>
          <w:bCs/>
        </w:rPr>
        <w:t>P</w:t>
      </w:r>
      <w:r w:rsidRPr="00D00DA5">
        <w:rPr>
          <w:rFonts w:cs="Arial"/>
          <w:bCs/>
        </w:rPr>
        <w:t xml:space="preserve">ropósito “La población oaxaqueña participa en la prevención de enfermedades y promoción de la salud” </w:t>
      </w:r>
      <w:r w:rsidR="00544742" w:rsidRPr="00D00DA5">
        <w:rPr>
          <w:rFonts w:cs="Arial"/>
          <w:bCs/>
        </w:rPr>
        <w:t>con e</w:t>
      </w:r>
      <w:r w:rsidRPr="00D00DA5">
        <w:rPr>
          <w:rFonts w:cs="Arial"/>
          <w:bCs/>
        </w:rPr>
        <w:t xml:space="preserve">l </w:t>
      </w:r>
      <w:r w:rsidR="00A40334" w:rsidRPr="00D00DA5">
        <w:rPr>
          <w:rFonts w:cs="Arial"/>
          <w:bCs/>
        </w:rPr>
        <w:t>O</w:t>
      </w:r>
      <w:r w:rsidRPr="00D00DA5">
        <w:rPr>
          <w:rFonts w:cs="Arial"/>
          <w:bCs/>
        </w:rPr>
        <w:t>bjetivo “</w:t>
      </w:r>
      <w:r w:rsidR="006C733C" w:rsidRPr="00D00DA5">
        <w:rPr>
          <w:rFonts w:cs="Arial"/>
          <w:bCs/>
        </w:rPr>
        <w:t>2</w:t>
      </w:r>
      <w:r w:rsidR="006C733C">
        <w:rPr>
          <w:rFonts w:cs="Arial"/>
          <w:bCs/>
        </w:rPr>
        <w:t xml:space="preserve">. </w:t>
      </w:r>
      <w:r w:rsidRPr="00D00DA5">
        <w:rPr>
          <w:rFonts w:cs="Arial"/>
          <w:bCs/>
        </w:rPr>
        <w:t>Consolidar las acciones de promoción de la salud y prevención de enfermedades en Oaxaca”</w:t>
      </w:r>
      <w:r w:rsidR="00092F5F" w:rsidRPr="00D00DA5">
        <w:rPr>
          <w:rFonts w:cs="Arial"/>
          <w:bCs/>
        </w:rPr>
        <w:t xml:space="preserve"> del PED 2016-2022</w:t>
      </w:r>
      <w:r w:rsidR="00570FA3" w:rsidRPr="00D00DA5">
        <w:rPr>
          <w:rFonts w:cs="Arial"/>
          <w:bCs/>
        </w:rPr>
        <w:t xml:space="preserve">. </w:t>
      </w:r>
      <w:r w:rsidR="00C475BA" w:rsidRPr="00D00DA5">
        <w:rPr>
          <w:rFonts w:cs="Arial"/>
          <w:bCs/>
        </w:rPr>
        <w:t xml:space="preserve">Los elementos comunes </w:t>
      </w:r>
      <w:r w:rsidR="00DD383F" w:rsidRPr="00D00DA5">
        <w:rPr>
          <w:rFonts w:cs="Arial"/>
          <w:bCs/>
        </w:rPr>
        <w:t xml:space="preserve">son </w:t>
      </w:r>
      <w:r w:rsidR="002E51B4" w:rsidRPr="00D00DA5">
        <w:rPr>
          <w:rFonts w:cs="Arial"/>
          <w:bCs/>
        </w:rPr>
        <w:t xml:space="preserve">claramente </w:t>
      </w:r>
      <w:r w:rsidR="00DD383F" w:rsidRPr="00D00DA5">
        <w:rPr>
          <w:rFonts w:cs="Arial"/>
          <w:bCs/>
        </w:rPr>
        <w:t xml:space="preserve">las acciones de promoción de la salud y de prevención de enfermedades </w:t>
      </w:r>
      <w:r w:rsidR="004D2CBC" w:rsidRPr="00D00DA5">
        <w:rPr>
          <w:rFonts w:cs="Arial"/>
          <w:bCs/>
        </w:rPr>
        <w:t>dirigidas</w:t>
      </w:r>
      <w:r w:rsidR="002E51B4" w:rsidRPr="00D00DA5">
        <w:rPr>
          <w:rFonts w:cs="Arial"/>
          <w:bCs/>
        </w:rPr>
        <w:t xml:space="preserve"> </w:t>
      </w:r>
      <w:r w:rsidR="004D2CBC" w:rsidRPr="00D00DA5">
        <w:rPr>
          <w:rFonts w:cs="Arial"/>
          <w:bCs/>
        </w:rPr>
        <w:t>a</w:t>
      </w:r>
      <w:r w:rsidR="002E51B4" w:rsidRPr="00D00DA5">
        <w:rPr>
          <w:rFonts w:cs="Arial"/>
          <w:bCs/>
        </w:rPr>
        <w:t xml:space="preserve"> la población del </w:t>
      </w:r>
      <w:r w:rsidR="006E7BFC" w:rsidRPr="00D00DA5">
        <w:rPr>
          <w:rFonts w:cs="Arial"/>
          <w:bCs/>
        </w:rPr>
        <w:t>E</w:t>
      </w:r>
      <w:r w:rsidR="002E51B4" w:rsidRPr="00D00DA5">
        <w:rPr>
          <w:rFonts w:cs="Arial"/>
          <w:bCs/>
        </w:rPr>
        <w:t>stado</w:t>
      </w:r>
      <w:r w:rsidR="00DC57CE" w:rsidRPr="00D00DA5">
        <w:rPr>
          <w:rFonts w:cs="Arial"/>
          <w:bCs/>
        </w:rPr>
        <w:t xml:space="preserve"> para mejorar su salud.</w:t>
      </w:r>
    </w:p>
    <w:p w14:paraId="1DFF9AA5" w14:textId="77777777" w:rsidR="00570FA3" w:rsidRPr="00D00DA5" w:rsidRDefault="00570FA3" w:rsidP="00A11AC8">
      <w:pPr>
        <w:rPr>
          <w:rFonts w:cs="Arial"/>
          <w:bCs/>
        </w:rPr>
      </w:pPr>
    </w:p>
    <w:p w14:paraId="10366393" w14:textId="34FA52B8" w:rsidR="0008717B" w:rsidRPr="00D00DA5" w:rsidRDefault="007D17E5" w:rsidP="00BA4444">
      <w:pPr>
        <w:rPr>
          <w:rFonts w:cs="Arial"/>
          <w:bCs/>
        </w:rPr>
      </w:pPr>
      <w:r w:rsidRPr="00D00DA5">
        <w:rPr>
          <w:rFonts w:cs="Arial"/>
          <w:bCs/>
        </w:rPr>
        <w:t xml:space="preserve">De igual manera, </w:t>
      </w:r>
      <w:r w:rsidR="00C33B26" w:rsidRPr="00D00DA5">
        <w:rPr>
          <w:rFonts w:cs="Arial"/>
          <w:bCs/>
        </w:rPr>
        <w:t>en e</w:t>
      </w:r>
      <w:r w:rsidR="004D2CBC" w:rsidRPr="00D00DA5">
        <w:rPr>
          <w:rFonts w:cs="Arial"/>
          <w:bCs/>
        </w:rPr>
        <w:t xml:space="preserve">l </w:t>
      </w:r>
      <w:r w:rsidR="006E7BFC" w:rsidRPr="00D00DA5">
        <w:rPr>
          <w:rFonts w:cs="Arial"/>
          <w:bCs/>
        </w:rPr>
        <w:t xml:space="preserve">documento de </w:t>
      </w:r>
      <w:r w:rsidR="004D2CBC" w:rsidRPr="00D00DA5">
        <w:rPr>
          <w:rFonts w:cs="Arial"/>
          <w:bCs/>
        </w:rPr>
        <w:t xml:space="preserve">diagnóstico del </w:t>
      </w:r>
      <w:r w:rsidR="005A401E">
        <w:rPr>
          <w:rFonts w:cs="Arial"/>
          <w:bCs/>
        </w:rPr>
        <w:t>Programa</w:t>
      </w:r>
      <w:r w:rsidR="000C048C" w:rsidRPr="00D00DA5">
        <w:rPr>
          <w:rFonts w:cs="Arial"/>
          <w:bCs/>
        </w:rPr>
        <w:t xml:space="preserve"> </w:t>
      </w:r>
      <w:r w:rsidR="00C33B26" w:rsidRPr="00D00DA5">
        <w:rPr>
          <w:rFonts w:cs="Arial"/>
          <w:bCs/>
        </w:rPr>
        <w:t xml:space="preserve">se aprecia la </w:t>
      </w:r>
      <w:r w:rsidR="00AC2404" w:rsidRPr="00D00DA5">
        <w:rPr>
          <w:rFonts w:cs="Arial"/>
          <w:bCs/>
        </w:rPr>
        <w:t>relación</w:t>
      </w:r>
      <w:r w:rsidR="00C33B26" w:rsidRPr="00D00DA5">
        <w:rPr>
          <w:rFonts w:cs="Arial"/>
          <w:bCs/>
        </w:rPr>
        <w:t xml:space="preserve"> d</w:t>
      </w:r>
      <w:r w:rsidRPr="00D00DA5">
        <w:rPr>
          <w:rFonts w:cs="Arial"/>
          <w:bCs/>
        </w:rPr>
        <w:t xml:space="preserve">el </w:t>
      </w:r>
      <w:r w:rsidR="00734974" w:rsidRPr="00D00DA5">
        <w:rPr>
          <w:rFonts w:cs="Arial"/>
          <w:bCs/>
        </w:rPr>
        <w:t>P</w:t>
      </w:r>
      <w:r w:rsidRPr="00D00DA5">
        <w:rPr>
          <w:rFonts w:cs="Arial"/>
          <w:bCs/>
        </w:rPr>
        <w:t xml:space="preserve">ropósito </w:t>
      </w:r>
      <w:r w:rsidR="00C33B26" w:rsidRPr="00D00DA5">
        <w:rPr>
          <w:rFonts w:cs="Arial"/>
          <w:bCs/>
        </w:rPr>
        <w:t>a</w:t>
      </w:r>
      <w:r w:rsidRPr="00D00DA5">
        <w:rPr>
          <w:rFonts w:cs="Arial"/>
          <w:bCs/>
        </w:rPr>
        <w:t xml:space="preserve">l </w:t>
      </w:r>
      <w:r w:rsidR="00C33B26" w:rsidRPr="00D00DA5">
        <w:rPr>
          <w:rFonts w:cs="Arial"/>
          <w:bCs/>
        </w:rPr>
        <w:t>O</w:t>
      </w:r>
      <w:r w:rsidRPr="00D00DA5">
        <w:rPr>
          <w:rFonts w:cs="Arial"/>
          <w:bCs/>
        </w:rPr>
        <w:t xml:space="preserve">bjetivo </w:t>
      </w:r>
      <w:r w:rsidR="00BA4444" w:rsidRPr="00D00DA5">
        <w:rPr>
          <w:rFonts w:cs="Arial"/>
          <w:bCs/>
        </w:rPr>
        <w:t>“</w:t>
      </w:r>
      <w:r w:rsidR="006C733C" w:rsidRPr="00D00DA5">
        <w:rPr>
          <w:rFonts w:cs="Arial"/>
          <w:bCs/>
        </w:rPr>
        <w:t>3</w:t>
      </w:r>
      <w:r w:rsidR="006C733C">
        <w:rPr>
          <w:rFonts w:cs="Arial"/>
          <w:bCs/>
        </w:rPr>
        <w:t xml:space="preserve">. </w:t>
      </w:r>
      <w:r w:rsidR="00BA4444" w:rsidRPr="00D00DA5">
        <w:rPr>
          <w:rFonts w:cs="Arial"/>
          <w:bCs/>
        </w:rPr>
        <w:t xml:space="preserve">Fomentar la promoción de la salud y prevención de las enfermedades en Oaxaca, de modo que se reduzca la mortalidad y morbilidad de la población, además de promover la protección contra riesgos sanitarios y daños a la salud, mediante la detección y control de factores de riesgo” del PESS 2016-2022, teniendo como elementos comunes </w:t>
      </w:r>
      <w:r w:rsidR="00323D83" w:rsidRPr="00D00DA5">
        <w:rPr>
          <w:rFonts w:cs="Arial"/>
          <w:bCs/>
        </w:rPr>
        <w:t xml:space="preserve">la promoción de la salud y prevención de enfermedades </w:t>
      </w:r>
      <w:r w:rsidR="009F5F46" w:rsidRPr="00D00DA5">
        <w:rPr>
          <w:rFonts w:cs="Arial"/>
          <w:bCs/>
        </w:rPr>
        <w:t xml:space="preserve">en la población oaxaqueña </w:t>
      </w:r>
      <w:r w:rsidR="00323D83" w:rsidRPr="00D00DA5">
        <w:rPr>
          <w:rFonts w:cs="Arial"/>
          <w:bCs/>
        </w:rPr>
        <w:t xml:space="preserve">como </w:t>
      </w:r>
      <w:r w:rsidR="009F5F46" w:rsidRPr="00D00DA5">
        <w:rPr>
          <w:rFonts w:cs="Arial"/>
          <w:bCs/>
        </w:rPr>
        <w:t>estrategia fundamental para reducir su morbilidad y mortalidad</w:t>
      </w:r>
      <w:r w:rsidR="00380547" w:rsidRPr="00D00DA5">
        <w:rPr>
          <w:rFonts w:cs="Arial"/>
          <w:bCs/>
        </w:rPr>
        <w:t>.</w:t>
      </w:r>
    </w:p>
    <w:p w14:paraId="7B3AAB0A" w14:textId="2ED4567D" w:rsidR="00BA4444" w:rsidRPr="00D00DA5" w:rsidRDefault="00BA4444" w:rsidP="00BA4444">
      <w:pPr>
        <w:rPr>
          <w:rFonts w:cs="Arial"/>
          <w:bCs/>
        </w:rPr>
      </w:pPr>
    </w:p>
    <w:p w14:paraId="3C328D0F" w14:textId="304BFC46" w:rsidR="0008717B" w:rsidRPr="00D00DA5" w:rsidRDefault="00D5572F" w:rsidP="00A11AC8">
      <w:pPr>
        <w:rPr>
          <w:rFonts w:cs="Arial"/>
          <w:bCs/>
        </w:rPr>
      </w:pPr>
      <w:r w:rsidRPr="00D00DA5">
        <w:rPr>
          <w:rFonts w:cs="Arial"/>
          <w:bCs/>
        </w:rPr>
        <w:t xml:space="preserve">Por otra parte, </w:t>
      </w:r>
      <w:r w:rsidR="006E7BFC" w:rsidRPr="00D00DA5">
        <w:rPr>
          <w:rFonts w:cs="Arial"/>
          <w:bCs/>
        </w:rPr>
        <w:t xml:space="preserve">se observa que </w:t>
      </w:r>
      <w:r w:rsidR="00F6395D" w:rsidRPr="00D00DA5">
        <w:rPr>
          <w:rFonts w:cs="Arial"/>
          <w:bCs/>
        </w:rPr>
        <w:t xml:space="preserve">el </w:t>
      </w:r>
      <w:r w:rsidR="00734974" w:rsidRPr="00D00DA5">
        <w:rPr>
          <w:rFonts w:cs="Arial"/>
          <w:bCs/>
        </w:rPr>
        <w:t>P</w:t>
      </w:r>
      <w:r w:rsidR="00F6395D" w:rsidRPr="00D00DA5">
        <w:rPr>
          <w:rFonts w:cs="Arial"/>
          <w:bCs/>
        </w:rPr>
        <w:t>ropósito incidirá sobre la</w:t>
      </w:r>
      <w:r w:rsidR="00F5024E" w:rsidRPr="00D00DA5">
        <w:rPr>
          <w:rFonts w:cs="Arial"/>
          <w:bCs/>
        </w:rPr>
        <w:t>s</w:t>
      </w:r>
      <w:r w:rsidR="00F6395D" w:rsidRPr="00D00DA5">
        <w:rPr>
          <w:rFonts w:cs="Arial"/>
          <w:bCs/>
        </w:rPr>
        <w:t xml:space="preserve"> meta</w:t>
      </w:r>
      <w:r w:rsidR="00F5024E" w:rsidRPr="00D00DA5">
        <w:rPr>
          <w:rFonts w:cs="Arial"/>
          <w:bCs/>
        </w:rPr>
        <w:t>s</w:t>
      </w:r>
      <w:r w:rsidR="00F6395D" w:rsidRPr="00D00DA5">
        <w:rPr>
          <w:rFonts w:cs="Arial"/>
          <w:bCs/>
        </w:rPr>
        <w:t xml:space="preserve"> sectorial</w:t>
      </w:r>
      <w:r w:rsidR="00F5024E" w:rsidRPr="00D00DA5">
        <w:rPr>
          <w:rFonts w:cs="Arial"/>
          <w:bCs/>
        </w:rPr>
        <w:t>es</w:t>
      </w:r>
      <w:r w:rsidR="00F6395D" w:rsidRPr="00D00DA5">
        <w:rPr>
          <w:rFonts w:cs="Arial"/>
          <w:bCs/>
        </w:rPr>
        <w:t xml:space="preserve"> de </w:t>
      </w:r>
      <w:r w:rsidR="00327704" w:rsidRPr="00D00DA5">
        <w:rPr>
          <w:rFonts w:cs="Arial"/>
          <w:bCs/>
        </w:rPr>
        <w:t xml:space="preserve">los indicadores asociados al objetivo del PESS 2016-2022: </w:t>
      </w:r>
      <w:r w:rsidR="00734117" w:rsidRPr="00D00DA5">
        <w:rPr>
          <w:rFonts w:cs="Arial"/>
          <w:bCs/>
        </w:rPr>
        <w:t>tas</w:t>
      </w:r>
      <w:r w:rsidR="00A64DCE" w:rsidRPr="00D00DA5">
        <w:rPr>
          <w:rFonts w:cs="Arial"/>
          <w:bCs/>
        </w:rPr>
        <w:t>a</w:t>
      </w:r>
      <w:r w:rsidR="00734117" w:rsidRPr="00D00DA5">
        <w:rPr>
          <w:rFonts w:cs="Arial"/>
          <w:bCs/>
        </w:rPr>
        <w:t xml:space="preserve"> de morbilidad, tas</w:t>
      </w:r>
      <w:r w:rsidR="00A64DCE" w:rsidRPr="00D00DA5">
        <w:rPr>
          <w:rFonts w:cs="Arial"/>
          <w:bCs/>
        </w:rPr>
        <w:t>a</w:t>
      </w:r>
      <w:r w:rsidR="00734117" w:rsidRPr="00D00DA5">
        <w:rPr>
          <w:rFonts w:cs="Arial"/>
          <w:bCs/>
        </w:rPr>
        <w:t xml:space="preserve"> de </w:t>
      </w:r>
      <w:r w:rsidR="00F5024E" w:rsidRPr="00D00DA5">
        <w:rPr>
          <w:rFonts w:cs="Arial"/>
          <w:bCs/>
        </w:rPr>
        <w:t>mortalidad infantil</w:t>
      </w:r>
      <w:r w:rsidR="00734117" w:rsidRPr="00D00DA5">
        <w:rPr>
          <w:rFonts w:cs="Arial"/>
          <w:bCs/>
        </w:rPr>
        <w:t xml:space="preserve"> y</w:t>
      </w:r>
      <w:r w:rsidR="00327704" w:rsidRPr="00D00DA5">
        <w:rPr>
          <w:rFonts w:cs="Arial"/>
          <w:bCs/>
        </w:rPr>
        <w:t xml:space="preserve"> </w:t>
      </w:r>
      <w:r w:rsidR="00734117" w:rsidRPr="00D00DA5">
        <w:rPr>
          <w:rFonts w:cs="Arial"/>
          <w:bCs/>
        </w:rPr>
        <w:t>razón de mortalidad materna</w:t>
      </w:r>
      <w:r w:rsidR="00C33B26" w:rsidRPr="00D00DA5">
        <w:rPr>
          <w:rFonts w:cs="Arial"/>
          <w:bCs/>
        </w:rPr>
        <w:t xml:space="preserve">, los cuales también forman parte de la MIR. </w:t>
      </w:r>
      <w:r w:rsidR="00F6395D" w:rsidRPr="00D00DA5">
        <w:rPr>
          <w:rFonts w:cs="Arial"/>
          <w:bCs/>
        </w:rPr>
        <w:t xml:space="preserve">Si bien el logro del </w:t>
      </w:r>
      <w:r w:rsidR="004208BA" w:rsidRPr="00D00DA5">
        <w:rPr>
          <w:rFonts w:cs="Arial"/>
          <w:bCs/>
        </w:rPr>
        <w:t>P</w:t>
      </w:r>
      <w:r w:rsidR="00F6395D" w:rsidRPr="00D00DA5">
        <w:rPr>
          <w:rFonts w:cs="Arial"/>
          <w:bCs/>
        </w:rPr>
        <w:t>ropósito no es suficiente para el cumplimiento de las metas</w:t>
      </w:r>
      <w:r w:rsidR="00A64DCE" w:rsidRPr="00D00DA5">
        <w:rPr>
          <w:rFonts w:cs="Arial"/>
          <w:bCs/>
        </w:rPr>
        <w:t xml:space="preserve"> establecidas</w:t>
      </w:r>
      <w:r w:rsidR="00F6395D" w:rsidRPr="00D00DA5">
        <w:rPr>
          <w:rFonts w:cs="Arial"/>
          <w:bCs/>
        </w:rPr>
        <w:t>, aporta</w:t>
      </w:r>
      <w:r w:rsidR="00A64DCE" w:rsidRPr="00D00DA5">
        <w:rPr>
          <w:rFonts w:cs="Arial"/>
          <w:bCs/>
        </w:rPr>
        <w:t xml:space="preserve"> </w:t>
      </w:r>
      <w:r w:rsidR="00EB6E6F" w:rsidRPr="00D00DA5">
        <w:rPr>
          <w:rFonts w:cs="Arial"/>
          <w:bCs/>
        </w:rPr>
        <w:t xml:space="preserve">de manera significativa a su </w:t>
      </w:r>
      <w:r w:rsidR="00DD2ED6" w:rsidRPr="00D00DA5">
        <w:rPr>
          <w:rFonts w:cs="Arial"/>
          <w:bCs/>
        </w:rPr>
        <w:t>consecución</w:t>
      </w:r>
      <w:r w:rsidR="00EB6E6F" w:rsidRPr="00D00DA5">
        <w:rPr>
          <w:rFonts w:cs="Arial"/>
          <w:bCs/>
        </w:rPr>
        <w:t>.</w:t>
      </w:r>
      <w:r w:rsidR="00DD2ED6" w:rsidRPr="00D00DA5">
        <w:rPr>
          <w:rFonts w:cs="Arial"/>
          <w:bCs/>
        </w:rPr>
        <w:t xml:space="preserve"> </w:t>
      </w:r>
    </w:p>
    <w:p w14:paraId="1470166C" w14:textId="02E4D9C0" w:rsidR="0008717B" w:rsidRPr="00D00DA5" w:rsidRDefault="0008717B" w:rsidP="00A11AC8">
      <w:pPr>
        <w:rPr>
          <w:rFonts w:cs="Arial"/>
          <w:bCs/>
        </w:rPr>
      </w:pPr>
    </w:p>
    <w:p w14:paraId="43549D01" w14:textId="5856C294" w:rsidR="003776C1" w:rsidRPr="00D00DA5" w:rsidRDefault="00A11AC8" w:rsidP="00A11AC8">
      <w:pPr>
        <w:rPr>
          <w:rFonts w:cs="Arial"/>
        </w:rPr>
      </w:pPr>
      <w:r w:rsidRPr="00D00DA5">
        <w:rPr>
          <w:rFonts w:cs="Arial"/>
          <w:b/>
          <w:color w:val="006666"/>
        </w:rPr>
        <w:t>Aspecto Susceptible de Mejora</w:t>
      </w:r>
      <w:r w:rsidR="00F93655" w:rsidRPr="00D00DA5">
        <w:rPr>
          <w:rFonts w:cs="Arial"/>
          <w:b/>
          <w:color w:val="006666"/>
        </w:rPr>
        <w:t>:</w:t>
      </w:r>
    </w:p>
    <w:p w14:paraId="5EC39B36" w14:textId="5657F69C" w:rsidR="00780109" w:rsidRPr="00D00DA5" w:rsidRDefault="00991E0D" w:rsidP="00C33BF7">
      <w:pPr>
        <w:pStyle w:val="Prrafodelista"/>
        <w:numPr>
          <w:ilvl w:val="0"/>
          <w:numId w:val="10"/>
        </w:numPr>
        <w:rPr>
          <w:rFonts w:cs="Arial"/>
        </w:rPr>
      </w:pPr>
      <w:r w:rsidRPr="00D00DA5">
        <w:rPr>
          <w:rFonts w:cs="Arial"/>
        </w:rPr>
        <w:t xml:space="preserve">SSO y COESIDA: Integrar al diagnóstico del </w:t>
      </w:r>
      <w:r w:rsidR="005A401E">
        <w:rPr>
          <w:rFonts w:cs="Arial"/>
          <w:bCs/>
        </w:rPr>
        <w:t>Programa</w:t>
      </w:r>
      <w:r w:rsidRPr="00D00DA5">
        <w:rPr>
          <w:rFonts w:cs="Arial"/>
          <w:bCs/>
        </w:rPr>
        <w:t xml:space="preserve"> </w:t>
      </w:r>
      <w:r w:rsidRPr="00D00DA5">
        <w:rPr>
          <w:rFonts w:cs="Arial"/>
        </w:rPr>
        <w:t xml:space="preserve">un apartado donde se describa la vinculación específica del Propósito con los objetivos y metas del </w:t>
      </w:r>
      <w:r w:rsidRPr="00D00DA5">
        <w:rPr>
          <w:rFonts w:cs="Arial"/>
          <w:bCs/>
        </w:rPr>
        <w:t xml:space="preserve">PED 2016-2022 y PESS 2016-2022 a los que se encuentra alineado, así como de los Planes Estratégicos </w:t>
      </w:r>
      <w:r w:rsidRPr="00D00DA5">
        <w:rPr>
          <w:rFonts w:cs="Arial"/>
          <w:bCs/>
        </w:rPr>
        <w:lastRenderedPageBreak/>
        <w:t xml:space="preserve">Institucionales de las Unidades Responsables, a fin de determinar la manera en que contribuirá </w:t>
      </w:r>
      <w:r w:rsidRPr="00D00DA5">
        <w:rPr>
          <w:rFonts w:cs="Arial"/>
        </w:rPr>
        <w:t>al cumplimiento de estos objetivos.</w:t>
      </w:r>
    </w:p>
    <w:p w14:paraId="07B94117" w14:textId="6B6290B9" w:rsidR="00780109" w:rsidRPr="00D00DA5" w:rsidRDefault="00780109" w:rsidP="00850C2B">
      <w:pPr>
        <w:rPr>
          <w:rFonts w:cs="Arial"/>
        </w:rPr>
      </w:pPr>
    </w:p>
    <w:p w14:paraId="1E9B31C7" w14:textId="49F2F4E2" w:rsidR="00780109" w:rsidRPr="00D00DA5" w:rsidRDefault="00780109" w:rsidP="00850C2B">
      <w:pPr>
        <w:rPr>
          <w:rFonts w:cs="Arial"/>
        </w:rPr>
      </w:pPr>
    </w:p>
    <w:p w14:paraId="060E916F" w14:textId="77777777" w:rsidR="00EB733F" w:rsidRPr="00D00DA5" w:rsidRDefault="00EB733F" w:rsidP="002E6026">
      <w:pPr>
        <w:pStyle w:val="Prrafodelista"/>
        <w:numPr>
          <w:ilvl w:val="0"/>
          <w:numId w:val="2"/>
        </w:numPr>
        <w:rPr>
          <w:rFonts w:cs="Arial"/>
          <w:b/>
          <w:bCs/>
        </w:rPr>
      </w:pPr>
      <w:r w:rsidRPr="00D00DA5">
        <w:rPr>
          <w:rFonts w:cs="Arial"/>
          <w:b/>
          <w:bCs/>
        </w:rPr>
        <w:t>El programa se encuentra vinculado con metas, objetivos o estrategias de los siguientes instrumentos de planeación:</w:t>
      </w:r>
    </w:p>
    <w:p w14:paraId="0BC6FA40" w14:textId="79A9971C" w:rsidR="00EB733F" w:rsidRPr="00D00DA5" w:rsidRDefault="00EB733F" w:rsidP="002E6026">
      <w:pPr>
        <w:pStyle w:val="Prrafodelista"/>
        <w:numPr>
          <w:ilvl w:val="1"/>
          <w:numId w:val="2"/>
        </w:numPr>
        <w:rPr>
          <w:rFonts w:cs="Arial"/>
          <w:b/>
          <w:bCs/>
        </w:rPr>
      </w:pPr>
      <w:r w:rsidRPr="00D00DA5">
        <w:rPr>
          <w:rFonts w:cs="Arial"/>
          <w:b/>
          <w:bCs/>
        </w:rPr>
        <w:t>Con metas, objetivos o estrategias de alguno de los ejes temáticos del Plan Estatal de Desarrollo vigente.</w:t>
      </w:r>
    </w:p>
    <w:p w14:paraId="762235E7" w14:textId="44D5C891" w:rsidR="00EB733F" w:rsidRPr="00D00DA5" w:rsidRDefault="00EB733F" w:rsidP="002E6026">
      <w:pPr>
        <w:pStyle w:val="Prrafodelista"/>
        <w:numPr>
          <w:ilvl w:val="1"/>
          <w:numId w:val="2"/>
        </w:numPr>
        <w:rPr>
          <w:rFonts w:cs="Arial"/>
          <w:b/>
          <w:bCs/>
        </w:rPr>
      </w:pPr>
      <w:r w:rsidRPr="00D00DA5">
        <w:rPr>
          <w:rFonts w:cs="Arial"/>
          <w:b/>
          <w:bCs/>
        </w:rPr>
        <w:t>Con metas, objetivos o estrategias transversales del Plan Estatal de Desarrollo vigente.</w:t>
      </w:r>
    </w:p>
    <w:p w14:paraId="1353DADE" w14:textId="6A27D02E" w:rsidR="00EB733F" w:rsidRPr="00D00DA5" w:rsidRDefault="00EB733F" w:rsidP="002E6026">
      <w:pPr>
        <w:pStyle w:val="Prrafodelista"/>
        <w:numPr>
          <w:ilvl w:val="1"/>
          <w:numId w:val="2"/>
        </w:numPr>
        <w:rPr>
          <w:rFonts w:cs="Arial"/>
          <w:b/>
          <w:bCs/>
        </w:rPr>
      </w:pPr>
      <w:r w:rsidRPr="00D00DA5">
        <w:rPr>
          <w:rFonts w:cs="Arial"/>
          <w:b/>
          <w:bCs/>
        </w:rPr>
        <w:t>Con metas, objetivos o estrategias del Plan Estratégico Sectorial (PES) o Plan Especial vigente que competa al programa.</w:t>
      </w:r>
    </w:p>
    <w:p w14:paraId="10D1E883" w14:textId="509A3FE7" w:rsidR="003776C1" w:rsidRPr="00D00DA5" w:rsidRDefault="00EB733F" w:rsidP="002E6026">
      <w:pPr>
        <w:pStyle w:val="Prrafodelista"/>
        <w:numPr>
          <w:ilvl w:val="1"/>
          <w:numId w:val="2"/>
        </w:numPr>
        <w:rPr>
          <w:rFonts w:cs="Arial"/>
          <w:b/>
          <w:bCs/>
        </w:rPr>
      </w:pPr>
      <w:r w:rsidRPr="00D00DA5">
        <w:rPr>
          <w:rFonts w:cs="Arial"/>
          <w:b/>
          <w:bCs/>
        </w:rPr>
        <w:t>Con metas, objetivos o estrategias del Plan Institucional.</w:t>
      </w:r>
    </w:p>
    <w:p w14:paraId="082FDF18" w14:textId="2F8E3DAA" w:rsidR="003776C1" w:rsidRPr="00D00DA5" w:rsidRDefault="003776C1" w:rsidP="00850C2B">
      <w:pPr>
        <w:rPr>
          <w:rFonts w:cs="Arial"/>
        </w:rPr>
      </w:pPr>
    </w:p>
    <w:p w14:paraId="38377BFA" w14:textId="09426921" w:rsidR="00EB733F" w:rsidRPr="00D00DA5" w:rsidRDefault="00EB733F" w:rsidP="00EB733F">
      <w:pPr>
        <w:rPr>
          <w:rFonts w:cs="Arial"/>
        </w:rPr>
      </w:pPr>
      <w:r w:rsidRPr="00D00DA5">
        <w:rPr>
          <w:rFonts w:cs="Arial"/>
          <w:b/>
          <w:color w:val="006666"/>
        </w:rPr>
        <w:t>Respuesta:</w:t>
      </w:r>
      <w:r w:rsidR="00440A02" w:rsidRPr="00D00DA5">
        <w:rPr>
          <w:rFonts w:cs="Arial"/>
          <w:bCs/>
        </w:rPr>
        <w:t xml:space="preserve"> Sí</w:t>
      </w:r>
    </w:p>
    <w:p w14:paraId="439C0880" w14:textId="7CD9CC3D" w:rsidR="00EB733F" w:rsidRPr="00D00DA5" w:rsidRDefault="00EB733F" w:rsidP="00EB733F">
      <w:pPr>
        <w:rPr>
          <w:rFonts w:cs="Arial"/>
          <w:bCs/>
        </w:rPr>
      </w:pPr>
    </w:p>
    <w:tbl>
      <w:tblPr>
        <w:tblW w:w="0" w:type="auto"/>
        <w:jc w:val="center"/>
        <w:tblCellMar>
          <w:left w:w="0" w:type="dxa"/>
          <w:right w:w="0" w:type="dxa"/>
        </w:tblCellMar>
        <w:tblLook w:val="01E0" w:firstRow="1" w:lastRow="1" w:firstColumn="1" w:lastColumn="1" w:noHBand="0" w:noVBand="0"/>
      </w:tblPr>
      <w:tblGrid>
        <w:gridCol w:w="703"/>
        <w:gridCol w:w="8689"/>
      </w:tblGrid>
      <w:tr w:rsidR="00EB733F" w:rsidRPr="00D00DA5" w14:paraId="3C6CB678" w14:textId="77777777" w:rsidTr="00EB733F">
        <w:trPr>
          <w:trHeight w:hRule="exact" w:val="413"/>
          <w:tblHeader/>
          <w:jc w:val="center"/>
        </w:trPr>
        <w:tc>
          <w:tcPr>
            <w:tcW w:w="703" w:type="dxa"/>
            <w:tcBorders>
              <w:top w:val="single" w:sz="5" w:space="0" w:color="000000"/>
              <w:left w:val="single" w:sz="5" w:space="0" w:color="000000"/>
              <w:bottom w:val="single" w:sz="5" w:space="0" w:color="000000"/>
              <w:right w:val="single" w:sz="5" w:space="0" w:color="000000"/>
            </w:tcBorders>
            <w:shd w:val="clear" w:color="auto" w:fill="D9D9D9"/>
          </w:tcPr>
          <w:p w14:paraId="70DEF1EF" w14:textId="77777777" w:rsidR="00EB733F" w:rsidRPr="00D00DA5" w:rsidRDefault="00EB733F" w:rsidP="00EB733F">
            <w:pPr>
              <w:spacing w:before="53"/>
              <w:ind w:left="52"/>
            </w:pPr>
            <w:r w:rsidRPr="00D00DA5">
              <w:rPr>
                <w:b/>
                <w:spacing w:val="-1"/>
              </w:rPr>
              <w:t>N</w:t>
            </w:r>
            <w:r w:rsidRPr="00D00DA5">
              <w:rPr>
                <w:b/>
                <w:spacing w:val="1"/>
              </w:rPr>
              <w:t>i</w:t>
            </w:r>
            <w:r w:rsidRPr="00D00DA5">
              <w:rPr>
                <w:b/>
              </w:rPr>
              <w:t>vel</w:t>
            </w:r>
          </w:p>
        </w:tc>
        <w:tc>
          <w:tcPr>
            <w:tcW w:w="8689" w:type="dxa"/>
            <w:tcBorders>
              <w:top w:val="single" w:sz="5" w:space="0" w:color="000000"/>
              <w:left w:val="single" w:sz="5" w:space="0" w:color="000000"/>
              <w:bottom w:val="single" w:sz="5" w:space="0" w:color="000000"/>
              <w:right w:val="single" w:sz="5" w:space="0" w:color="000000"/>
            </w:tcBorders>
            <w:shd w:val="clear" w:color="auto" w:fill="D9D9D9"/>
          </w:tcPr>
          <w:p w14:paraId="33F440F5" w14:textId="77777777" w:rsidR="00EB733F" w:rsidRPr="00D00DA5" w:rsidRDefault="00EB733F" w:rsidP="00EB733F">
            <w:pPr>
              <w:spacing w:before="53"/>
              <w:ind w:left="3625" w:right="3627"/>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EB733F" w:rsidRPr="00D00DA5" w14:paraId="1E95D0B1" w14:textId="77777777" w:rsidTr="00FF6E2E">
        <w:trPr>
          <w:trHeight w:hRule="exact" w:val="664"/>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31C23245" w14:textId="451C929F" w:rsidR="00EB733F" w:rsidRPr="00D00DA5" w:rsidRDefault="001F2E4D" w:rsidP="00EB733F">
            <w:pPr>
              <w:ind w:left="205" w:right="205"/>
              <w:jc w:val="center"/>
            </w:pPr>
            <w:r w:rsidRPr="00D00DA5">
              <w:t>4</w:t>
            </w:r>
          </w:p>
        </w:tc>
        <w:tc>
          <w:tcPr>
            <w:tcW w:w="8689" w:type="dxa"/>
            <w:tcBorders>
              <w:top w:val="single" w:sz="5" w:space="0" w:color="000000"/>
              <w:left w:val="single" w:sz="5" w:space="0" w:color="000000"/>
              <w:bottom w:val="single" w:sz="5" w:space="0" w:color="000000"/>
              <w:right w:val="single" w:sz="5" w:space="0" w:color="000000"/>
            </w:tcBorders>
          </w:tcPr>
          <w:p w14:paraId="020F434F" w14:textId="7D88AF6F" w:rsidR="00EB733F" w:rsidRPr="00D00DA5" w:rsidRDefault="00CF5A5B" w:rsidP="002E6026">
            <w:pPr>
              <w:pStyle w:val="Prrafodelista"/>
              <w:numPr>
                <w:ilvl w:val="0"/>
                <w:numId w:val="5"/>
              </w:numPr>
              <w:spacing w:before="37" w:after="120"/>
              <w:ind w:left="401" w:right="267"/>
            </w:pPr>
            <w:r w:rsidRPr="00D00DA5">
              <w:rPr>
                <w:spacing w:val="-1"/>
              </w:rPr>
              <w:t>El programa se encuentra vinculado con metas, objetivos o estrategias de todos los elementos señalados en la pregunta.</w:t>
            </w:r>
          </w:p>
        </w:tc>
      </w:tr>
    </w:tbl>
    <w:p w14:paraId="361CAA77" w14:textId="77777777" w:rsidR="00EB733F" w:rsidRPr="00D00DA5" w:rsidRDefault="00EB733F" w:rsidP="00EB733F">
      <w:pPr>
        <w:rPr>
          <w:rFonts w:cs="Arial"/>
          <w:bCs/>
        </w:rPr>
      </w:pPr>
    </w:p>
    <w:p w14:paraId="779BDCA9" w14:textId="13739850" w:rsidR="00EB733F" w:rsidRPr="00D00DA5" w:rsidRDefault="00EB733F" w:rsidP="00EB733F">
      <w:pPr>
        <w:rPr>
          <w:rFonts w:cs="Arial"/>
          <w:b/>
        </w:rPr>
      </w:pPr>
      <w:r w:rsidRPr="00D00DA5">
        <w:rPr>
          <w:rFonts w:cs="Arial"/>
          <w:b/>
          <w:color w:val="006666"/>
        </w:rPr>
        <w:t>Justificación</w:t>
      </w:r>
      <w:r w:rsidR="00F93655" w:rsidRPr="00D00DA5">
        <w:rPr>
          <w:rFonts w:cs="Arial"/>
          <w:b/>
          <w:color w:val="006666"/>
        </w:rPr>
        <w:t>:</w:t>
      </w:r>
    </w:p>
    <w:p w14:paraId="7908C8E5" w14:textId="1FAA5336" w:rsidR="003358BE" w:rsidRPr="00D00DA5" w:rsidRDefault="00AC1C02" w:rsidP="003E10E5">
      <w:pPr>
        <w:rPr>
          <w:rFonts w:cs="Arial"/>
          <w:bCs/>
        </w:rPr>
      </w:pPr>
      <w:r w:rsidRPr="00D00DA5">
        <w:rPr>
          <w:rFonts w:cs="Arial"/>
          <w:bCs/>
        </w:rPr>
        <w:t>De acuerdo a la MIR e</w:t>
      </w:r>
      <w:r w:rsidR="003358BE" w:rsidRPr="00D00DA5">
        <w:rPr>
          <w:rFonts w:cs="Arial"/>
          <w:bCs/>
        </w:rPr>
        <w:t xml:space="preserve">l </w:t>
      </w:r>
      <w:r w:rsidR="005A401E">
        <w:rPr>
          <w:rFonts w:cs="Arial"/>
          <w:bCs/>
        </w:rPr>
        <w:t>Programa</w:t>
      </w:r>
      <w:r w:rsidR="009A7A85" w:rsidRPr="00D00DA5">
        <w:rPr>
          <w:rFonts w:cs="Arial"/>
          <w:bCs/>
        </w:rPr>
        <w:t xml:space="preserve"> </w:t>
      </w:r>
      <w:r w:rsidR="003358BE" w:rsidRPr="00D00DA5">
        <w:rPr>
          <w:rFonts w:cs="Arial"/>
          <w:bCs/>
        </w:rPr>
        <w:t xml:space="preserve">se encuentra </w:t>
      </w:r>
      <w:r w:rsidR="00134229" w:rsidRPr="00D00DA5">
        <w:rPr>
          <w:rFonts w:cs="Arial"/>
          <w:bCs/>
        </w:rPr>
        <w:t xml:space="preserve">alineado </w:t>
      </w:r>
      <w:r w:rsidR="00DE5DBC" w:rsidRPr="00D00DA5">
        <w:rPr>
          <w:rFonts w:cs="Arial"/>
          <w:bCs/>
        </w:rPr>
        <w:t>a</w:t>
      </w:r>
      <w:r w:rsidR="003358BE" w:rsidRPr="00D00DA5">
        <w:rPr>
          <w:rFonts w:cs="Arial"/>
          <w:bCs/>
        </w:rPr>
        <w:t xml:space="preserve">l Eje </w:t>
      </w:r>
      <w:r w:rsidR="00562ABC" w:rsidRPr="00D00DA5">
        <w:rPr>
          <w:rFonts w:cs="Arial"/>
          <w:bCs/>
        </w:rPr>
        <w:t>“</w:t>
      </w:r>
      <w:r w:rsidR="003358BE" w:rsidRPr="00D00DA5">
        <w:rPr>
          <w:rFonts w:cs="Arial"/>
          <w:bCs/>
        </w:rPr>
        <w:t>I. Oaxaca Incluyente con Desarrollo Social</w:t>
      </w:r>
      <w:r w:rsidR="00562ABC" w:rsidRPr="00D00DA5">
        <w:rPr>
          <w:rFonts w:cs="Arial"/>
          <w:bCs/>
        </w:rPr>
        <w:t>”</w:t>
      </w:r>
      <w:r w:rsidR="00B37B29" w:rsidRPr="00D00DA5">
        <w:rPr>
          <w:rFonts w:cs="Arial"/>
          <w:bCs/>
        </w:rPr>
        <w:t xml:space="preserve">, Tema </w:t>
      </w:r>
      <w:r w:rsidR="00562ABC" w:rsidRPr="00D00DA5">
        <w:rPr>
          <w:rFonts w:cs="Arial"/>
          <w:bCs/>
        </w:rPr>
        <w:t>“</w:t>
      </w:r>
      <w:r w:rsidR="00B37B29" w:rsidRPr="00D00DA5">
        <w:rPr>
          <w:rFonts w:cs="Arial"/>
          <w:bCs/>
        </w:rPr>
        <w:t>1.2. Salud</w:t>
      </w:r>
      <w:r w:rsidR="00562ABC" w:rsidRPr="00D00DA5">
        <w:rPr>
          <w:rFonts w:cs="Arial"/>
          <w:bCs/>
        </w:rPr>
        <w:t>”</w:t>
      </w:r>
      <w:r w:rsidRPr="00D00DA5">
        <w:rPr>
          <w:rFonts w:cs="Arial"/>
          <w:bCs/>
        </w:rPr>
        <w:t xml:space="preserve"> y</w:t>
      </w:r>
      <w:r w:rsidR="00B37B29" w:rsidRPr="00D00DA5">
        <w:rPr>
          <w:rFonts w:cs="Arial"/>
          <w:bCs/>
        </w:rPr>
        <w:t xml:space="preserve"> Objetivo </w:t>
      </w:r>
      <w:r w:rsidR="00562ABC" w:rsidRPr="00D00DA5">
        <w:rPr>
          <w:rFonts w:cs="Arial"/>
          <w:bCs/>
        </w:rPr>
        <w:t>“</w:t>
      </w:r>
      <w:r w:rsidR="00B37B29" w:rsidRPr="00D00DA5">
        <w:rPr>
          <w:rFonts w:cs="Arial"/>
          <w:bCs/>
        </w:rPr>
        <w:t>2. Consolidar las acciones de promoción de la salud y prevención de enfermedades en Oaxaca</w:t>
      </w:r>
      <w:r w:rsidR="00562ABC" w:rsidRPr="00D00DA5">
        <w:rPr>
          <w:rFonts w:cs="Arial"/>
          <w:bCs/>
        </w:rPr>
        <w:t>”</w:t>
      </w:r>
      <w:r w:rsidR="00134229" w:rsidRPr="00D00DA5">
        <w:rPr>
          <w:rFonts w:cs="Arial"/>
          <w:bCs/>
        </w:rPr>
        <w:t>,</w:t>
      </w:r>
      <w:r w:rsidR="00D63524" w:rsidRPr="00D00DA5">
        <w:rPr>
          <w:rFonts w:cs="Arial"/>
          <w:bCs/>
        </w:rPr>
        <w:t xml:space="preserve"> del PED 2016-2022.</w:t>
      </w:r>
    </w:p>
    <w:p w14:paraId="3A334838" w14:textId="5C665C11" w:rsidR="003358BE" w:rsidRPr="00D00DA5" w:rsidRDefault="003358BE" w:rsidP="00EB733F">
      <w:pPr>
        <w:rPr>
          <w:rFonts w:cs="Arial"/>
          <w:bCs/>
        </w:rPr>
      </w:pPr>
    </w:p>
    <w:p w14:paraId="0409ADEE" w14:textId="10CDD3E0" w:rsidR="00454731" w:rsidRPr="00D00DA5" w:rsidRDefault="00454731" w:rsidP="00454731">
      <w:pPr>
        <w:rPr>
          <w:rFonts w:cs="Arial"/>
          <w:bCs/>
        </w:rPr>
      </w:pPr>
      <w:r w:rsidRPr="00D00DA5">
        <w:rPr>
          <w:rFonts w:cs="Arial"/>
          <w:bCs/>
        </w:rPr>
        <w:t xml:space="preserve">Asimismo, en la MIR se muestra la alineación del </w:t>
      </w:r>
      <w:r w:rsidR="005A401E">
        <w:rPr>
          <w:rFonts w:cs="Arial"/>
          <w:bCs/>
        </w:rPr>
        <w:t>Programa</w:t>
      </w:r>
      <w:r w:rsidRPr="00D00DA5">
        <w:rPr>
          <w:rFonts w:cs="Arial"/>
          <w:bCs/>
        </w:rPr>
        <w:t xml:space="preserve"> al Sector “Salud” y Subsector “Salud” del PESS 2016-2022, sin embargo, no se identifica el objetivo sectorial al que se encuentra asociado. Este objetivo sectorial se puede observar en el documento de diagnóstico, donde se aprecia una relación con el Objetivo “3. Fomentar la promoción de la salud y prevención de las enfermedades en Oaxaca, de modo que se reduzca la mortalidad y morbilidad de la población, además de promover la protección contra riesgos sanitarios y daños a la salud, mediante la detección y control de factores de riesgo”.</w:t>
      </w:r>
    </w:p>
    <w:p w14:paraId="02623CDC" w14:textId="77777777" w:rsidR="00454731" w:rsidRPr="00D00DA5" w:rsidRDefault="00454731" w:rsidP="00454731">
      <w:pPr>
        <w:rPr>
          <w:rFonts w:cs="Arial"/>
          <w:bCs/>
        </w:rPr>
      </w:pPr>
    </w:p>
    <w:p w14:paraId="4970AD8C" w14:textId="6FABF6E1" w:rsidR="00454731" w:rsidRPr="00D00DA5" w:rsidRDefault="00454731" w:rsidP="00454731">
      <w:pPr>
        <w:rPr>
          <w:rFonts w:cs="Arial"/>
          <w:bCs/>
        </w:rPr>
      </w:pPr>
      <w:r w:rsidRPr="00D00DA5">
        <w:rPr>
          <w:rFonts w:cs="Arial"/>
          <w:bCs/>
        </w:rPr>
        <w:t xml:space="preserve">Por otra parte, en la sección Políticas Transversales del PED 2016-2022 se identifica una vinculación del </w:t>
      </w:r>
      <w:r w:rsidR="005A401E">
        <w:rPr>
          <w:rFonts w:cs="Arial"/>
          <w:bCs/>
        </w:rPr>
        <w:t>Programa</w:t>
      </w:r>
      <w:r w:rsidRPr="00D00DA5">
        <w:rPr>
          <w:rFonts w:cs="Arial"/>
          <w:bCs/>
        </w:rPr>
        <w:t xml:space="preserve"> con los Objetivos: “1. Mejorar la calidad de vida de los pueblos indígenas y afromexicano de Oaxaca, fortaleciendo su inclusión al desarrollo social estatal, a través de la creación de infraestructura social básica que permita optimizar las capacidades de las familias y sus comunidades” de la política transversal “Pueblos Indígenas”; “2. Garantizar el acceso de la niñez y adolescencia oaxaqueña al ejercicio de sus derechos relacionados con la supervivencia” correspondiente a la política transversal “Protección de los derechos de niñas, niños y adolescentes”; y “3. Mejorar las políticas públicas en materia de igualdad y de prevención, atención, sanción y erradicación de la violencia de género contra las mujeres en Oaxaca” de la política transversal de “Igualdad de género”.</w:t>
      </w:r>
    </w:p>
    <w:p w14:paraId="371E2915" w14:textId="77777777" w:rsidR="00454731" w:rsidRPr="00D00DA5" w:rsidRDefault="00454731" w:rsidP="00EB733F">
      <w:pPr>
        <w:rPr>
          <w:rFonts w:cs="Arial"/>
          <w:bCs/>
        </w:rPr>
      </w:pPr>
    </w:p>
    <w:p w14:paraId="3AB35AF0" w14:textId="12BCC0ED" w:rsidR="00E442FC" w:rsidRPr="00D00DA5" w:rsidRDefault="003910AD" w:rsidP="00EB733F">
      <w:pPr>
        <w:rPr>
          <w:rFonts w:cs="Arial"/>
          <w:bCs/>
        </w:rPr>
      </w:pPr>
      <w:r w:rsidRPr="00D00DA5">
        <w:rPr>
          <w:rFonts w:cs="Arial"/>
          <w:bCs/>
        </w:rPr>
        <w:t>Finalmente</w:t>
      </w:r>
      <w:r w:rsidR="00E442FC" w:rsidRPr="00D00DA5">
        <w:rPr>
          <w:rFonts w:cs="Arial"/>
          <w:bCs/>
        </w:rPr>
        <w:t xml:space="preserve">, el </w:t>
      </w:r>
      <w:r w:rsidR="00F47B8A" w:rsidRPr="00D00DA5">
        <w:rPr>
          <w:rFonts w:cs="Arial"/>
          <w:bCs/>
        </w:rPr>
        <w:t>COESIDA</w:t>
      </w:r>
      <w:r w:rsidR="00E442FC" w:rsidRPr="00D00DA5">
        <w:rPr>
          <w:rFonts w:cs="Arial"/>
          <w:bCs/>
        </w:rPr>
        <w:t xml:space="preserve"> proporcionó el documento Plan Estratégico Institucional 2021, </w:t>
      </w:r>
      <w:r w:rsidR="0048143A" w:rsidRPr="00D00DA5">
        <w:rPr>
          <w:rFonts w:cs="Arial"/>
          <w:bCs/>
        </w:rPr>
        <w:t xml:space="preserve">en </w:t>
      </w:r>
      <w:r w:rsidR="00E442FC" w:rsidRPr="00D00DA5">
        <w:rPr>
          <w:rFonts w:cs="Arial"/>
          <w:bCs/>
        </w:rPr>
        <w:t xml:space="preserve">el cual </w:t>
      </w:r>
      <w:r w:rsidR="00E442FC" w:rsidRPr="00D00DA5">
        <w:rPr>
          <w:spacing w:val="1"/>
        </w:rPr>
        <w:t>s</w:t>
      </w:r>
      <w:r w:rsidR="00E442FC" w:rsidRPr="00D00DA5">
        <w:t xml:space="preserve">e </w:t>
      </w:r>
      <w:r w:rsidR="001167F0" w:rsidRPr="00D00DA5">
        <w:rPr>
          <w:spacing w:val="-2"/>
        </w:rPr>
        <w:t>observa</w:t>
      </w:r>
      <w:r w:rsidR="008D2AFC" w:rsidRPr="00D00DA5">
        <w:rPr>
          <w:spacing w:val="-2"/>
        </w:rPr>
        <w:t xml:space="preserve"> la</w:t>
      </w:r>
      <w:r w:rsidR="00E442FC" w:rsidRPr="00D00DA5">
        <w:rPr>
          <w:spacing w:val="1"/>
        </w:rPr>
        <w:t xml:space="preserve"> </w:t>
      </w:r>
      <w:r w:rsidR="00E442FC" w:rsidRPr="00D00DA5">
        <w:rPr>
          <w:spacing w:val="-1"/>
        </w:rPr>
        <w:t>r</w:t>
      </w:r>
      <w:r w:rsidR="00E442FC" w:rsidRPr="00D00DA5">
        <w:t>e</w:t>
      </w:r>
      <w:r w:rsidR="00E442FC" w:rsidRPr="00D00DA5">
        <w:rPr>
          <w:spacing w:val="1"/>
        </w:rPr>
        <w:t>l</w:t>
      </w:r>
      <w:r w:rsidR="00E442FC" w:rsidRPr="00D00DA5">
        <w:rPr>
          <w:spacing w:val="-2"/>
        </w:rPr>
        <w:t>a</w:t>
      </w:r>
      <w:r w:rsidR="00E442FC" w:rsidRPr="00D00DA5">
        <w:t>c</w:t>
      </w:r>
      <w:r w:rsidR="00E442FC" w:rsidRPr="00D00DA5">
        <w:rPr>
          <w:spacing w:val="1"/>
        </w:rPr>
        <w:t>i</w:t>
      </w:r>
      <w:r w:rsidR="00E442FC" w:rsidRPr="00D00DA5">
        <w:rPr>
          <w:spacing w:val="-2"/>
        </w:rPr>
        <w:t>ó</w:t>
      </w:r>
      <w:r w:rsidR="00E442FC" w:rsidRPr="00D00DA5">
        <w:t xml:space="preserve">n entre el </w:t>
      </w:r>
      <w:r w:rsidR="005A401E">
        <w:rPr>
          <w:rFonts w:cs="Arial"/>
          <w:bCs/>
        </w:rPr>
        <w:t>Programa</w:t>
      </w:r>
      <w:r w:rsidR="008F1100" w:rsidRPr="00D00DA5">
        <w:t xml:space="preserve"> </w:t>
      </w:r>
      <w:r w:rsidR="00E442FC" w:rsidRPr="00D00DA5">
        <w:t>(</w:t>
      </w:r>
      <w:r w:rsidR="00564DAB" w:rsidRPr="00D00DA5">
        <w:t xml:space="preserve">mediante su </w:t>
      </w:r>
      <w:r w:rsidR="00B63C47" w:rsidRPr="00D00DA5">
        <w:t>C</w:t>
      </w:r>
      <w:r w:rsidR="00564DAB" w:rsidRPr="00D00DA5">
        <w:t>omponente VIH Sida prevenido</w:t>
      </w:r>
      <w:r w:rsidR="00E442FC" w:rsidRPr="00D00DA5">
        <w:t xml:space="preserve">) y el </w:t>
      </w:r>
      <w:r w:rsidR="004C5C04" w:rsidRPr="00D00DA5">
        <w:t>O</w:t>
      </w:r>
      <w:r w:rsidR="00E442FC" w:rsidRPr="00D00DA5">
        <w:t xml:space="preserve">bjetivo </w:t>
      </w:r>
      <w:r w:rsidR="004C5C04" w:rsidRPr="00D00DA5">
        <w:t>G</w:t>
      </w:r>
      <w:r w:rsidR="00E442FC" w:rsidRPr="00D00DA5">
        <w:t xml:space="preserve">eneral </w:t>
      </w:r>
      <w:r w:rsidR="004C5C04" w:rsidRPr="00D00DA5">
        <w:t xml:space="preserve">“Promover y apoyar las acciones del sector salud y de los </w:t>
      </w:r>
      <w:r w:rsidR="004A482A" w:rsidRPr="00D00DA5">
        <w:t>sectores</w:t>
      </w:r>
      <w:r w:rsidR="004C5C04" w:rsidRPr="00D00DA5">
        <w:t xml:space="preserve"> públicos, social y privado tendientes a combatir el síndrome de inmunodeficiencia adquirida, e impulsar las medidas para combatir el síndrome de inmunodeficiencia adquirida</w:t>
      </w:r>
      <w:r w:rsidR="004A482A" w:rsidRPr="00D00DA5">
        <w:t>”.</w:t>
      </w:r>
    </w:p>
    <w:p w14:paraId="4B79CCA9" w14:textId="2BB9AD54" w:rsidR="00E442FC" w:rsidRPr="00D00DA5" w:rsidRDefault="00E442FC" w:rsidP="00EB733F">
      <w:pPr>
        <w:rPr>
          <w:rFonts w:cs="Arial"/>
          <w:bCs/>
        </w:rPr>
      </w:pPr>
    </w:p>
    <w:p w14:paraId="118E572B" w14:textId="54A6E1CB" w:rsidR="00EB733F" w:rsidRPr="00D00DA5" w:rsidRDefault="00EB733F" w:rsidP="00EB733F">
      <w:pPr>
        <w:rPr>
          <w:rFonts w:cs="Arial"/>
        </w:rPr>
      </w:pPr>
      <w:r w:rsidRPr="00D00DA5">
        <w:rPr>
          <w:rFonts w:cs="Arial"/>
          <w:b/>
          <w:color w:val="006666"/>
        </w:rPr>
        <w:lastRenderedPageBreak/>
        <w:t>Aspecto Susceptible de Mejora</w:t>
      </w:r>
      <w:r w:rsidR="00F93655" w:rsidRPr="00D00DA5">
        <w:rPr>
          <w:rFonts w:cs="Arial"/>
          <w:b/>
          <w:color w:val="006666"/>
        </w:rPr>
        <w:t>:</w:t>
      </w:r>
    </w:p>
    <w:p w14:paraId="0265FCD7" w14:textId="76FC8EF4" w:rsidR="000F358A" w:rsidRPr="00D00DA5" w:rsidRDefault="006516E3" w:rsidP="00C33BF7">
      <w:pPr>
        <w:pStyle w:val="Prrafodelista"/>
        <w:numPr>
          <w:ilvl w:val="0"/>
          <w:numId w:val="10"/>
        </w:numPr>
        <w:rPr>
          <w:rFonts w:cs="Arial"/>
          <w:bCs/>
        </w:rPr>
      </w:pPr>
      <w:r w:rsidRPr="002F148C">
        <w:rPr>
          <w:rFonts w:cs="Arial"/>
        </w:rPr>
        <w:t xml:space="preserve">SSO, COESIDA y SEFIN: </w:t>
      </w:r>
      <w:r w:rsidR="00F2487F" w:rsidRPr="002F148C">
        <w:rPr>
          <w:rFonts w:cs="Arial"/>
        </w:rPr>
        <w:t xml:space="preserve">Incluir en la </w:t>
      </w:r>
      <w:r w:rsidR="004A0E22" w:rsidRPr="002F148C">
        <w:rPr>
          <w:rFonts w:cs="Arial"/>
        </w:rPr>
        <w:t>F</w:t>
      </w:r>
      <w:r w:rsidR="00F2487F" w:rsidRPr="002F148C">
        <w:rPr>
          <w:rFonts w:cs="Arial"/>
        </w:rPr>
        <w:t xml:space="preserve">icha </w:t>
      </w:r>
      <w:r w:rsidR="009B27D5" w:rsidRPr="002F148C">
        <w:rPr>
          <w:rFonts w:cs="Arial"/>
        </w:rPr>
        <w:t xml:space="preserve">y </w:t>
      </w:r>
      <w:r w:rsidR="004A0E22" w:rsidRPr="002F148C">
        <w:rPr>
          <w:rFonts w:cs="Arial"/>
        </w:rPr>
        <w:t xml:space="preserve">MIR </w:t>
      </w:r>
      <w:r w:rsidR="009B27D5" w:rsidRPr="002F148C">
        <w:rPr>
          <w:rFonts w:cs="Arial"/>
        </w:rPr>
        <w:t xml:space="preserve">del </w:t>
      </w:r>
      <w:r w:rsidR="005A401E" w:rsidRPr="002F148C">
        <w:rPr>
          <w:rFonts w:cs="Arial"/>
          <w:bCs/>
        </w:rPr>
        <w:t>Programa</w:t>
      </w:r>
      <w:r w:rsidR="009E43E3" w:rsidRPr="002F148C">
        <w:rPr>
          <w:rFonts w:cs="Arial"/>
          <w:bCs/>
        </w:rPr>
        <w:t xml:space="preserve"> </w:t>
      </w:r>
      <w:r w:rsidR="008D2AFC" w:rsidRPr="002F148C">
        <w:rPr>
          <w:rFonts w:cs="Arial"/>
        </w:rPr>
        <w:t>la alineación</w:t>
      </w:r>
      <w:r w:rsidR="009B7982" w:rsidRPr="002F148C">
        <w:rPr>
          <w:rFonts w:cs="Arial"/>
        </w:rPr>
        <w:t xml:space="preserve"> </w:t>
      </w:r>
      <w:r w:rsidR="008D2AFC" w:rsidRPr="002F148C">
        <w:rPr>
          <w:rFonts w:cs="Arial"/>
        </w:rPr>
        <w:t>a</w:t>
      </w:r>
      <w:r w:rsidR="009B7982" w:rsidRPr="002F148C">
        <w:rPr>
          <w:rFonts w:cs="Arial"/>
        </w:rPr>
        <w:t>l</w:t>
      </w:r>
      <w:r w:rsidR="000F358A" w:rsidRPr="002F148C">
        <w:rPr>
          <w:rFonts w:cs="Arial"/>
        </w:rPr>
        <w:t xml:space="preserve"> </w:t>
      </w:r>
      <w:r w:rsidR="008D2AFC" w:rsidRPr="002F148C">
        <w:rPr>
          <w:rFonts w:cs="Arial"/>
        </w:rPr>
        <w:t xml:space="preserve">objetivo </w:t>
      </w:r>
      <w:r w:rsidR="00393B0A" w:rsidRPr="002F148C">
        <w:rPr>
          <w:rFonts w:cs="Arial"/>
        </w:rPr>
        <w:t>del PESS 2016-2022</w:t>
      </w:r>
      <w:r w:rsidR="008101B0" w:rsidRPr="002F148C">
        <w:rPr>
          <w:rFonts w:cs="Arial"/>
        </w:rPr>
        <w:t>, ya que solo se incluyen los niveles de sector y subsector.</w:t>
      </w:r>
    </w:p>
    <w:p w14:paraId="54A9757F" w14:textId="2B9BB39D" w:rsidR="000F358A" w:rsidRPr="00D00DA5" w:rsidRDefault="003910AD" w:rsidP="00C33BF7">
      <w:pPr>
        <w:pStyle w:val="Prrafodelista"/>
        <w:numPr>
          <w:ilvl w:val="0"/>
          <w:numId w:val="10"/>
        </w:numPr>
        <w:rPr>
          <w:rFonts w:cs="Arial"/>
          <w:bCs/>
        </w:rPr>
      </w:pPr>
      <w:r w:rsidRPr="00D00DA5">
        <w:rPr>
          <w:rFonts w:cs="Arial"/>
        </w:rPr>
        <w:t xml:space="preserve">SSO, COESIDA y SEFIN: Incluir </w:t>
      </w:r>
      <w:r w:rsidRPr="00D00DA5">
        <w:rPr>
          <w:rFonts w:cs="Arial"/>
          <w:bCs/>
        </w:rPr>
        <w:t>en la Ficha y MIR</w:t>
      </w:r>
      <w:r w:rsidRPr="00D00DA5" w:rsidDel="000658FB">
        <w:rPr>
          <w:rFonts w:cs="Arial"/>
          <w:bCs/>
        </w:rPr>
        <w:t xml:space="preserve"> </w:t>
      </w:r>
      <w:r w:rsidRPr="00D00DA5">
        <w:rPr>
          <w:rFonts w:cs="Arial"/>
          <w:bCs/>
        </w:rPr>
        <w:t xml:space="preserve">del </w:t>
      </w:r>
      <w:r w:rsidR="005A401E">
        <w:rPr>
          <w:rFonts w:cs="Arial"/>
          <w:bCs/>
        </w:rPr>
        <w:t>Programa</w:t>
      </w:r>
      <w:r w:rsidRPr="00D00DA5">
        <w:rPr>
          <w:rFonts w:cs="Arial"/>
          <w:bCs/>
        </w:rPr>
        <w:t xml:space="preserve"> la alineación a los </w:t>
      </w:r>
      <w:bookmarkStart w:id="8" w:name="_Hlk93092098"/>
      <w:r w:rsidRPr="00D00DA5">
        <w:rPr>
          <w:rFonts w:cs="Arial"/>
          <w:bCs/>
        </w:rPr>
        <w:t>objetivos y estrategias transversales del PED 2016-2022</w:t>
      </w:r>
      <w:bookmarkEnd w:id="8"/>
      <w:r w:rsidRPr="00D00DA5">
        <w:rPr>
          <w:rFonts w:cs="Arial"/>
          <w:bCs/>
        </w:rPr>
        <w:t>.</w:t>
      </w:r>
    </w:p>
    <w:p w14:paraId="7833D4F5" w14:textId="56B03932" w:rsidR="0077191A" w:rsidRPr="00D00DA5" w:rsidRDefault="006516E3" w:rsidP="00C33BF7">
      <w:pPr>
        <w:pStyle w:val="Prrafodelista"/>
        <w:numPr>
          <w:ilvl w:val="0"/>
          <w:numId w:val="10"/>
        </w:numPr>
        <w:rPr>
          <w:rFonts w:cs="Arial"/>
        </w:rPr>
      </w:pPr>
      <w:r w:rsidRPr="00D00DA5">
        <w:rPr>
          <w:rFonts w:cs="Arial"/>
        </w:rPr>
        <w:t xml:space="preserve">SSO: </w:t>
      </w:r>
      <w:r w:rsidR="00590CFA" w:rsidRPr="00D00DA5">
        <w:rPr>
          <w:rFonts w:cs="Arial"/>
        </w:rPr>
        <w:t xml:space="preserve">Elaborar el Plan Estratégico Institucional de los </w:t>
      </w:r>
      <w:r w:rsidR="004474AA" w:rsidRPr="00D00DA5">
        <w:rPr>
          <w:rFonts w:cs="Arial"/>
        </w:rPr>
        <w:t>SSO</w:t>
      </w:r>
      <w:r w:rsidR="000B0711" w:rsidRPr="00D00DA5">
        <w:rPr>
          <w:rFonts w:cs="Arial"/>
        </w:rPr>
        <w:t xml:space="preserve"> </w:t>
      </w:r>
      <w:r w:rsidR="0077191A" w:rsidRPr="00D00DA5">
        <w:rPr>
          <w:rFonts w:cs="Arial"/>
        </w:rPr>
        <w:t xml:space="preserve">conforme a la Guía para la </w:t>
      </w:r>
      <w:r w:rsidR="004474AA" w:rsidRPr="00D00DA5">
        <w:rPr>
          <w:rFonts w:cs="Arial"/>
        </w:rPr>
        <w:t>E</w:t>
      </w:r>
      <w:r w:rsidR="0077191A" w:rsidRPr="00D00DA5">
        <w:rPr>
          <w:rFonts w:cs="Arial"/>
        </w:rPr>
        <w:t>laboración de los Planes Estratégicos Institucionales emitid</w:t>
      </w:r>
      <w:r w:rsidR="004474AA" w:rsidRPr="00D00DA5">
        <w:rPr>
          <w:rFonts w:cs="Arial"/>
        </w:rPr>
        <w:t>a</w:t>
      </w:r>
      <w:r w:rsidR="0077191A" w:rsidRPr="00D00DA5">
        <w:rPr>
          <w:rFonts w:cs="Arial"/>
        </w:rPr>
        <w:t xml:space="preserve"> por </w:t>
      </w:r>
      <w:r w:rsidR="004474AA" w:rsidRPr="00D00DA5">
        <w:rPr>
          <w:rFonts w:cs="Arial"/>
        </w:rPr>
        <w:t>la Coordinación General del COPLADE (CG-COPLADE).</w:t>
      </w:r>
    </w:p>
    <w:p w14:paraId="141B7F63" w14:textId="416766E8" w:rsidR="000E7FAE" w:rsidRPr="00D00DA5" w:rsidRDefault="006516E3" w:rsidP="00C33BF7">
      <w:pPr>
        <w:pStyle w:val="Prrafodelista"/>
        <w:numPr>
          <w:ilvl w:val="0"/>
          <w:numId w:val="10"/>
        </w:numPr>
        <w:rPr>
          <w:rFonts w:cs="Arial"/>
        </w:rPr>
      </w:pPr>
      <w:r w:rsidRPr="00D00DA5">
        <w:rPr>
          <w:rFonts w:cs="Arial"/>
        </w:rPr>
        <w:t xml:space="preserve">COESIDA: </w:t>
      </w:r>
      <w:r w:rsidR="000E7FAE" w:rsidRPr="00D00DA5">
        <w:rPr>
          <w:rFonts w:cs="Arial"/>
        </w:rPr>
        <w:t>En la actualización del P</w:t>
      </w:r>
      <w:r w:rsidR="006F2B1B" w:rsidRPr="00D00DA5">
        <w:rPr>
          <w:rFonts w:cs="Arial"/>
        </w:rPr>
        <w:t xml:space="preserve">lan </w:t>
      </w:r>
      <w:r w:rsidR="000E7FAE" w:rsidRPr="00D00DA5">
        <w:rPr>
          <w:rFonts w:cs="Arial"/>
        </w:rPr>
        <w:t>E</w:t>
      </w:r>
      <w:r w:rsidR="006F2B1B" w:rsidRPr="00D00DA5">
        <w:rPr>
          <w:rFonts w:cs="Arial"/>
        </w:rPr>
        <w:t xml:space="preserve">stratégico </w:t>
      </w:r>
      <w:r w:rsidR="000E7FAE" w:rsidRPr="00D00DA5">
        <w:rPr>
          <w:rFonts w:cs="Arial"/>
        </w:rPr>
        <w:t>I</w:t>
      </w:r>
      <w:r w:rsidR="006F2B1B" w:rsidRPr="00D00DA5">
        <w:rPr>
          <w:rFonts w:cs="Arial"/>
        </w:rPr>
        <w:t xml:space="preserve">nstitucional </w:t>
      </w:r>
      <w:r w:rsidR="000E7FAE" w:rsidRPr="00D00DA5">
        <w:rPr>
          <w:rFonts w:cs="Arial"/>
        </w:rPr>
        <w:t>de COE</w:t>
      </w:r>
      <w:r w:rsidR="009E617E" w:rsidRPr="00D00DA5">
        <w:rPr>
          <w:rFonts w:cs="Arial"/>
        </w:rPr>
        <w:t>SI</w:t>
      </w:r>
      <w:r w:rsidR="000E7FAE" w:rsidRPr="00D00DA5">
        <w:rPr>
          <w:rFonts w:cs="Arial"/>
        </w:rPr>
        <w:t>DA</w:t>
      </w:r>
      <w:r w:rsidR="006F2B1B" w:rsidRPr="00D00DA5">
        <w:rPr>
          <w:rFonts w:cs="Arial"/>
        </w:rPr>
        <w:t xml:space="preserve"> para el 2022</w:t>
      </w:r>
      <w:r w:rsidR="000E7FAE" w:rsidRPr="00D00DA5">
        <w:rPr>
          <w:rFonts w:cs="Arial"/>
        </w:rPr>
        <w:t>, inclu</w:t>
      </w:r>
      <w:r w:rsidR="004C0294" w:rsidRPr="00D00DA5">
        <w:rPr>
          <w:rFonts w:cs="Arial"/>
        </w:rPr>
        <w:t>ir</w:t>
      </w:r>
      <w:r w:rsidR="000E7FAE" w:rsidRPr="00D00DA5">
        <w:rPr>
          <w:rFonts w:cs="Arial"/>
        </w:rPr>
        <w:t xml:space="preserve"> la alineación del </w:t>
      </w:r>
      <w:r w:rsidR="00AF4398">
        <w:rPr>
          <w:rFonts w:cs="Arial"/>
        </w:rPr>
        <w:t>P</w:t>
      </w:r>
      <w:r w:rsidR="000E7FAE" w:rsidRPr="00D00DA5">
        <w:rPr>
          <w:rFonts w:cs="Arial"/>
        </w:rPr>
        <w:t>rograma</w:t>
      </w:r>
      <w:r w:rsidR="006F2B1B" w:rsidRPr="00D00DA5">
        <w:rPr>
          <w:rFonts w:cs="Arial"/>
        </w:rPr>
        <w:t xml:space="preserve"> a los objetivos institucionales</w:t>
      </w:r>
      <w:r w:rsidR="000E7FAE" w:rsidRPr="00D00DA5">
        <w:rPr>
          <w:rFonts w:cs="Arial"/>
        </w:rPr>
        <w:t xml:space="preserve">, como se establece en </w:t>
      </w:r>
      <w:r w:rsidR="006F2B1B" w:rsidRPr="00D00DA5">
        <w:rPr>
          <w:rFonts w:cs="Arial"/>
        </w:rPr>
        <w:t>la sección</w:t>
      </w:r>
      <w:r w:rsidR="000E7FAE" w:rsidRPr="00D00DA5">
        <w:rPr>
          <w:rFonts w:cs="Arial"/>
        </w:rPr>
        <w:t xml:space="preserve"> </w:t>
      </w:r>
      <w:r w:rsidR="006F2B1B" w:rsidRPr="00D00DA5">
        <w:rPr>
          <w:rFonts w:cs="Arial"/>
        </w:rPr>
        <w:t xml:space="preserve">III. Marco Estratégico </w:t>
      </w:r>
      <w:r w:rsidR="000E7FAE" w:rsidRPr="00D00DA5">
        <w:rPr>
          <w:rFonts w:cs="Arial"/>
        </w:rPr>
        <w:t xml:space="preserve">de la </w:t>
      </w:r>
      <w:r w:rsidR="00CD0F14" w:rsidRPr="00D00DA5">
        <w:rPr>
          <w:rFonts w:cs="Arial"/>
        </w:rPr>
        <w:t>Guía para la Elaboración de los Planes Estratégicos Institucionales</w:t>
      </w:r>
      <w:r w:rsidR="009E3115" w:rsidRPr="00D00DA5">
        <w:rPr>
          <w:rFonts w:cs="Arial"/>
        </w:rPr>
        <w:t>.</w:t>
      </w:r>
    </w:p>
    <w:p w14:paraId="4887E826" w14:textId="3DBA1912" w:rsidR="006516E3" w:rsidRPr="00D00DA5" w:rsidRDefault="006516E3" w:rsidP="006516E3">
      <w:pPr>
        <w:rPr>
          <w:rFonts w:cs="Arial"/>
        </w:rPr>
      </w:pPr>
    </w:p>
    <w:p w14:paraId="2760AF3E" w14:textId="432F9FFC" w:rsidR="006516E3" w:rsidRPr="00D00DA5" w:rsidRDefault="006516E3" w:rsidP="006516E3">
      <w:pPr>
        <w:rPr>
          <w:rFonts w:cs="Arial"/>
        </w:rPr>
      </w:pPr>
    </w:p>
    <w:p w14:paraId="151964CF" w14:textId="1CC5774C" w:rsidR="006516E3" w:rsidRPr="00D00DA5" w:rsidRDefault="006516E3" w:rsidP="006516E3">
      <w:pPr>
        <w:rPr>
          <w:rFonts w:cs="Arial"/>
        </w:rPr>
      </w:pPr>
    </w:p>
    <w:p w14:paraId="5E7E5049" w14:textId="2EDAEAC5" w:rsidR="006516E3" w:rsidRPr="00D00DA5" w:rsidRDefault="006516E3" w:rsidP="006516E3">
      <w:pPr>
        <w:rPr>
          <w:rFonts w:cs="Arial"/>
        </w:rPr>
      </w:pPr>
    </w:p>
    <w:p w14:paraId="1F6D50C6" w14:textId="3FC0812A" w:rsidR="006516E3" w:rsidRPr="00D00DA5" w:rsidRDefault="006516E3" w:rsidP="006516E3">
      <w:pPr>
        <w:rPr>
          <w:rFonts w:cs="Arial"/>
        </w:rPr>
      </w:pPr>
    </w:p>
    <w:p w14:paraId="5727FBCD" w14:textId="33F3D59E" w:rsidR="006516E3" w:rsidRPr="00D00DA5" w:rsidRDefault="006516E3" w:rsidP="006516E3">
      <w:pPr>
        <w:rPr>
          <w:rFonts w:cs="Arial"/>
        </w:rPr>
      </w:pPr>
    </w:p>
    <w:p w14:paraId="2C56E8B0" w14:textId="1D297D0F" w:rsidR="006516E3" w:rsidRPr="00D00DA5" w:rsidRDefault="006516E3" w:rsidP="006516E3">
      <w:pPr>
        <w:rPr>
          <w:rFonts w:cs="Arial"/>
        </w:rPr>
      </w:pPr>
    </w:p>
    <w:p w14:paraId="5BAF691C" w14:textId="73604E01" w:rsidR="006516E3" w:rsidRPr="00D00DA5" w:rsidRDefault="006516E3" w:rsidP="006516E3">
      <w:pPr>
        <w:rPr>
          <w:rFonts w:cs="Arial"/>
        </w:rPr>
      </w:pPr>
    </w:p>
    <w:p w14:paraId="509D7FB6" w14:textId="453952FE" w:rsidR="006516E3" w:rsidRPr="00D00DA5" w:rsidRDefault="006516E3" w:rsidP="006516E3">
      <w:pPr>
        <w:rPr>
          <w:rFonts w:cs="Arial"/>
        </w:rPr>
      </w:pPr>
    </w:p>
    <w:p w14:paraId="4331A700" w14:textId="62E084D6" w:rsidR="006516E3" w:rsidRPr="00D00DA5" w:rsidRDefault="006516E3" w:rsidP="006516E3">
      <w:pPr>
        <w:rPr>
          <w:rFonts w:cs="Arial"/>
        </w:rPr>
      </w:pPr>
    </w:p>
    <w:p w14:paraId="5A54FDC7" w14:textId="099894B0" w:rsidR="006516E3" w:rsidRPr="00D00DA5" w:rsidRDefault="006516E3" w:rsidP="006516E3">
      <w:pPr>
        <w:rPr>
          <w:rFonts w:cs="Arial"/>
        </w:rPr>
      </w:pPr>
    </w:p>
    <w:p w14:paraId="3D8CCBCD" w14:textId="5D734339" w:rsidR="006516E3" w:rsidRPr="00D00DA5" w:rsidRDefault="006516E3" w:rsidP="006516E3">
      <w:pPr>
        <w:rPr>
          <w:rFonts w:cs="Arial"/>
        </w:rPr>
      </w:pPr>
    </w:p>
    <w:p w14:paraId="29E6D40D" w14:textId="1761B13F" w:rsidR="006516E3" w:rsidRPr="00D00DA5" w:rsidRDefault="006516E3" w:rsidP="006516E3">
      <w:pPr>
        <w:rPr>
          <w:rFonts w:cs="Arial"/>
        </w:rPr>
      </w:pPr>
    </w:p>
    <w:p w14:paraId="19D96C0C" w14:textId="4512B7A4" w:rsidR="006516E3" w:rsidRPr="00D00DA5" w:rsidRDefault="006516E3" w:rsidP="006516E3">
      <w:pPr>
        <w:rPr>
          <w:rFonts w:cs="Arial"/>
        </w:rPr>
      </w:pPr>
    </w:p>
    <w:p w14:paraId="7A1BD9A7" w14:textId="1979DC06" w:rsidR="006516E3" w:rsidRPr="00D00DA5" w:rsidRDefault="006516E3" w:rsidP="006516E3">
      <w:pPr>
        <w:rPr>
          <w:rFonts w:cs="Arial"/>
        </w:rPr>
      </w:pPr>
    </w:p>
    <w:p w14:paraId="72FA8B7F" w14:textId="10C6859E" w:rsidR="006516E3" w:rsidRPr="00D00DA5" w:rsidRDefault="006516E3" w:rsidP="006516E3">
      <w:pPr>
        <w:rPr>
          <w:rFonts w:cs="Arial"/>
        </w:rPr>
      </w:pPr>
    </w:p>
    <w:p w14:paraId="2B00C941" w14:textId="583587B2" w:rsidR="006516E3" w:rsidRPr="00D00DA5" w:rsidRDefault="006516E3" w:rsidP="006516E3">
      <w:pPr>
        <w:rPr>
          <w:rFonts w:cs="Arial"/>
        </w:rPr>
      </w:pPr>
    </w:p>
    <w:p w14:paraId="18A3A3A3" w14:textId="58C9743D" w:rsidR="006516E3" w:rsidRPr="00D00DA5" w:rsidRDefault="006516E3" w:rsidP="006516E3">
      <w:pPr>
        <w:rPr>
          <w:rFonts w:cs="Arial"/>
        </w:rPr>
      </w:pPr>
    </w:p>
    <w:p w14:paraId="437D21B3" w14:textId="3282AC31" w:rsidR="006516E3" w:rsidRPr="00D00DA5" w:rsidRDefault="006516E3" w:rsidP="006516E3">
      <w:pPr>
        <w:rPr>
          <w:rFonts w:cs="Arial"/>
        </w:rPr>
      </w:pPr>
    </w:p>
    <w:p w14:paraId="5A14974F" w14:textId="62FDA4CA" w:rsidR="006516E3" w:rsidRPr="00D00DA5" w:rsidRDefault="006516E3" w:rsidP="006516E3">
      <w:pPr>
        <w:rPr>
          <w:rFonts w:cs="Arial"/>
        </w:rPr>
      </w:pPr>
    </w:p>
    <w:p w14:paraId="37A7B339" w14:textId="37936361" w:rsidR="006516E3" w:rsidRPr="00D00DA5" w:rsidRDefault="006516E3" w:rsidP="006516E3">
      <w:pPr>
        <w:rPr>
          <w:rFonts w:cs="Arial"/>
        </w:rPr>
      </w:pPr>
    </w:p>
    <w:p w14:paraId="2C5859A1" w14:textId="547343B6" w:rsidR="006516E3" w:rsidRPr="00D00DA5" w:rsidRDefault="006516E3" w:rsidP="006516E3">
      <w:pPr>
        <w:rPr>
          <w:rFonts w:cs="Arial"/>
        </w:rPr>
      </w:pPr>
    </w:p>
    <w:p w14:paraId="64F98F3B" w14:textId="54F8BCC6" w:rsidR="006516E3" w:rsidRPr="00D00DA5" w:rsidRDefault="006516E3" w:rsidP="006516E3">
      <w:pPr>
        <w:rPr>
          <w:rFonts w:cs="Arial"/>
        </w:rPr>
      </w:pPr>
    </w:p>
    <w:p w14:paraId="656ED8CF" w14:textId="68807814" w:rsidR="006516E3" w:rsidRPr="00D00DA5" w:rsidRDefault="006516E3" w:rsidP="006516E3">
      <w:pPr>
        <w:rPr>
          <w:rFonts w:cs="Arial"/>
        </w:rPr>
      </w:pPr>
    </w:p>
    <w:p w14:paraId="238B9346" w14:textId="3C9DAF82" w:rsidR="006516E3" w:rsidRPr="00D00DA5" w:rsidRDefault="006516E3" w:rsidP="006516E3">
      <w:pPr>
        <w:rPr>
          <w:rFonts w:cs="Arial"/>
        </w:rPr>
      </w:pPr>
    </w:p>
    <w:p w14:paraId="0862E838" w14:textId="55736597" w:rsidR="006516E3" w:rsidRPr="00D00DA5" w:rsidRDefault="006516E3" w:rsidP="006516E3">
      <w:pPr>
        <w:rPr>
          <w:rFonts w:cs="Arial"/>
        </w:rPr>
      </w:pPr>
    </w:p>
    <w:p w14:paraId="470D2301" w14:textId="5E04AC56" w:rsidR="006516E3" w:rsidRPr="00D00DA5" w:rsidRDefault="006516E3" w:rsidP="006516E3">
      <w:pPr>
        <w:rPr>
          <w:rFonts w:cs="Arial"/>
        </w:rPr>
      </w:pPr>
    </w:p>
    <w:p w14:paraId="74544A50" w14:textId="60B3CE8E" w:rsidR="006516E3" w:rsidRPr="00D00DA5" w:rsidRDefault="006516E3" w:rsidP="006516E3">
      <w:pPr>
        <w:rPr>
          <w:rFonts w:cs="Arial"/>
        </w:rPr>
      </w:pPr>
    </w:p>
    <w:p w14:paraId="6D080236" w14:textId="6749CFA5" w:rsidR="006516E3" w:rsidRPr="00D00DA5" w:rsidRDefault="006516E3" w:rsidP="006516E3">
      <w:pPr>
        <w:rPr>
          <w:rFonts w:cs="Arial"/>
        </w:rPr>
      </w:pPr>
    </w:p>
    <w:p w14:paraId="15AFDADD" w14:textId="166C15AC" w:rsidR="006516E3" w:rsidRPr="00D00DA5" w:rsidRDefault="006516E3" w:rsidP="006516E3">
      <w:pPr>
        <w:rPr>
          <w:rFonts w:cs="Arial"/>
        </w:rPr>
      </w:pPr>
    </w:p>
    <w:p w14:paraId="4B88229A" w14:textId="40A453D9" w:rsidR="006516E3" w:rsidRPr="00D00DA5" w:rsidRDefault="006516E3" w:rsidP="006516E3">
      <w:pPr>
        <w:rPr>
          <w:rFonts w:cs="Arial"/>
        </w:rPr>
      </w:pPr>
    </w:p>
    <w:p w14:paraId="7B3186DE" w14:textId="360FE717" w:rsidR="006516E3" w:rsidRPr="00D00DA5" w:rsidRDefault="006516E3" w:rsidP="006516E3">
      <w:pPr>
        <w:rPr>
          <w:rFonts w:cs="Arial"/>
        </w:rPr>
      </w:pPr>
    </w:p>
    <w:p w14:paraId="1B211B53" w14:textId="6021FAF2" w:rsidR="006516E3" w:rsidRPr="00D00DA5" w:rsidRDefault="006516E3" w:rsidP="006516E3">
      <w:pPr>
        <w:rPr>
          <w:rFonts w:cs="Arial"/>
        </w:rPr>
      </w:pPr>
    </w:p>
    <w:p w14:paraId="12A4EDCF" w14:textId="5C43D425" w:rsidR="006516E3" w:rsidRPr="00D00DA5" w:rsidRDefault="006516E3" w:rsidP="006516E3">
      <w:pPr>
        <w:rPr>
          <w:rFonts w:cs="Arial"/>
        </w:rPr>
      </w:pPr>
    </w:p>
    <w:p w14:paraId="312E8741" w14:textId="61078D19" w:rsidR="006516E3" w:rsidRPr="00D00DA5" w:rsidRDefault="006516E3" w:rsidP="006516E3">
      <w:pPr>
        <w:rPr>
          <w:rFonts w:cs="Arial"/>
        </w:rPr>
      </w:pPr>
    </w:p>
    <w:p w14:paraId="79BCD2AB" w14:textId="5BEADB1D" w:rsidR="006516E3" w:rsidRPr="00D00DA5" w:rsidRDefault="006516E3" w:rsidP="006516E3">
      <w:pPr>
        <w:rPr>
          <w:rFonts w:cs="Arial"/>
        </w:rPr>
      </w:pPr>
    </w:p>
    <w:p w14:paraId="5BE4BE13" w14:textId="715CD73C" w:rsidR="006516E3" w:rsidRPr="00D00DA5" w:rsidRDefault="006516E3" w:rsidP="006516E3">
      <w:pPr>
        <w:rPr>
          <w:rFonts w:cs="Arial"/>
        </w:rPr>
      </w:pPr>
    </w:p>
    <w:p w14:paraId="11BA0E10" w14:textId="29BA39A1" w:rsidR="006516E3" w:rsidRPr="00D00DA5" w:rsidRDefault="006516E3" w:rsidP="006516E3">
      <w:pPr>
        <w:rPr>
          <w:rFonts w:cs="Arial"/>
        </w:rPr>
      </w:pPr>
    </w:p>
    <w:p w14:paraId="6841A9B5" w14:textId="3A1864E3" w:rsidR="006516E3" w:rsidRPr="00D00DA5" w:rsidRDefault="006516E3" w:rsidP="006516E3">
      <w:pPr>
        <w:rPr>
          <w:rFonts w:cs="Arial"/>
        </w:rPr>
      </w:pPr>
    </w:p>
    <w:p w14:paraId="54E33407" w14:textId="2B4FC909" w:rsidR="006516E3" w:rsidRPr="00D00DA5" w:rsidRDefault="006516E3" w:rsidP="006516E3">
      <w:pPr>
        <w:rPr>
          <w:rFonts w:cs="Arial"/>
        </w:rPr>
      </w:pPr>
    </w:p>
    <w:p w14:paraId="2EE0259A" w14:textId="680F5BC9" w:rsidR="006516E3" w:rsidRPr="00D00DA5" w:rsidRDefault="006516E3" w:rsidP="006516E3">
      <w:pPr>
        <w:rPr>
          <w:rFonts w:cs="Arial"/>
        </w:rPr>
      </w:pPr>
    </w:p>
    <w:p w14:paraId="30411BDE" w14:textId="4CD6D210" w:rsidR="006516E3" w:rsidRPr="00D00DA5" w:rsidRDefault="006516E3" w:rsidP="006516E3">
      <w:pPr>
        <w:rPr>
          <w:rFonts w:cs="Arial"/>
        </w:rPr>
      </w:pPr>
    </w:p>
    <w:p w14:paraId="6845956A" w14:textId="5081E909" w:rsidR="006516E3" w:rsidRPr="00D00DA5" w:rsidRDefault="006516E3" w:rsidP="006516E3">
      <w:pPr>
        <w:rPr>
          <w:rFonts w:cs="Arial"/>
        </w:rPr>
      </w:pPr>
    </w:p>
    <w:p w14:paraId="46D123C7" w14:textId="79C3DB18" w:rsidR="004417F4" w:rsidRPr="00D00DA5" w:rsidRDefault="004417F4" w:rsidP="002E6026">
      <w:pPr>
        <w:pStyle w:val="Prrafodelista"/>
        <w:numPr>
          <w:ilvl w:val="0"/>
          <w:numId w:val="2"/>
        </w:numPr>
        <w:rPr>
          <w:rFonts w:cs="Arial"/>
          <w:b/>
          <w:bCs/>
        </w:rPr>
      </w:pPr>
      <w:r w:rsidRPr="00D00DA5">
        <w:rPr>
          <w:rFonts w:cs="Arial"/>
          <w:b/>
          <w:bCs/>
        </w:rPr>
        <w:t>¿Cómo está vinculado el Propósito del programa con los Objetivos de Desarrollo Sostenible o la Agenda de Desarrollo Post 2015 y/o Agenda 2030?</w:t>
      </w:r>
    </w:p>
    <w:p w14:paraId="468254C3" w14:textId="10FA94E2" w:rsidR="00EB733F" w:rsidRPr="00D00DA5" w:rsidRDefault="00EB733F" w:rsidP="00850C2B">
      <w:pPr>
        <w:rPr>
          <w:rFonts w:cs="Arial"/>
        </w:rPr>
      </w:pPr>
    </w:p>
    <w:p w14:paraId="270B641E" w14:textId="75B114BA" w:rsidR="00EB733F" w:rsidRPr="00D00DA5" w:rsidRDefault="00EB733F" w:rsidP="00EB733F">
      <w:pPr>
        <w:rPr>
          <w:rFonts w:cs="Arial"/>
        </w:rPr>
      </w:pPr>
      <w:r w:rsidRPr="00D00DA5">
        <w:rPr>
          <w:rFonts w:cs="Arial"/>
          <w:b/>
          <w:color w:val="006666"/>
        </w:rPr>
        <w:t>Respuesta</w:t>
      </w:r>
      <w:r w:rsidR="00C37D2D" w:rsidRPr="00D00DA5">
        <w:rPr>
          <w:rFonts w:cs="Arial"/>
          <w:b/>
          <w:color w:val="006666"/>
        </w:rPr>
        <w:t>:</w:t>
      </w:r>
    </w:p>
    <w:p w14:paraId="624A1D91" w14:textId="175FD857" w:rsidR="006027CB" w:rsidRPr="00D00DA5" w:rsidRDefault="009E5B6C" w:rsidP="00EB733F">
      <w:pPr>
        <w:rPr>
          <w:rFonts w:cs="Arial"/>
          <w:bCs/>
        </w:rPr>
      </w:pPr>
      <w:r w:rsidRPr="00D00DA5">
        <w:rPr>
          <w:rFonts w:cs="Arial"/>
          <w:bCs/>
        </w:rPr>
        <w:t xml:space="preserve">De acuerdo al documento de diagnóstico, el Propósito del </w:t>
      </w:r>
      <w:r w:rsidR="005A401E">
        <w:rPr>
          <w:rFonts w:cs="Arial"/>
          <w:bCs/>
        </w:rPr>
        <w:t>Programa</w:t>
      </w:r>
      <w:r w:rsidRPr="00D00DA5">
        <w:rPr>
          <w:rFonts w:cs="Arial"/>
          <w:bCs/>
        </w:rPr>
        <w:t xml:space="preserve"> se vincula al Objetivo “3. Garantizar una vida sana y promover el bienestar para todos en todas las edades”, de los ODS de la Agenda 2030, con las siguientes metas:</w:t>
      </w:r>
    </w:p>
    <w:p w14:paraId="13DE0A63" w14:textId="16F6190F" w:rsidR="009E5B6C" w:rsidRPr="00D00DA5" w:rsidRDefault="009E5B6C" w:rsidP="00EB733F">
      <w:pPr>
        <w:rPr>
          <w:rFonts w:cs="Arial"/>
          <w:bCs/>
          <w:highlight w:val="yellow"/>
        </w:rPr>
      </w:pPr>
    </w:p>
    <w:p w14:paraId="1BD3C05F" w14:textId="18837B64"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Reducir la tasa mundial de mortalidad materna a menos de 70 por cada 100.000 nacidos</w:t>
      </w:r>
      <w:r w:rsidR="00C37D2D" w:rsidRPr="00D00DA5">
        <w:rPr>
          <w:rFonts w:cs="Arial"/>
          <w:bCs/>
        </w:rPr>
        <w:t xml:space="preserve"> v</w:t>
      </w:r>
      <w:r w:rsidRPr="00D00DA5">
        <w:rPr>
          <w:rFonts w:cs="Arial"/>
          <w:bCs/>
        </w:rPr>
        <w:t>ivos</w:t>
      </w:r>
      <w:r w:rsidR="00FE25C5" w:rsidRPr="00D00DA5">
        <w:rPr>
          <w:rFonts w:cs="Arial"/>
          <w:bCs/>
        </w:rPr>
        <w:t>.</w:t>
      </w:r>
    </w:p>
    <w:p w14:paraId="293BD17A" w14:textId="17B62811"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Poner fin a las muertes evitables de recién nacidos y de niños menores de 5 años, logrando reducir la mortalidad neonatal al menos hasta 12 por cada 1.000 nacidos vivos, y la mortalidad de niños menores de 5 años al menos hasta 25 por cada 1.000 nacidos vivos.</w:t>
      </w:r>
    </w:p>
    <w:p w14:paraId="12F559C5" w14:textId="7D8E08D5"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Poner fin a las epidemias del SIDA, la tuberculosis, la malaria y las enfermedades tropicales desatendidas y combatir la hepatitis, las enfermedades transmitidas por el agua y otras enfermedades transmisibles.</w:t>
      </w:r>
    </w:p>
    <w:p w14:paraId="2A24AE51" w14:textId="7B35DDF7"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Reducir en un tercio la mortalidad prematura por enfermedades no transmisibles mediante la prevención y el tratamiento y promover la salud mental y el bienestar.</w:t>
      </w:r>
    </w:p>
    <w:p w14:paraId="5C40210E" w14:textId="4423922E"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Fortalecer la prevención y el tratamiento del abuso de sustancias adictivas.</w:t>
      </w:r>
    </w:p>
    <w:p w14:paraId="234108CE" w14:textId="462399F5"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Reducir a la mitad el número de muertes y lesiones causadas por accidentes de tráfico</w:t>
      </w:r>
      <w:r w:rsidR="00FE25C5" w:rsidRPr="00D00DA5">
        <w:rPr>
          <w:rFonts w:cs="Arial"/>
          <w:bCs/>
        </w:rPr>
        <w:t>.</w:t>
      </w:r>
    </w:p>
    <w:p w14:paraId="1B173AA9" w14:textId="4E4D47F7"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Garantizar el acceso universal a los servicios de salud sexual y reproductiva, incluidos los de planificación de la familia, información y educación, y la integración de la salud reproductiva.</w:t>
      </w:r>
    </w:p>
    <w:p w14:paraId="5560E45A" w14:textId="7DAAB379"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Lograr la cobertura sanitaria universal, en particular la protección contra los riesgos financieros, el acceso a servicios de salud esenciales de calidad y el acceso a medicamentos y vacunas.</w:t>
      </w:r>
    </w:p>
    <w:p w14:paraId="0C224152" w14:textId="7434AA6C"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Reducir sustancialmente el número de muertes y enfermedades producidas por productos químicos peligrosos y la contaminación del aire, el agua y el suelo.</w:t>
      </w:r>
    </w:p>
    <w:p w14:paraId="1930A55C" w14:textId="724E6D8E"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Fortalecer la aplicación del Convenio Marco de la OMS para el Control del Tabaco.</w:t>
      </w:r>
    </w:p>
    <w:p w14:paraId="2E0C543C" w14:textId="1D79BB31"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Apoyar las actividades de investigación y desarrollo de vacunas y medicamentos para las enfermedades transmisibles y no transmisibles.</w:t>
      </w:r>
    </w:p>
    <w:p w14:paraId="18D685C2" w14:textId="4ABB4F3D"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Aumentar sustancialmente la financiación de la salud y la contratación, el desarrollo, la</w:t>
      </w:r>
      <w:r w:rsidR="005F56BC" w:rsidRPr="00D00DA5">
        <w:rPr>
          <w:rFonts w:cs="Arial"/>
          <w:bCs/>
        </w:rPr>
        <w:t xml:space="preserve"> </w:t>
      </w:r>
      <w:r w:rsidRPr="00D00DA5">
        <w:rPr>
          <w:rFonts w:cs="Arial"/>
          <w:bCs/>
        </w:rPr>
        <w:t>capacitación y la retención del personal sanitario en los países en desarrollo</w:t>
      </w:r>
      <w:r w:rsidR="005F56BC" w:rsidRPr="00D00DA5">
        <w:rPr>
          <w:rFonts w:cs="Arial"/>
          <w:bCs/>
        </w:rPr>
        <w:t>.</w:t>
      </w:r>
    </w:p>
    <w:p w14:paraId="6E001C90" w14:textId="107E2EE6" w:rsidR="00156945" w:rsidRPr="00D00DA5" w:rsidRDefault="00156945" w:rsidP="00C33BF7">
      <w:pPr>
        <w:pStyle w:val="Prrafodelista"/>
        <w:numPr>
          <w:ilvl w:val="0"/>
          <w:numId w:val="114"/>
        </w:numPr>
        <w:tabs>
          <w:tab w:val="left" w:pos="426"/>
        </w:tabs>
        <w:ind w:left="426" w:hanging="426"/>
        <w:rPr>
          <w:rFonts w:cs="Arial"/>
          <w:bCs/>
        </w:rPr>
      </w:pPr>
      <w:r w:rsidRPr="00D00DA5">
        <w:rPr>
          <w:rFonts w:cs="Arial"/>
          <w:bCs/>
        </w:rPr>
        <w:t>Reforzar la capacidad en materia de alerta temprana, reducción de riesgos y gestión de los</w:t>
      </w:r>
      <w:r w:rsidR="005F56BC" w:rsidRPr="00D00DA5">
        <w:rPr>
          <w:rFonts w:cs="Arial"/>
          <w:bCs/>
        </w:rPr>
        <w:t xml:space="preserve"> </w:t>
      </w:r>
      <w:r w:rsidRPr="00D00DA5">
        <w:rPr>
          <w:rFonts w:cs="Arial"/>
          <w:bCs/>
        </w:rPr>
        <w:t>riesgos</w:t>
      </w:r>
      <w:r w:rsidR="005F56BC" w:rsidRPr="00D00DA5">
        <w:rPr>
          <w:rFonts w:cs="Arial"/>
          <w:bCs/>
        </w:rPr>
        <w:t>.</w:t>
      </w:r>
    </w:p>
    <w:p w14:paraId="6B5CA876" w14:textId="58BF75BB" w:rsidR="00156945" w:rsidRPr="00D00DA5" w:rsidRDefault="00156945" w:rsidP="00EB733F">
      <w:pPr>
        <w:rPr>
          <w:rFonts w:cs="Arial"/>
          <w:bCs/>
        </w:rPr>
      </w:pPr>
    </w:p>
    <w:p w14:paraId="2B5C2B74" w14:textId="0AD9D0AD" w:rsidR="00693478" w:rsidRPr="00D00DA5" w:rsidRDefault="00B740CD" w:rsidP="00EB733F">
      <w:pPr>
        <w:rPr>
          <w:rFonts w:cs="Arial"/>
          <w:bCs/>
        </w:rPr>
      </w:pPr>
      <w:r w:rsidRPr="00D00DA5">
        <w:rPr>
          <w:rFonts w:cs="Arial"/>
          <w:bCs/>
        </w:rPr>
        <w:t xml:space="preserve">Por </w:t>
      </w:r>
      <w:r w:rsidR="00840BCA" w:rsidRPr="00D00DA5">
        <w:rPr>
          <w:rFonts w:cs="Arial"/>
          <w:bCs/>
        </w:rPr>
        <w:t>otro lado</w:t>
      </w:r>
      <w:r w:rsidRPr="00D00DA5">
        <w:rPr>
          <w:rFonts w:cs="Arial"/>
          <w:bCs/>
        </w:rPr>
        <w:t>,</w:t>
      </w:r>
      <w:r w:rsidR="00E27DC7" w:rsidRPr="00D00DA5">
        <w:rPr>
          <w:rFonts w:cs="Arial"/>
          <w:bCs/>
        </w:rPr>
        <w:t xml:space="preserve"> </w:t>
      </w:r>
      <w:r w:rsidR="00840BCA" w:rsidRPr="00D00DA5">
        <w:rPr>
          <w:rFonts w:cs="Arial"/>
          <w:bCs/>
        </w:rPr>
        <w:t>e</w:t>
      </w:r>
      <w:r w:rsidR="00693478" w:rsidRPr="00D00DA5">
        <w:rPr>
          <w:rFonts w:cs="Arial"/>
          <w:bCs/>
        </w:rPr>
        <w:t xml:space="preserve">l </w:t>
      </w:r>
      <w:r w:rsidR="004924CA" w:rsidRPr="00D00DA5">
        <w:rPr>
          <w:rFonts w:cs="Arial"/>
          <w:bCs/>
        </w:rPr>
        <w:t>P</w:t>
      </w:r>
      <w:r w:rsidR="00693478" w:rsidRPr="00D00DA5">
        <w:rPr>
          <w:rFonts w:cs="Arial"/>
          <w:bCs/>
        </w:rPr>
        <w:t xml:space="preserve">ropósito </w:t>
      </w:r>
      <w:r w:rsidR="00E27DC7" w:rsidRPr="00D00DA5">
        <w:rPr>
          <w:rFonts w:cs="Arial"/>
          <w:bCs/>
        </w:rPr>
        <w:t xml:space="preserve">del </w:t>
      </w:r>
      <w:r w:rsidR="005A401E">
        <w:rPr>
          <w:rFonts w:cs="Arial"/>
          <w:bCs/>
        </w:rPr>
        <w:t>Programa</w:t>
      </w:r>
      <w:r w:rsidR="00FC5602" w:rsidRPr="00D00DA5">
        <w:rPr>
          <w:rFonts w:cs="Arial"/>
          <w:bCs/>
        </w:rPr>
        <w:t xml:space="preserve"> </w:t>
      </w:r>
      <w:r w:rsidR="00E27DC7" w:rsidRPr="00D00DA5">
        <w:rPr>
          <w:rFonts w:cs="Arial"/>
          <w:bCs/>
        </w:rPr>
        <w:t>se define en la MIR como</w:t>
      </w:r>
      <w:r w:rsidR="00693478" w:rsidRPr="00D00DA5">
        <w:rPr>
          <w:rFonts w:cs="Arial"/>
          <w:bCs/>
        </w:rPr>
        <w:t xml:space="preserve"> </w:t>
      </w:r>
      <w:r w:rsidR="00E1239D" w:rsidRPr="00D00DA5">
        <w:rPr>
          <w:rFonts w:cs="Arial"/>
          <w:bCs/>
        </w:rPr>
        <w:t>“La</w:t>
      </w:r>
      <w:r w:rsidR="004924CA" w:rsidRPr="00D00DA5">
        <w:rPr>
          <w:rFonts w:cs="Arial"/>
          <w:bCs/>
        </w:rPr>
        <w:t xml:space="preserve"> </w:t>
      </w:r>
      <w:r w:rsidR="00E1239D" w:rsidRPr="00D00DA5">
        <w:rPr>
          <w:rFonts w:cs="Arial"/>
          <w:bCs/>
        </w:rPr>
        <w:t>población oaxaqueña participa en la prevención de enfermedades y promoción de la salud”</w:t>
      </w:r>
      <w:r w:rsidR="00693478" w:rsidRPr="00D00DA5">
        <w:rPr>
          <w:rFonts w:cs="Arial"/>
          <w:bCs/>
        </w:rPr>
        <w:t>.</w:t>
      </w:r>
    </w:p>
    <w:p w14:paraId="1D8B5DAE" w14:textId="77777777" w:rsidR="00693478" w:rsidRPr="00D00DA5" w:rsidRDefault="00693478" w:rsidP="00EB733F">
      <w:pPr>
        <w:rPr>
          <w:rFonts w:cs="Arial"/>
          <w:bCs/>
        </w:rPr>
      </w:pPr>
    </w:p>
    <w:p w14:paraId="3ECEE00E" w14:textId="43BEF0ED" w:rsidR="005628AD" w:rsidRPr="00D00DA5" w:rsidRDefault="00693478" w:rsidP="00EB733F">
      <w:pPr>
        <w:rPr>
          <w:rFonts w:cs="Arial"/>
          <w:bCs/>
        </w:rPr>
      </w:pPr>
      <w:r w:rsidRPr="00D00DA5">
        <w:rPr>
          <w:rFonts w:cs="Arial"/>
          <w:bCs/>
        </w:rPr>
        <w:t xml:space="preserve">Con base en lo anterior, se </w:t>
      </w:r>
      <w:r w:rsidR="00840BCA" w:rsidRPr="00D00DA5">
        <w:rPr>
          <w:rFonts w:cs="Arial"/>
          <w:bCs/>
        </w:rPr>
        <w:t>identifica</w:t>
      </w:r>
      <w:r w:rsidRPr="00D00DA5">
        <w:rPr>
          <w:rFonts w:cs="Arial"/>
          <w:bCs/>
        </w:rPr>
        <w:t xml:space="preserve"> una </w:t>
      </w:r>
      <w:r w:rsidR="005628AD" w:rsidRPr="00D00DA5">
        <w:rPr>
          <w:rFonts w:cs="Arial"/>
          <w:bCs/>
        </w:rPr>
        <w:t xml:space="preserve">vinculación indirecta </w:t>
      </w:r>
      <w:r w:rsidR="00060E1E" w:rsidRPr="00D00DA5">
        <w:rPr>
          <w:rFonts w:cs="Arial"/>
          <w:bCs/>
        </w:rPr>
        <w:t>toda vez que</w:t>
      </w:r>
      <w:r w:rsidR="005628AD" w:rsidRPr="00D00DA5">
        <w:rPr>
          <w:rFonts w:cs="Arial"/>
          <w:bCs/>
        </w:rPr>
        <w:t xml:space="preserve"> por sí mismo el </w:t>
      </w:r>
      <w:r w:rsidR="005A401E">
        <w:rPr>
          <w:rFonts w:cs="Arial"/>
          <w:bCs/>
        </w:rPr>
        <w:t>Programa</w:t>
      </w:r>
      <w:r w:rsidR="00FC5602" w:rsidRPr="00D00DA5">
        <w:rPr>
          <w:rFonts w:cs="Arial"/>
          <w:bCs/>
        </w:rPr>
        <w:t xml:space="preserve"> </w:t>
      </w:r>
      <w:r w:rsidR="005628AD" w:rsidRPr="00D00DA5">
        <w:rPr>
          <w:rFonts w:cs="Arial"/>
          <w:bCs/>
        </w:rPr>
        <w:t xml:space="preserve">no garantiza el </w:t>
      </w:r>
      <w:r w:rsidR="0058615E" w:rsidRPr="00D00DA5">
        <w:rPr>
          <w:rFonts w:cs="Arial"/>
          <w:bCs/>
        </w:rPr>
        <w:t xml:space="preserve">cumplimiento </w:t>
      </w:r>
      <w:r w:rsidR="005628AD" w:rsidRPr="00D00DA5">
        <w:rPr>
          <w:rFonts w:cs="Arial"/>
          <w:bCs/>
        </w:rPr>
        <w:t xml:space="preserve">del ODS, </w:t>
      </w:r>
      <w:r w:rsidR="00937615" w:rsidRPr="00D00DA5">
        <w:rPr>
          <w:rFonts w:cs="Arial"/>
          <w:bCs/>
        </w:rPr>
        <w:t xml:space="preserve">ya que </w:t>
      </w:r>
      <w:r w:rsidR="00E27DC7" w:rsidRPr="00D00DA5">
        <w:rPr>
          <w:rFonts w:cs="Arial"/>
          <w:bCs/>
        </w:rPr>
        <w:t>su</w:t>
      </w:r>
      <w:r w:rsidR="00220147" w:rsidRPr="00D00DA5">
        <w:rPr>
          <w:rFonts w:cs="Arial"/>
          <w:bCs/>
        </w:rPr>
        <w:t xml:space="preserve"> logro </w:t>
      </w:r>
      <w:r w:rsidR="00937615" w:rsidRPr="00D00DA5">
        <w:rPr>
          <w:rFonts w:cs="Arial"/>
          <w:bCs/>
        </w:rPr>
        <w:t xml:space="preserve">depende de la suma de intervenciones de otros programas </w:t>
      </w:r>
      <w:r w:rsidR="00220147" w:rsidRPr="00D00DA5">
        <w:rPr>
          <w:rFonts w:cs="Arial"/>
          <w:bCs/>
        </w:rPr>
        <w:t>e instituciones a</w:t>
      </w:r>
      <w:r w:rsidR="00240DB9" w:rsidRPr="00D00DA5">
        <w:rPr>
          <w:rFonts w:cs="Arial"/>
          <w:bCs/>
        </w:rPr>
        <w:t xml:space="preserve"> nivel local, nacion</w:t>
      </w:r>
      <w:r w:rsidR="00220147" w:rsidRPr="00D00DA5">
        <w:rPr>
          <w:rFonts w:cs="Arial"/>
          <w:bCs/>
        </w:rPr>
        <w:t>al</w:t>
      </w:r>
      <w:r w:rsidR="00240DB9" w:rsidRPr="00D00DA5">
        <w:rPr>
          <w:rFonts w:cs="Arial"/>
          <w:bCs/>
        </w:rPr>
        <w:t xml:space="preserve"> e internacional, al tratarse de </w:t>
      </w:r>
      <w:r w:rsidR="00567410" w:rsidRPr="00D00DA5">
        <w:rPr>
          <w:rFonts w:cs="Arial"/>
          <w:bCs/>
        </w:rPr>
        <w:t>objetivos de alcance mundial y de aplicación universal</w:t>
      </w:r>
      <w:r w:rsidR="00105E77" w:rsidRPr="00D00DA5">
        <w:rPr>
          <w:rFonts w:cs="Arial"/>
          <w:bCs/>
        </w:rPr>
        <w:t xml:space="preserve">; </w:t>
      </w:r>
      <w:r w:rsidR="00126390" w:rsidRPr="00D00DA5">
        <w:rPr>
          <w:rFonts w:cs="Arial"/>
          <w:bCs/>
        </w:rPr>
        <w:t xml:space="preserve">es decir, </w:t>
      </w:r>
      <w:r w:rsidR="00105E77" w:rsidRPr="00D00DA5">
        <w:rPr>
          <w:rFonts w:cs="Arial"/>
          <w:bCs/>
        </w:rPr>
        <w:t xml:space="preserve">el </w:t>
      </w:r>
      <w:r w:rsidR="005A401E">
        <w:rPr>
          <w:rFonts w:cs="Arial"/>
          <w:bCs/>
        </w:rPr>
        <w:t>Programa</w:t>
      </w:r>
      <w:r w:rsidR="00FC5602" w:rsidRPr="00D00DA5">
        <w:rPr>
          <w:rFonts w:cs="Arial"/>
          <w:bCs/>
        </w:rPr>
        <w:t xml:space="preserve"> </w:t>
      </w:r>
      <w:r w:rsidR="00105E77" w:rsidRPr="00D00DA5">
        <w:rPr>
          <w:rFonts w:cs="Arial"/>
          <w:bCs/>
        </w:rPr>
        <w:t>contribuye a su consecución.</w:t>
      </w:r>
    </w:p>
    <w:p w14:paraId="2D3803C5" w14:textId="72165EBC" w:rsidR="00EB733F" w:rsidRPr="00D00DA5" w:rsidRDefault="00EB733F" w:rsidP="00EB733F">
      <w:pPr>
        <w:rPr>
          <w:rFonts w:cs="Arial"/>
          <w:bCs/>
        </w:rPr>
      </w:pPr>
    </w:p>
    <w:p w14:paraId="5F3D41B7" w14:textId="66E547E8" w:rsidR="00301825" w:rsidRPr="00D00DA5" w:rsidRDefault="00FD7524" w:rsidP="00301825">
      <w:pPr>
        <w:rPr>
          <w:rFonts w:cs="Arial"/>
          <w:bCs/>
        </w:rPr>
      </w:pPr>
      <w:r w:rsidRPr="00D00DA5">
        <w:rPr>
          <w:rFonts w:cs="Arial"/>
          <w:bCs/>
        </w:rPr>
        <w:t>Adicionalmente</w:t>
      </w:r>
      <w:r w:rsidR="00A7489B" w:rsidRPr="00D00DA5">
        <w:rPr>
          <w:rFonts w:cs="Arial"/>
          <w:bCs/>
        </w:rPr>
        <w:t>,</w:t>
      </w:r>
      <w:r w:rsidR="00301825" w:rsidRPr="00D00DA5">
        <w:rPr>
          <w:rFonts w:cs="Arial"/>
          <w:bCs/>
        </w:rPr>
        <w:t xml:space="preserve"> se observa que </w:t>
      </w:r>
      <w:r w:rsidR="00A7489B" w:rsidRPr="00D00DA5">
        <w:rPr>
          <w:rFonts w:cs="Arial"/>
          <w:bCs/>
        </w:rPr>
        <w:t>en el Portal de Transparencia Presupuestaria Estatal está publicado el</w:t>
      </w:r>
      <w:r w:rsidR="00301825" w:rsidRPr="00D00DA5">
        <w:rPr>
          <w:rFonts w:cs="Arial"/>
          <w:bCs/>
        </w:rPr>
        <w:t xml:space="preserve"> documento </w:t>
      </w:r>
      <w:r w:rsidR="00301825" w:rsidRPr="00D00DA5">
        <w:rPr>
          <w:rFonts w:cs="Arial"/>
          <w:bCs/>
          <w:i/>
          <w:iCs/>
        </w:rPr>
        <w:t xml:space="preserve">Alineación del Plan Estatal de Desarrollo 2016-2022 con los Objetivos y </w:t>
      </w:r>
      <w:r w:rsidR="00301825" w:rsidRPr="00D00DA5">
        <w:rPr>
          <w:rFonts w:cs="Arial"/>
          <w:bCs/>
          <w:i/>
          <w:iCs/>
        </w:rPr>
        <w:lastRenderedPageBreak/>
        <w:t>Metas de la Agenda 2030 para el Desarrollo Sostenible</w:t>
      </w:r>
      <w:r w:rsidR="00CD6DA6" w:rsidRPr="00D00DA5">
        <w:rPr>
          <w:rFonts w:cs="Arial"/>
          <w:bCs/>
        </w:rPr>
        <w:t xml:space="preserve"> elaborado por la </w:t>
      </w:r>
      <w:r w:rsidR="00CD6DA6" w:rsidRPr="00D00DA5">
        <w:rPr>
          <w:rFonts w:cs="Arial"/>
        </w:rPr>
        <w:t xml:space="preserve">CG-COPLADE que incluye </w:t>
      </w:r>
      <w:r w:rsidRPr="00D00DA5">
        <w:rPr>
          <w:rFonts w:cs="Arial"/>
        </w:rPr>
        <w:t>la alineación de</w:t>
      </w:r>
      <w:r w:rsidR="00CD6DA6" w:rsidRPr="00D00DA5">
        <w:rPr>
          <w:rFonts w:cs="Arial"/>
        </w:rPr>
        <w:t xml:space="preserve"> </w:t>
      </w:r>
      <w:r w:rsidRPr="00D00DA5">
        <w:rPr>
          <w:rFonts w:cs="Arial"/>
        </w:rPr>
        <w:t xml:space="preserve">este </w:t>
      </w:r>
      <w:r w:rsidR="00120753" w:rsidRPr="00D00DA5">
        <w:rPr>
          <w:rFonts w:cs="Arial"/>
        </w:rPr>
        <w:t>ODS</w:t>
      </w:r>
      <w:r w:rsidR="00CD6DA6" w:rsidRPr="00D00DA5">
        <w:rPr>
          <w:rFonts w:cs="Arial"/>
        </w:rPr>
        <w:t>, congruente con lo establecido anteriormente.</w:t>
      </w:r>
    </w:p>
    <w:p w14:paraId="377706FC" w14:textId="77777777" w:rsidR="00AF4398" w:rsidRPr="00D00DA5" w:rsidRDefault="00AF4398" w:rsidP="00EB733F">
      <w:pPr>
        <w:rPr>
          <w:rFonts w:cs="Arial"/>
        </w:rPr>
      </w:pPr>
    </w:p>
    <w:p w14:paraId="5016F5A5" w14:textId="47092C35" w:rsidR="002E4DA7" w:rsidRPr="00D00DA5" w:rsidRDefault="005C35FB" w:rsidP="00EB733F">
      <w:pPr>
        <w:rPr>
          <w:rFonts w:cs="Arial"/>
        </w:rPr>
      </w:pPr>
      <w:r w:rsidRPr="00D00DA5">
        <w:rPr>
          <w:rFonts w:cs="Arial"/>
          <w:b/>
          <w:color w:val="006666"/>
        </w:rPr>
        <w:t>Aspecto Susceptible de Mejora:</w:t>
      </w:r>
    </w:p>
    <w:p w14:paraId="2C650480" w14:textId="6209DD97" w:rsidR="00A7489B" w:rsidRPr="00D00DA5" w:rsidRDefault="00246807" w:rsidP="00C33BF7">
      <w:pPr>
        <w:pStyle w:val="Prrafodelista"/>
        <w:numPr>
          <w:ilvl w:val="0"/>
          <w:numId w:val="108"/>
        </w:numPr>
        <w:rPr>
          <w:rFonts w:cs="Arial"/>
          <w:bCs/>
        </w:rPr>
      </w:pPr>
      <w:r w:rsidRPr="00D00DA5">
        <w:rPr>
          <w:rFonts w:cs="Arial"/>
        </w:rPr>
        <w:t xml:space="preserve">SSO, COESIDA y SEFIN: </w:t>
      </w:r>
      <w:r w:rsidR="002774C4" w:rsidRPr="00D00DA5">
        <w:rPr>
          <w:rFonts w:cs="Arial"/>
        </w:rPr>
        <w:t>I</w:t>
      </w:r>
      <w:r w:rsidR="005C35FB" w:rsidRPr="00D00DA5">
        <w:rPr>
          <w:rFonts w:cs="Arial"/>
        </w:rPr>
        <w:t xml:space="preserve">ncluir en la Ficha </w:t>
      </w:r>
      <w:r w:rsidR="007C1172" w:rsidRPr="00D00DA5">
        <w:rPr>
          <w:rFonts w:cs="Arial"/>
        </w:rPr>
        <w:t>y</w:t>
      </w:r>
      <w:r w:rsidR="00A7489B" w:rsidRPr="00D00DA5">
        <w:rPr>
          <w:rFonts w:cs="Arial"/>
        </w:rPr>
        <w:t xml:space="preserve"> </w:t>
      </w:r>
      <w:r w:rsidR="00A93D9D">
        <w:rPr>
          <w:rFonts w:cs="Arial"/>
        </w:rPr>
        <w:t xml:space="preserve">en la </w:t>
      </w:r>
      <w:r w:rsidR="007C1172" w:rsidRPr="00D00DA5">
        <w:rPr>
          <w:rFonts w:cs="Arial"/>
        </w:rPr>
        <w:t xml:space="preserve">MIR </w:t>
      </w:r>
      <w:r w:rsidR="005C35FB" w:rsidRPr="00D00DA5">
        <w:rPr>
          <w:rFonts w:cs="Arial"/>
        </w:rPr>
        <w:t xml:space="preserve">del </w:t>
      </w:r>
      <w:r w:rsidR="005A401E">
        <w:rPr>
          <w:rFonts w:cs="Arial"/>
          <w:bCs/>
        </w:rPr>
        <w:t>Programa</w:t>
      </w:r>
      <w:r w:rsidR="00FC5602" w:rsidRPr="00D00DA5">
        <w:rPr>
          <w:rFonts w:cs="Arial"/>
          <w:bCs/>
        </w:rPr>
        <w:t xml:space="preserve"> </w:t>
      </w:r>
      <w:r w:rsidR="005C35FB" w:rsidRPr="00D00DA5">
        <w:rPr>
          <w:rFonts w:cs="Arial"/>
        </w:rPr>
        <w:t>la vinculación a</w:t>
      </w:r>
      <w:r w:rsidR="00523540" w:rsidRPr="00D00DA5">
        <w:rPr>
          <w:rFonts w:cs="Arial"/>
        </w:rPr>
        <w:t>l</w:t>
      </w:r>
      <w:r w:rsidR="00583BB1" w:rsidRPr="00D00DA5">
        <w:rPr>
          <w:rFonts w:cs="Arial"/>
        </w:rPr>
        <w:t xml:space="preserve"> </w:t>
      </w:r>
      <w:r w:rsidR="00394389" w:rsidRPr="00D00DA5">
        <w:rPr>
          <w:rFonts w:cs="Arial"/>
          <w:bCs/>
        </w:rPr>
        <w:t>ODS</w:t>
      </w:r>
      <w:r w:rsidR="002774C4" w:rsidRPr="00D00DA5">
        <w:rPr>
          <w:rFonts w:cs="Arial"/>
          <w:bCs/>
        </w:rPr>
        <w:t>.</w:t>
      </w:r>
    </w:p>
    <w:p w14:paraId="7AF56EF7" w14:textId="7FF2777A" w:rsidR="00850C2B" w:rsidRPr="00D00DA5" w:rsidRDefault="00664FF4" w:rsidP="00EF3140">
      <w:pPr>
        <w:pStyle w:val="Ttulo1"/>
        <w:spacing w:line="240" w:lineRule="auto"/>
        <w:ind w:left="0" w:firstLine="0"/>
        <w:rPr>
          <w:rFonts w:eastAsia="Times New Roman"/>
          <w:color w:val="006666"/>
          <w:lang w:val="es-MX"/>
        </w:rPr>
      </w:pPr>
      <w:bookmarkStart w:id="9" w:name="_Toc92197506"/>
      <w:r w:rsidRPr="00D00DA5">
        <w:rPr>
          <w:rFonts w:eastAsia="Times New Roman"/>
          <w:color w:val="006666"/>
          <w:lang w:val="es-MX"/>
        </w:rPr>
        <w:t>ANÁLISIS DE LA POBLACIÓN POTENCIAL, OBJETIVO Y MECANISMOS DE ELEGIBILIDAD</w:t>
      </w:r>
      <w:bookmarkEnd w:id="9"/>
    </w:p>
    <w:p w14:paraId="3719F6A8" w14:textId="6CF97E78" w:rsidR="00850C2B" w:rsidRPr="00D00DA5" w:rsidRDefault="00850C2B" w:rsidP="00850C2B">
      <w:pPr>
        <w:rPr>
          <w:rFonts w:cs="Arial"/>
        </w:rPr>
      </w:pPr>
    </w:p>
    <w:p w14:paraId="54371AEC" w14:textId="77777777" w:rsidR="00DB3AC3" w:rsidRPr="00D00DA5" w:rsidRDefault="00DB3AC3" w:rsidP="002E6026">
      <w:pPr>
        <w:pStyle w:val="Prrafodelista"/>
        <w:numPr>
          <w:ilvl w:val="0"/>
          <w:numId w:val="2"/>
        </w:numPr>
        <w:rPr>
          <w:rFonts w:cs="Arial"/>
          <w:b/>
          <w:bCs/>
        </w:rPr>
      </w:pPr>
      <w:r w:rsidRPr="00D00DA5">
        <w:rPr>
          <w:rFonts w:cs="Arial"/>
          <w:b/>
          <w:bCs/>
        </w:rPr>
        <w:t>Las poblaciones o áreas de enfoque potencial y objetivo, están definidas en documentos oficiales y/o en el diagnóstico del problema o necesidad y cuentan con la siguiente información y características:</w:t>
      </w:r>
    </w:p>
    <w:p w14:paraId="5E6F744A" w14:textId="07C3FEB7" w:rsidR="00DB3AC3" w:rsidRPr="00D00DA5" w:rsidRDefault="00DB3AC3" w:rsidP="002E6026">
      <w:pPr>
        <w:pStyle w:val="Prrafodelista"/>
        <w:numPr>
          <w:ilvl w:val="1"/>
          <w:numId w:val="2"/>
        </w:numPr>
        <w:rPr>
          <w:rFonts w:cs="Arial"/>
          <w:b/>
          <w:bCs/>
        </w:rPr>
      </w:pPr>
      <w:r w:rsidRPr="00D00DA5">
        <w:rPr>
          <w:rFonts w:cs="Arial"/>
          <w:b/>
          <w:bCs/>
        </w:rPr>
        <w:t>Tienen una misma unidad de medida.</w:t>
      </w:r>
    </w:p>
    <w:p w14:paraId="2E351EB5" w14:textId="11BD29C6" w:rsidR="00DB3AC3" w:rsidRPr="00D00DA5" w:rsidRDefault="00DB3AC3" w:rsidP="002E6026">
      <w:pPr>
        <w:pStyle w:val="Prrafodelista"/>
        <w:numPr>
          <w:ilvl w:val="1"/>
          <w:numId w:val="2"/>
        </w:numPr>
        <w:rPr>
          <w:rFonts w:cs="Arial"/>
          <w:b/>
          <w:bCs/>
        </w:rPr>
      </w:pPr>
      <w:r w:rsidRPr="00D00DA5">
        <w:rPr>
          <w:rFonts w:cs="Arial"/>
          <w:b/>
          <w:bCs/>
        </w:rPr>
        <w:t>Están cuantificadas.</w:t>
      </w:r>
    </w:p>
    <w:p w14:paraId="6060FE51" w14:textId="00FC5626" w:rsidR="00DB3AC3" w:rsidRPr="00D00DA5" w:rsidRDefault="00DB3AC3" w:rsidP="002E6026">
      <w:pPr>
        <w:pStyle w:val="Prrafodelista"/>
        <w:numPr>
          <w:ilvl w:val="1"/>
          <w:numId w:val="2"/>
        </w:numPr>
        <w:rPr>
          <w:rFonts w:cs="Arial"/>
          <w:b/>
          <w:bCs/>
        </w:rPr>
      </w:pPr>
      <w:r w:rsidRPr="00D00DA5">
        <w:rPr>
          <w:rFonts w:cs="Arial"/>
          <w:b/>
          <w:bCs/>
        </w:rPr>
        <w:t>Metodología para su cuantificación y fuentes de información.</w:t>
      </w:r>
    </w:p>
    <w:p w14:paraId="3A75A9BF" w14:textId="7A1288EF" w:rsidR="00EB733F" w:rsidRPr="00D00DA5" w:rsidRDefault="00DB3AC3" w:rsidP="002E6026">
      <w:pPr>
        <w:pStyle w:val="Prrafodelista"/>
        <w:numPr>
          <w:ilvl w:val="1"/>
          <w:numId w:val="2"/>
        </w:numPr>
        <w:rPr>
          <w:rFonts w:cs="Arial"/>
          <w:b/>
          <w:bCs/>
        </w:rPr>
      </w:pPr>
      <w:r w:rsidRPr="00D00DA5">
        <w:rPr>
          <w:rFonts w:cs="Arial"/>
          <w:b/>
          <w:bCs/>
        </w:rPr>
        <w:t>Se define un plazo para su revisión y actualización.</w:t>
      </w:r>
    </w:p>
    <w:p w14:paraId="794C4AE2" w14:textId="7EE1A746" w:rsidR="00EB733F" w:rsidRPr="00D00DA5" w:rsidRDefault="00EB733F" w:rsidP="00850C2B">
      <w:pPr>
        <w:rPr>
          <w:rFonts w:cs="Arial"/>
        </w:rPr>
      </w:pPr>
    </w:p>
    <w:p w14:paraId="01A1724A" w14:textId="4934897E" w:rsidR="00EB733F" w:rsidRPr="00D00DA5" w:rsidRDefault="00EB733F" w:rsidP="00EB733F">
      <w:pPr>
        <w:rPr>
          <w:rFonts w:cs="Arial"/>
        </w:rPr>
      </w:pPr>
      <w:r w:rsidRPr="00D00DA5">
        <w:rPr>
          <w:rFonts w:cs="Arial"/>
          <w:b/>
          <w:color w:val="006666"/>
        </w:rPr>
        <w:t>Respuesta:</w:t>
      </w:r>
      <w:r w:rsidR="00FD50B0" w:rsidRPr="00D00DA5">
        <w:rPr>
          <w:rFonts w:cs="Arial"/>
          <w:bCs/>
        </w:rPr>
        <w:t xml:space="preserve"> </w:t>
      </w:r>
      <w:r w:rsidR="00E82C31" w:rsidRPr="00D00DA5">
        <w:rPr>
          <w:rFonts w:cs="Arial"/>
          <w:bCs/>
        </w:rPr>
        <w:t>Sí</w:t>
      </w:r>
    </w:p>
    <w:p w14:paraId="29AA2E11" w14:textId="040942E5" w:rsidR="00EB733F" w:rsidRPr="00D00DA5" w:rsidRDefault="00EB733F" w:rsidP="00EB733F">
      <w:pPr>
        <w:rPr>
          <w:rFonts w:cs="Arial"/>
          <w:bCs/>
        </w:rPr>
      </w:pPr>
    </w:p>
    <w:tbl>
      <w:tblPr>
        <w:tblW w:w="0" w:type="auto"/>
        <w:jc w:val="center"/>
        <w:tblCellMar>
          <w:left w:w="0" w:type="dxa"/>
          <w:right w:w="0" w:type="dxa"/>
        </w:tblCellMar>
        <w:tblLook w:val="01E0" w:firstRow="1" w:lastRow="1" w:firstColumn="1" w:lastColumn="1" w:noHBand="0" w:noVBand="0"/>
      </w:tblPr>
      <w:tblGrid>
        <w:gridCol w:w="703"/>
        <w:gridCol w:w="8689"/>
      </w:tblGrid>
      <w:tr w:rsidR="00BF1FBC" w:rsidRPr="00D00DA5" w14:paraId="316DB178" w14:textId="77777777" w:rsidTr="00E5338E">
        <w:trPr>
          <w:trHeight w:hRule="exact" w:val="351"/>
          <w:tblHeader/>
          <w:jc w:val="center"/>
        </w:trPr>
        <w:tc>
          <w:tcPr>
            <w:tcW w:w="703" w:type="dxa"/>
            <w:tcBorders>
              <w:top w:val="single" w:sz="5" w:space="0" w:color="000000"/>
              <w:left w:val="single" w:sz="5" w:space="0" w:color="000000"/>
              <w:bottom w:val="single" w:sz="5" w:space="0" w:color="000000"/>
              <w:right w:val="single" w:sz="5" w:space="0" w:color="000000"/>
            </w:tcBorders>
            <w:shd w:val="clear" w:color="auto" w:fill="D9D9D9"/>
          </w:tcPr>
          <w:p w14:paraId="3438FFB3" w14:textId="77777777" w:rsidR="00BF1FBC" w:rsidRPr="00D00DA5" w:rsidRDefault="00BF1FBC" w:rsidP="00BF1FBC">
            <w:pPr>
              <w:spacing w:before="53"/>
              <w:ind w:left="52"/>
            </w:pPr>
            <w:bookmarkStart w:id="10" w:name="_Hlk42688646"/>
            <w:r w:rsidRPr="00D00DA5">
              <w:rPr>
                <w:b/>
                <w:spacing w:val="-1"/>
              </w:rPr>
              <w:t>N</w:t>
            </w:r>
            <w:r w:rsidRPr="00D00DA5">
              <w:rPr>
                <w:b/>
                <w:spacing w:val="1"/>
              </w:rPr>
              <w:t>i</w:t>
            </w:r>
            <w:r w:rsidRPr="00D00DA5">
              <w:rPr>
                <w:b/>
              </w:rPr>
              <w:t>vel</w:t>
            </w:r>
          </w:p>
        </w:tc>
        <w:tc>
          <w:tcPr>
            <w:tcW w:w="8689" w:type="dxa"/>
            <w:tcBorders>
              <w:top w:val="single" w:sz="5" w:space="0" w:color="000000"/>
              <w:left w:val="single" w:sz="5" w:space="0" w:color="000000"/>
              <w:bottom w:val="single" w:sz="5" w:space="0" w:color="000000"/>
              <w:right w:val="single" w:sz="5" w:space="0" w:color="000000"/>
            </w:tcBorders>
            <w:shd w:val="clear" w:color="auto" w:fill="D9D9D9"/>
          </w:tcPr>
          <w:p w14:paraId="09B64B26" w14:textId="77777777" w:rsidR="00BF1FBC" w:rsidRPr="00D00DA5" w:rsidRDefault="00BF1FBC" w:rsidP="00BF1FBC">
            <w:pPr>
              <w:spacing w:before="53"/>
              <w:ind w:left="3625" w:right="3627"/>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BF1FBC" w:rsidRPr="00D00DA5" w14:paraId="1384766D" w14:textId="77777777" w:rsidTr="00E5338E">
        <w:trPr>
          <w:trHeight w:hRule="exact" w:val="924"/>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583E1911" w14:textId="3C0BABE5" w:rsidR="00BF1FBC" w:rsidRPr="00516682" w:rsidRDefault="006A3F4B" w:rsidP="00BF1FBC">
            <w:pPr>
              <w:ind w:left="205" w:right="205"/>
              <w:jc w:val="center"/>
            </w:pPr>
            <w:r w:rsidRPr="00516682">
              <w:t>3</w:t>
            </w:r>
          </w:p>
        </w:tc>
        <w:tc>
          <w:tcPr>
            <w:tcW w:w="8689" w:type="dxa"/>
            <w:tcBorders>
              <w:top w:val="single" w:sz="5" w:space="0" w:color="000000"/>
              <w:left w:val="single" w:sz="5" w:space="0" w:color="000000"/>
              <w:bottom w:val="single" w:sz="5" w:space="0" w:color="000000"/>
              <w:right w:val="single" w:sz="5" w:space="0" w:color="000000"/>
            </w:tcBorders>
          </w:tcPr>
          <w:p w14:paraId="35030E8D" w14:textId="77777777" w:rsidR="006A3F4B" w:rsidRPr="00516682" w:rsidRDefault="006A3F4B" w:rsidP="006A3F4B">
            <w:pPr>
              <w:pStyle w:val="Prrafodelista"/>
              <w:numPr>
                <w:ilvl w:val="0"/>
                <w:numId w:val="5"/>
              </w:numPr>
              <w:spacing w:before="37" w:after="120"/>
              <w:ind w:left="401" w:right="267"/>
              <w:rPr>
                <w:spacing w:val="-1"/>
              </w:rPr>
            </w:pPr>
            <w:r w:rsidRPr="00516682">
              <w:rPr>
                <w:spacing w:val="-1"/>
              </w:rPr>
              <w:t>El programa tiene definidas las poblaciones o áreas de enfoque (potencial y objetivo), y</w:t>
            </w:r>
          </w:p>
          <w:p w14:paraId="0178D4B3" w14:textId="515205D2" w:rsidR="00BF1FBC" w:rsidRPr="00516682" w:rsidRDefault="006A3F4B" w:rsidP="006A3F4B">
            <w:pPr>
              <w:pStyle w:val="Prrafodelista"/>
              <w:numPr>
                <w:ilvl w:val="0"/>
                <w:numId w:val="5"/>
              </w:numPr>
              <w:spacing w:before="37" w:after="120"/>
              <w:ind w:left="401" w:right="267"/>
            </w:pPr>
            <w:r w:rsidRPr="00516682">
              <w:rPr>
                <w:spacing w:val="-1"/>
              </w:rPr>
              <w:t>Las definiciones cumplen con tres de las características establecidas.</w:t>
            </w:r>
          </w:p>
        </w:tc>
      </w:tr>
      <w:bookmarkEnd w:id="10"/>
    </w:tbl>
    <w:p w14:paraId="00B609F6" w14:textId="77777777" w:rsidR="00EB733F" w:rsidRPr="00D00DA5" w:rsidRDefault="00EB733F" w:rsidP="00EB733F">
      <w:pPr>
        <w:rPr>
          <w:rFonts w:cs="Arial"/>
          <w:bCs/>
        </w:rPr>
      </w:pPr>
    </w:p>
    <w:p w14:paraId="62A8E1CB" w14:textId="5C05640C" w:rsidR="00EB733F" w:rsidRPr="00D00DA5" w:rsidRDefault="00EB733F" w:rsidP="00EB733F">
      <w:pPr>
        <w:rPr>
          <w:rFonts w:cs="Arial"/>
          <w:b/>
        </w:rPr>
      </w:pPr>
      <w:r w:rsidRPr="00D00DA5">
        <w:rPr>
          <w:rFonts w:cs="Arial"/>
          <w:b/>
          <w:color w:val="006666"/>
        </w:rPr>
        <w:t>Justificación</w:t>
      </w:r>
      <w:r w:rsidR="00F93655" w:rsidRPr="00D00DA5">
        <w:rPr>
          <w:rFonts w:cs="Arial"/>
          <w:b/>
          <w:color w:val="006666"/>
        </w:rPr>
        <w:t>:</w:t>
      </w:r>
    </w:p>
    <w:p w14:paraId="7D5908C7" w14:textId="629AD7FA" w:rsidR="00D1182A" w:rsidRPr="00D00DA5" w:rsidRDefault="00BA499F" w:rsidP="00DC6499">
      <w:pPr>
        <w:rPr>
          <w:rFonts w:cs="Arial"/>
          <w:bCs/>
        </w:rPr>
      </w:pPr>
      <w:r>
        <w:t xml:space="preserve">En el </w:t>
      </w:r>
      <w:r w:rsidR="00D1182A" w:rsidRPr="00D00DA5">
        <w:t xml:space="preserve">diagnóstico del </w:t>
      </w:r>
      <w:r w:rsidR="005A401E">
        <w:t>Programa</w:t>
      </w:r>
      <w:r w:rsidR="009A2C35" w:rsidRPr="00D00DA5">
        <w:t xml:space="preserve"> </w:t>
      </w:r>
      <w:r w:rsidR="00791C36">
        <w:t>se identifica una</w:t>
      </w:r>
      <w:r w:rsidR="001A17AB" w:rsidRPr="00D00DA5">
        <w:t xml:space="preserve"> tabla dentro d</w:t>
      </w:r>
      <w:r w:rsidR="006A6AE7" w:rsidRPr="00D00DA5">
        <w:t>el apartado VII. Universo de Trabajo</w:t>
      </w:r>
      <w:r w:rsidR="00D1182A" w:rsidRPr="00D00DA5">
        <w:rPr>
          <w:rFonts w:cs="Arial"/>
          <w:bCs/>
        </w:rPr>
        <w:t xml:space="preserve">, </w:t>
      </w:r>
      <w:r w:rsidR="00FF7DC4" w:rsidRPr="00D00DA5">
        <w:rPr>
          <w:rFonts w:cs="Arial"/>
          <w:bCs/>
        </w:rPr>
        <w:t xml:space="preserve">donde </w:t>
      </w:r>
      <w:r w:rsidR="00D1182A" w:rsidRPr="00D00DA5">
        <w:rPr>
          <w:rFonts w:cs="Arial"/>
          <w:bCs/>
        </w:rPr>
        <w:t xml:space="preserve">se </w:t>
      </w:r>
      <w:r w:rsidR="00BA6ADD" w:rsidRPr="00D00DA5">
        <w:rPr>
          <w:rFonts w:cs="Arial"/>
          <w:bCs/>
        </w:rPr>
        <w:t xml:space="preserve">cuantifica </w:t>
      </w:r>
      <w:r w:rsidR="001E076C" w:rsidRPr="00D00DA5">
        <w:rPr>
          <w:rFonts w:cs="Arial"/>
          <w:bCs/>
        </w:rPr>
        <w:t xml:space="preserve">a un </w:t>
      </w:r>
      <w:r w:rsidR="00D1182A" w:rsidRPr="00D00DA5">
        <w:rPr>
          <w:rFonts w:cs="Arial"/>
          <w:bCs/>
        </w:rPr>
        <w:t xml:space="preserve">total </w:t>
      </w:r>
      <w:r w:rsidR="00D877EE" w:rsidRPr="00D00DA5">
        <w:rPr>
          <w:rFonts w:cs="Arial"/>
          <w:bCs/>
        </w:rPr>
        <w:t xml:space="preserve">de </w:t>
      </w:r>
      <w:r w:rsidR="00D1182A" w:rsidRPr="00D00DA5">
        <w:rPr>
          <w:rFonts w:cs="Arial"/>
          <w:bCs/>
        </w:rPr>
        <w:t xml:space="preserve">4,127,721 habitantes, de los cuales 1,973,616 son hombres y 2,154,105 son mujeres, </w:t>
      </w:r>
      <w:r w:rsidR="00762DB9" w:rsidRPr="00D00DA5">
        <w:rPr>
          <w:rFonts w:cs="Arial"/>
          <w:bCs/>
        </w:rPr>
        <w:t>desagregada</w:t>
      </w:r>
      <w:r w:rsidR="00FA0F11" w:rsidRPr="00D00DA5">
        <w:rPr>
          <w:rFonts w:cs="Arial"/>
          <w:bCs/>
        </w:rPr>
        <w:t xml:space="preserve"> </w:t>
      </w:r>
      <w:r w:rsidR="00D1182A" w:rsidRPr="00D00DA5">
        <w:rPr>
          <w:rFonts w:cs="Arial"/>
          <w:bCs/>
        </w:rPr>
        <w:t xml:space="preserve">por Jurisdicción Sanitaria, </w:t>
      </w:r>
      <w:r w:rsidR="001F6BEE" w:rsidRPr="00D00DA5">
        <w:rPr>
          <w:rFonts w:cs="Arial"/>
          <w:bCs/>
        </w:rPr>
        <w:t>cuya fuente es el Estudio de Regionalización Operativa ERO/SSO</w:t>
      </w:r>
      <w:r w:rsidR="00CE3444" w:rsidRPr="00D00DA5">
        <w:rPr>
          <w:rFonts w:cs="Arial"/>
          <w:bCs/>
        </w:rPr>
        <w:t>.</w:t>
      </w:r>
    </w:p>
    <w:p w14:paraId="7144FBEB" w14:textId="77777777" w:rsidR="00D1182A" w:rsidRPr="00D00DA5" w:rsidRDefault="00D1182A" w:rsidP="00DC6499">
      <w:pPr>
        <w:rPr>
          <w:rFonts w:cs="Arial"/>
          <w:bCs/>
        </w:rPr>
      </w:pPr>
    </w:p>
    <w:p w14:paraId="6B84315F" w14:textId="3C7F2C8E" w:rsidR="00A16CE5" w:rsidRPr="00D00DA5" w:rsidRDefault="00C00684" w:rsidP="00DC6499">
      <w:pPr>
        <w:rPr>
          <w:rFonts w:cs="Arial"/>
          <w:bCs/>
        </w:rPr>
      </w:pPr>
      <w:bookmarkStart w:id="11" w:name="_Hlk93092607"/>
      <w:r w:rsidRPr="00D00DA5">
        <w:rPr>
          <w:rFonts w:cs="Arial"/>
          <w:bCs/>
        </w:rPr>
        <w:t>Por otra parte</w:t>
      </w:r>
      <w:r w:rsidR="00625160" w:rsidRPr="00D00DA5">
        <w:rPr>
          <w:rFonts w:cs="Arial"/>
          <w:bCs/>
        </w:rPr>
        <w:t xml:space="preserve">, </w:t>
      </w:r>
      <w:r w:rsidR="007B5888" w:rsidRPr="00D00DA5">
        <w:rPr>
          <w:rFonts w:cs="Arial"/>
          <w:bCs/>
        </w:rPr>
        <w:t xml:space="preserve">en </w:t>
      </w:r>
      <w:r w:rsidR="00F213B1" w:rsidRPr="00D00DA5">
        <w:rPr>
          <w:rFonts w:cs="Arial"/>
          <w:bCs/>
        </w:rPr>
        <w:t xml:space="preserve">la MIR </w:t>
      </w:r>
      <w:r w:rsidR="00037089" w:rsidRPr="00D00DA5">
        <w:rPr>
          <w:rFonts w:cs="Arial"/>
          <w:bCs/>
        </w:rPr>
        <w:t xml:space="preserve">del </w:t>
      </w:r>
      <w:r w:rsidR="005A401E">
        <w:rPr>
          <w:rFonts w:cs="Arial"/>
          <w:bCs/>
        </w:rPr>
        <w:t>Programa</w:t>
      </w:r>
      <w:r w:rsidR="00037089" w:rsidRPr="00D00DA5">
        <w:rPr>
          <w:rFonts w:cs="Arial"/>
          <w:bCs/>
        </w:rPr>
        <w:t xml:space="preserve"> </w:t>
      </w:r>
      <w:r w:rsidR="0033702F" w:rsidRPr="00D00DA5">
        <w:rPr>
          <w:rFonts w:cs="Arial"/>
          <w:bCs/>
        </w:rPr>
        <w:t xml:space="preserve">se determina </w:t>
      </w:r>
      <w:r w:rsidR="009520A6" w:rsidRPr="00D00DA5">
        <w:rPr>
          <w:rFonts w:cs="Arial"/>
          <w:bCs/>
        </w:rPr>
        <w:t>que</w:t>
      </w:r>
      <w:r w:rsidR="00530B71" w:rsidRPr="00D00DA5">
        <w:rPr>
          <w:rFonts w:cs="Arial"/>
          <w:bCs/>
        </w:rPr>
        <w:t xml:space="preserve"> </w:t>
      </w:r>
      <w:r w:rsidR="00F213B1" w:rsidRPr="00D00DA5">
        <w:rPr>
          <w:rFonts w:cs="Arial"/>
          <w:bCs/>
        </w:rPr>
        <w:t xml:space="preserve">la población potencial </w:t>
      </w:r>
      <w:r w:rsidR="009520A6" w:rsidRPr="00D00DA5">
        <w:rPr>
          <w:rFonts w:cs="Arial"/>
          <w:bCs/>
        </w:rPr>
        <w:t>es</w:t>
      </w:r>
      <w:r w:rsidR="00A73A3B" w:rsidRPr="00D00DA5">
        <w:rPr>
          <w:rFonts w:cs="Arial"/>
          <w:bCs/>
        </w:rPr>
        <w:t xml:space="preserve"> </w:t>
      </w:r>
      <w:r w:rsidR="009520A6" w:rsidRPr="00D00DA5">
        <w:rPr>
          <w:rFonts w:cs="Arial"/>
          <w:bCs/>
        </w:rPr>
        <w:t xml:space="preserve">la </w:t>
      </w:r>
      <w:r w:rsidR="00F213B1" w:rsidRPr="00D00DA5">
        <w:rPr>
          <w:rFonts w:cs="Arial"/>
          <w:bCs/>
        </w:rPr>
        <w:t>“</w:t>
      </w:r>
      <w:r w:rsidR="009E1649" w:rsidRPr="00D00DA5">
        <w:rPr>
          <w:rFonts w:cs="Arial"/>
          <w:bCs/>
        </w:rPr>
        <w:t xml:space="preserve">población general del Estado de Oaxaca”, </w:t>
      </w:r>
      <w:r w:rsidR="00A95948" w:rsidRPr="00D00DA5">
        <w:rPr>
          <w:rFonts w:cs="Arial"/>
          <w:bCs/>
        </w:rPr>
        <w:t>siendo</w:t>
      </w:r>
      <w:r w:rsidR="007F6C14" w:rsidRPr="00D00DA5">
        <w:rPr>
          <w:rFonts w:cs="Arial"/>
          <w:bCs/>
        </w:rPr>
        <w:t xml:space="preserve"> </w:t>
      </w:r>
      <w:r w:rsidR="009E1649" w:rsidRPr="00D00DA5">
        <w:rPr>
          <w:rFonts w:cs="Arial"/>
          <w:bCs/>
        </w:rPr>
        <w:t xml:space="preserve">un total de 4,136,466 </w:t>
      </w:r>
      <w:r w:rsidR="007F6C14" w:rsidRPr="00D00DA5">
        <w:rPr>
          <w:rFonts w:cs="Arial"/>
          <w:bCs/>
        </w:rPr>
        <w:t xml:space="preserve">habitantes </w:t>
      </w:r>
      <w:r w:rsidR="00435B83" w:rsidRPr="00D00DA5">
        <w:rPr>
          <w:rFonts w:cs="Arial"/>
          <w:bCs/>
        </w:rPr>
        <w:t>(no se</w:t>
      </w:r>
      <w:r w:rsidR="00D21BAC" w:rsidRPr="00D00DA5">
        <w:rPr>
          <w:rFonts w:cs="Arial"/>
          <w:bCs/>
        </w:rPr>
        <w:t xml:space="preserve"> muestra su desagregación </w:t>
      </w:r>
      <w:r w:rsidR="00A95948" w:rsidRPr="00D00DA5">
        <w:rPr>
          <w:rFonts w:cs="Arial"/>
          <w:bCs/>
        </w:rPr>
        <w:t>por sexo</w:t>
      </w:r>
      <w:r w:rsidR="00D21BAC" w:rsidRPr="00D00DA5">
        <w:rPr>
          <w:rFonts w:cs="Arial"/>
          <w:bCs/>
        </w:rPr>
        <w:t>)</w:t>
      </w:r>
      <w:r w:rsidR="00491189" w:rsidRPr="00D00DA5">
        <w:rPr>
          <w:rFonts w:cs="Arial"/>
          <w:bCs/>
        </w:rPr>
        <w:t xml:space="preserve">, </w:t>
      </w:r>
      <w:r w:rsidR="00530B71" w:rsidRPr="00D00DA5">
        <w:rPr>
          <w:rFonts w:cs="Arial"/>
          <w:bCs/>
        </w:rPr>
        <w:t xml:space="preserve">asimismo, </w:t>
      </w:r>
      <w:r w:rsidR="00D217D2" w:rsidRPr="00D00DA5">
        <w:rPr>
          <w:rFonts w:cs="Arial"/>
          <w:bCs/>
        </w:rPr>
        <w:t xml:space="preserve">en </w:t>
      </w:r>
      <w:r w:rsidR="00DF1322" w:rsidRPr="00D00DA5">
        <w:rPr>
          <w:rFonts w:cs="Arial"/>
          <w:bCs/>
        </w:rPr>
        <w:t xml:space="preserve">el </w:t>
      </w:r>
      <w:r w:rsidR="00B63C47" w:rsidRPr="00D00DA5">
        <w:rPr>
          <w:rFonts w:cs="Arial"/>
          <w:bCs/>
        </w:rPr>
        <w:t>P</w:t>
      </w:r>
      <w:r w:rsidR="00DF1322" w:rsidRPr="00D00DA5">
        <w:rPr>
          <w:rFonts w:cs="Arial"/>
          <w:bCs/>
        </w:rPr>
        <w:t xml:space="preserve">ropósito </w:t>
      </w:r>
      <w:r w:rsidR="00D217D2" w:rsidRPr="00D00DA5">
        <w:rPr>
          <w:rFonts w:cs="Arial"/>
          <w:bCs/>
        </w:rPr>
        <w:t>se</w:t>
      </w:r>
      <w:r w:rsidR="00DF1322" w:rsidRPr="00D00DA5">
        <w:rPr>
          <w:rFonts w:cs="Arial"/>
          <w:bCs/>
        </w:rPr>
        <w:t xml:space="preserve"> </w:t>
      </w:r>
      <w:r w:rsidR="00D217D2" w:rsidRPr="00D00DA5">
        <w:rPr>
          <w:rFonts w:cs="Arial"/>
          <w:bCs/>
        </w:rPr>
        <w:t xml:space="preserve">enuncia de manera general </w:t>
      </w:r>
      <w:r w:rsidR="00491189" w:rsidRPr="00D00DA5">
        <w:rPr>
          <w:rFonts w:cs="Arial"/>
          <w:bCs/>
        </w:rPr>
        <w:t xml:space="preserve">a la población objetivo como </w:t>
      </w:r>
      <w:r w:rsidR="00D217D2" w:rsidRPr="00D00DA5">
        <w:rPr>
          <w:rFonts w:cs="Arial"/>
          <w:bCs/>
        </w:rPr>
        <w:t xml:space="preserve">la </w:t>
      </w:r>
      <w:r w:rsidR="00491189" w:rsidRPr="00D00DA5">
        <w:rPr>
          <w:rFonts w:cs="Arial"/>
          <w:bCs/>
        </w:rPr>
        <w:t>“población oaxaqueña”</w:t>
      </w:r>
      <w:r w:rsidR="00A35D18" w:rsidRPr="00D00DA5">
        <w:rPr>
          <w:rFonts w:cs="Arial"/>
          <w:bCs/>
        </w:rPr>
        <w:t xml:space="preserve">. </w:t>
      </w:r>
      <w:r w:rsidR="00DC6499" w:rsidRPr="00D00DA5">
        <w:rPr>
          <w:rFonts w:cs="Arial"/>
          <w:bCs/>
        </w:rPr>
        <w:t xml:space="preserve">En este </w:t>
      </w:r>
      <w:r w:rsidR="00ED4592" w:rsidRPr="00D00DA5">
        <w:rPr>
          <w:rFonts w:cs="Arial"/>
          <w:bCs/>
        </w:rPr>
        <w:t>caso</w:t>
      </w:r>
      <w:r w:rsidR="00DC6499" w:rsidRPr="00D00DA5">
        <w:rPr>
          <w:rFonts w:cs="Arial"/>
          <w:bCs/>
        </w:rPr>
        <w:t xml:space="preserve">, no se observa una distinción entre la </w:t>
      </w:r>
      <w:bookmarkEnd w:id="11"/>
      <w:r w:rsidR="00DC6499" w:rsidRPr="00D00DA5">
        <w:rPr>
          <w:rFonts w:cs="Arial"/>
          <w:bCs/>
        </w:rPr>
        <w:t xml:space="preserve">población potencial y objetivo, </w:t>
      </w:r>
      <w:r w:rsidR="00A16CE5" w:rsidRPr="00D00DA5">
        <w:rPr>
          <w:rFonts w:cs="Arial"/>
          <w:bCs/>
        </w:rPr>
        <w:t xml:space="preserve">por lo que se infiere que </w:t>
      </w:r>
      <w:r w:rsidR="008806EE" w:rsidRPr="00D00DA5">
        <w:rPr>
          <w:rFonts w:cs="Arial"/>
          <w:bCs/>
        </w:rPr>
        <w:t xml:space="preserve">es la misma, </w:t>
      </w:r>
      <w:r w:rsidR="002739EC" w:rsidRPr="00D00DA5">
        <w:rPr>
          <w:rFonts w:cs="Arial"/>
          <w:bCs/>
        </w:rPr>
        <w:t xml:space="preserve">es decir, el </w:t>
      </w:r>
      <w:r w:rsidR="005A401E">
        <w:rPr>
          <w:rFonts w:cs="Arial"/>
          <w:bCs/>
        </w:rPr>
        <w:t>Programa</w:t>
      </w:r>
      <w:r w:rsidR="00786F80" w:rsidRPr="00D00DA5">
        <w:rPr>
          <w:rFonts w:cs="Arial"/>
          <w:bCs/>
        </w:rPr>
        <w:t xml:space="preserve"> </w:t>
      </w:r>
      <w:r w:rsidR="008806EE" w:rsidRPr="00D00DA5">
        <w:rPr>
          <w:rFonts w:cs="Arial"/>
          <w:bCs/>
        </w:rPr>
        <w:t xml:space="preserve">tiene planeado </w:t>
      </w:r>
      <w:r w:rsidR="002739EC" w:rsidRPr="00D00DA5">
        <w:rPr>
          <w:rFonts w:cs="Arial"/>
          <w:bCs/>
        </w:rPr>
        <w:t xml:space="preserve">atender </w:t>
      </w:r>
      <w:r w:rsidR="008806EE" w:rsidRPr="00D00DA5">
        <w:rPr>
          <w:rFonts w:cs="Arial"/>
          <w:bCs/>
        </w:rPr>
        <w:t xml:space="preserve">a toda la población </w:t>
      </w:r>
      <w:r w:rsidR="00ED4592" w:rsidRPr="00D00DA5">
        <w:rPr>
          <w:rFonts w:cs="Arial"/>
          <w:bCs/>
        </w:rPr>
        <w:t>de</w:t>
      </w:r>
      <w:r w:rsidR="008806EE" w:rsidRPr="00D00DA5">
        <w:rPr>
          <w:rFonts w:cs="Arial"/>
          <w:bCs/>
        </w:rPr>
        <w:t xml:space="preserve">l </w:t>
      </w:r>
      <w:r w:rsidR="000F218D" w:rsidRPr="00D00DA5">
        <w:rPr>
          <w:rFonts w:cs="Arial"/>
          <w:bCs/>
        </w:rPr>
        <w:t>E</w:t>
      </w:r>
      <w:r w:rsidR="008806EE" w:rsidRPr="00D00DA5">
        <w:rPr>
          <w:rFonts w:cs="Arial"/>
          <w:bCs/>
        </w:rPr>
        <w:t>stado</w:t>
      </w:r>
      <w:r w:rsidR="0023454B" w:rsidRPr="00D00DA5">
        <w:rPr>
          <w:rFonts w:cs="Arial"/>
          <w:bCs/>
        </w:rPr>
        <w:t xml:space="preserve"> en el</w:t>
      </w:r>
      <w:r w:rsidR="003857C2" w:rsidRPr="00D00DA5">
        <w:rPr>
          <w:rFonts w:cs="Arial"/>
          <w:bCs/>
        </w:rPr>
        <w:t xml:space="preserve"> </w:t>
      </w:r>
      <w:r w:rsidR="0023454B" w:rsidRPr="00D00DA5">
        <w:rPr>
          <w:rFonts w:cs="Arial"/>
          <w:bCs/>
        </w:rPr>
        <w:t>año.</w:t>
      </w:r>
    </w:p>
    <w:p w14:paraId="79D00226" w14:textId="3C21B12F" w:rsidR="002B4288" w:rsidRDefault="002B4288" w:rsidP="00EB733F">
      <w:pPr>
        <w:rPr>
          <w:rFonts w:cs="Arial"/>
          <w:bCs/>
        </w:rPr>
      </w:pPr>
    </w:p>
    <w:p w14:paraId="43015407" w14:textId="4D19C9CC" w:rsidR="0060293C" w:rsidRPr="00D00DA5" w:rsidRDefault="0060293C" w:rsidP="00EB733F">
      <w:pPr>
        <w:rPr>
          <w:rFonts w:cs="Arial"/>
          <w:bCs/>
        </w:rPr>
      </w:pPr>
      <w:r w:rsidRPr="00D00DA5">
        <w:rPr>
          <w:rFonts w:cs="Arial"/>
          <w:bCs/>
        </w:rPr>
        <w:t xml:space="preserve">Considerando estadísticas </w:t>
      </w:r>
      <w:r w:rsidR="00D217D2" w:rsidRPr="00D00DA5">
        <w:rPr>
          <w:rFonts w:cs="Arial"/>
          <w:bCs/>
        </w:rPr>
        <w:t>oficiales</w:t>
      </w:r>
      <w:r w:rsidRPr="00D00DA5">
        <w:rPr>
          <w:rFonts w:cs="Arial"/>
          <w:bCs/>
        </w:rPr>
        <w:t>, de acuerdo al Censo de Población y Vivienda 2020 realizado por el Instituto Nacional de Estadística y Geografía (INEGI), en el Estado de Oaxaca habitan 4,132,148 personas, siendo 2,157,305 mujeres y 1,974,843 hombres; y de acuerdo a las proyecciones del Consejo Nacional de Población (CONAPO), para 2021 serían un total de 4,165,619 personas, de las cuales 2,166,633 serían mujeres y 1,998,986 serían hombres.</w:t>
      </w:r>
    </w:p>
    <w:p w14:paraId="411ED180" w14:textId="77777777" w:rsidR="0060293C" w:rsidRPr="00D00DA5" w:rsidRDefault="0060293C" w:rsidP="00EB733F">
      <w:pPr>
        <w:rPr>
          <w:rFonts w:cs="Arial"/>
          <w:bCs/>
        </w:rPr>
      </w:pPr>
    </w:p>
    <w:p w14:paraId="63FABE69" w14:textId="7BA0B20A" w:rsidR="008B68DF" w:rsidRDefault="003456F6" w:rsidP="00EB733F">
      <w:pPr>
        <w:rPr>
          <w:rFonts w:cs="Arial"/>
          <w:bCs/>
        </w:rPr>
      </w:pPr>
      <w:r w:rsidRPr="00D00DA5">
        <w:rPr>
          <w:rFonts w:cs="Arial"/>
          <w:bCs/>
        </w:rPr>
        <w:t xml:space="preserve">Tomando en cuenta </w:t>
      </w:r>
      <w:r w:rsidR="001909C4" w:rsidRPr="00D00DA5">
        <w:rPr>
          <w:rFonts w:cs="Arial"/>
          <w:bCs/>
        </w:rPr>
        <w:t xml:space="preserve">lo anterior, </w:t>
      </w:r>
      <w:r w:rsidR="00C92947" w:rsidRPr="00D00DA5">
        <w:rPr>
          <w:rFonts w:cs="Arial"/>
          <w:bCs/>
        </w:rPr>
        <w:t>se observan inconsistencia</w:t>
      </w:r>
      <w:r w:rsidR="00973C5B" w:rsidRPr="00D00DA5">
        <w:rPr>
          <w:rFonts w:cs="Arial"/>
          <w:bCs/>
        </w:rPr>
        <w:t>s</w:t>
      </w:r>
      <w:r w:rsidR="00C92947" w:rsidRPr="00D00DA5">
        <w:rPr>
          <w:rFonts w:cs="Arial"/>
          <w:bCs/>
        </w:rPr>
        <w:t xml:space="preserve"> en </w:t>
      </w:r>
      <w:r w:rsidRPr="00D00DA5">
        <w:rPr>
          <w:rFonts w:cs="Arial"/>
          <w:bCs/>
        </w:rPr>
        <w:t xml:space="preserve">la </w:t>
      </w:r>
      <w:r w:rsidR="00786F80" w:rsidRPr="00D00DA5">
        <w:rPr>
          <w:rFonts w:cs="Arial"/>
          <w:bCs/>
        </w:rPr>
        <w:t>cuantificación</w:t>
      </w:r>
      <w:r w:rsidRPr="00D00DA5">
        <w:rPr>
          <w:rFonts w:cs="Arial"/>
          <w:bCs/>
        </w:rPr>
        <w:t xml:space="preserve"> </w:t>
      </w:r>
      <w:r w:rsidR="00C92947" w:rsidRPr="00D00DA5">
        <w:rPr>
          <w:rFonts w:cs="Arial"/>
          <w:bCs/>
        </w:rPr>
        <w:t>de las poblaciones</w:t>
      </w:r>
      <w:r w:rsidR="00203138">
        <w:rPr>
          <w:rFonts w:cs="Arial"/>
          <w:bCs/>
        </w:rPr>
        <w:t>.</w:t>
      </w:r>
    </w:p>
    <w:p w14:paraId="15840571" w14:textId="77777777" w:rsidR="008B68DF" w:rsidRDefault="008B68DF" w:rsidP="00EB733F">
      <w:pPr>
        <w:rPr>
          <w:rFonts w:cs="Arial"/>
          <w:bCs/>
        </w:rPr>
      </w:pPr>
    </w:p>
    <w:p w14:paraId="0331332A" w14:textId="65793D9B" w:rsidR="00203138" w:rsidRDefault="00203138" w:rsidP="00EB733F">
      <w:pPr>
        <w:rPr>
          <w:rFonts w:cs="Arial"/>
          <w:bCs/>
        </w:rPr>
      </w:pPr>
      <w:r>
        <w:rPr>
          <w:rFonts w:cs="Arial"/>
          <w:bCs/>
        </w:rPr>
        <w:t xml:space="preserve">Respecto a la </w:t>
      </w:r>
      <w:r w:rsidR="00CD6A0D" w:rsidRPr="00D00DA5">
        <w:rPr>
          <w:rFonts w:cs="Arial"/>
          <w:bCs/>
        </w:rPr>
        <w:t xml:space="preserve">metodología para su cuantificación y fuentes de información, </w:t>
      </w:r>
      <w:r>
        <w:rPr>
          <w:rFonts w:cs="Arial"/>
          <w:bCs/>
        </w:rPr>
        <w:t xml:space="preserve">se </w:t>
      </w:r>
      <w:r w:rsidR="00661058">
        <w:rPr>
          <w:rFonts w:cs="Arial"/>
          <w:bCs/>
        </w:rPr>
        <w:t xml:space="preserve">identifica </w:t>
      </w:r>
      <w:r>
        <w:rPr>
          <w:rFonts w:cs="Arial"/>
          <w:bCs/>
        </w:rPr>
        <w:t>que en el apartado 8.1 Población de la norma</w:t>
      </w:r>
      <w:r w:rsidRPr="00D31147">
        <w:rPr>
          <w:rFonts w:cs="Arial"/>
          <w:bCs/>
        </w:rPr>
        <w:t xml:space="preserve"> NOM-035-SSA3-2012 En materia</w:t>
      </w:r>
      <w:r>
        <w:rPr>
          <w:rFonts w:cs="Arial"/>
          <w:bCs/>
        </w:rPr>
        <w:t xml:space="preserve"> </w:t>
      </w:r>
      <w:r w:rsidRPr="00D31147">
        <w:rPr>
          <w:rFonts w:cs="Arial"/>
          <w:bCs/>
        </w:rPr>
        <w:t>de información en salud</w:t>
      </w:r>
      <w:r>
        <w:rPr>
          <w:rFonts w:cs="Arial"/>
          <w:bCs/>
        </w:rPr>
        <w:t>, se señala que “</w:t>
      </w:r>
      <w:r w:rsidRPr="00D31147">
        <w:rPr>
          <w:rFonts w:cs="Arial"/>
          <w:bCs/>
        </w:rPr>
        <w:t xml:space="preserve">Las estimaciones de población, en cuanto a su volumen, estructura y </w:t>
      </w:r>
      <w:r w:rsidRPr="00D31147">
        <w:rPr>
          <w:rFonts w:cs="Arial"/>
          <w:bCs/>
        </w:rPr>
        <w:lastRenderedPageBreak/>
        <w:t>distribución en el territorio</w:t>
      </w:r>
      <w:r>
        <w:rPr>
          <w:rFonts w:cs="Arial"/>
          <w:bCs/>
        </w:rPr>
        <w:t xml:space="preserve"> </w:t>
      </w:r>
      <w:r w:rsidRPr="00D31147">
        <w:rPr>
          <w:rFonts w:cs="Arial"/>
          <w:bCs/>
        </w:rPr>
        <w:t>nacional, son las proyecciones vigentes elaboradas por el CONAPO</w:t>
      </w:r>
      <w:r>
        <w:rPr>
          <w:rFonts w:cs="Arial"/>
          <w:bCs/>
        </w:rPr>
        <w:t>”</w:t>
      </w:r>
      <w:r w:rsidR="00E5338E">
        <w:rPr>
          <w:rFonts w:cs="Arial"/>
          <w:bCs/>
        </w:rPr>
        <w:t>.</w:t>
      </w:r>
      <w:r w:rsidR="00E5338E" w:rsidRPr="00E5338E">
        <w:rPr>
          <w:rFonts w:cs="Arial"/>
          <w:bCs/>
        </w:rPr>
        <w:t xml:space="preserve"> </w:t>
      </w:r>
      <w:r w:rsidR="00E5338E">
        <w:rPr>
          <w:rFonts w:cs="Arial"/>
          <w:bCs/>
        </w:rPr>
        <w:t>Para mayor referencia v</w:t>
      </w:r>
      <w:r w:rsidR="00502D8F">
        <w:rPr>
          <w:rFonts w:cs="Arial"/>
          <w:bCs/>
        </w:rPr>
        <w:t>er</w:t>
      </w:r>
      <w:r w:rsidR="00C0622C">
        <w:rPr>
          <w:rFonts w:cs="Arial"/>
          <w:bCs/>
        </w:rPr>
        <w:t xml:space="preserve"> </w:t>
      </w:r>
      <w:r w:rsidR="00C0622C" w:rsidRPr="00A755F6">
        <w:rPr>
          <w:rFonts w:cs="Arial"/>
          <w:b/>
        </w:rPr>
        <w:t>Anexo 2. Metodología para la cuantificación de las poblaciones potencial y objetivo</w:t>
      </w:r>
      <w:r>
        <w:rPr>
          <w:rFonts w:cs="Arial"/>
          <w:bCs/>
        </w:rPr>
        <w:t>.</w:t>
      </w:r>
    </w:p>
    <w:p w14:paraId="23F62A30" w14:textId="77777777" w:rsidR="00C12CAA" w:rsidRPr="00D00DA5" w:rsidRDefault="00C12CAA" w:rsidP="00EB733F">
      <w:pPr>
        <w:rPr>
          <w:rFonts w:cs="Arial"/>
          <w:bCs/>
        </w:rPr>
      </w:pPr>
    </w:p>
    <w:p w14:paraId="5D67C183" w14:textId="6FCC184F" w:rsidR="00CC66B7" w:rsidRPr="00D00DA5" w:rsidRDefault="00CC66B7" w:rsidP="00EB733F">
      <w:pPr>
        <w:rPr>
          <w:rFonts w:cs="Arial"/>
          <w:bCs/>
        </w:rPr>
      </w:pPr>
      <w:r w:rsidRPr="00D00DA5">
        <w:rPr>
          <w:rFonts w:cs="Arial"/>
          <w:bCs/>
        </w:rPr>
        <w:t xml:space="preserve">Un aspecto clave a considerar, es que en </w:t>
      </w:r>
      <w:r w:rsidR="00C12CAA" w:rsidRPr="00D00DA5">
        <w:rPr>
          <w:rFonts w:cs="Arial"/>
          <w:bCs/>
        </w:rPr>
        <w:t xml:space="preserve">el </w:t>
      </w:r>
      <w:r w:rsidR="00CB7BF3" w:rsidRPr="00D00DA5">
        <w:rPr>
          <w:rFonts w:cs="Arial"/>
          <w:bCs/>
        </w:rPr>
        <w:t>POA</w:t>
      </w:r>
      <w:r w:rsidRPr="00D00DA5">
        <w:rPr>
          <w:rFonts w:cs="Arial"/>
          <w:bCs/>
        </w:rPr>
        <w:t xml:space="preserve"> proporcionado por los </w:t>
      </w:r>
      <w:r w:rsidR="008C261D" w:rsidRPr="00D00DA5">
        <w:rPr>
          <w:rFonts w:cs="Arial"/>
          <w:bCs/>
        </w:rPr>
        <w:t>SSO</w:t>
      </w:r>
      <w:r w:rsidR="00C778EB" w:rsidRPr="00D00DA5">
        <w:rPr>
          <w:rFonts w:cs="Arial"/>
          <w:bCs/>
        </w:rPr>
        <w:t xml:space="preserve"> </w:t>
      </w:r>
      <w:r w:rsidR="0033702F" w:rsidRPr="00D00DA5">
        <w:rPr>
          <w:rFonts w:cs="Arial"/>
          <w:bCs/>
        </w:rPr>
        <w:t xml:space="preserve">así como </w:t>
      </w:r>
      <w:r w:rsidRPr="00D00DA5">
        <w:rPr>
          <w:rFonts w:cs="Arial"/>
          <w:bCs/>
        </w:rPr>
        <w:t xml:space="preserve">en su Manual de Organización, </w:t>
      </w:r>
      <w:r w:rsidR="00C07EFD" w:rsidRPr="00D00DA5">
        <w:rPr>
          <w:rFonts w:cs="Arial"/>
          <w:bCs/>
        </w:rPr>
        <w:t xml:space="preserve">incluso en su página oficial, </w:t>
      </w:r>
      <w:r w:rsidRPr="00D00DA5">
        <w:rPr>
          <w:rFonts w:cs="Arial"/>
          <w:bCs/>
        </w:rPr>
        <w:t xml:space="preserve">se </w:t>
      </w:r>
      <w:r w:rsidR="00E661D3" w:rsidRPr="00D00DA5">
        <w:rPr>
          <w:rFonts w:cs="Arial"/>
          <w:bCs/>
        </w:rPr>
        <w:t>observa</w:t>
      </w:r>
      <w:r w:rsidRPr="00D00DA5">
        <w:rPr>
          <w:rFonts w:cs="Arial"/>
          <w:bCs/>
        </w:rPr>
        <w:t xml:space="preserve"> </w:t>
      </w:r>
      <w:r w:rsidR="00E661D3" w:rsidRPr="00D00DA5">
        <w:rPr>
          <w:rFonts w:cs="Arial"/>
          <w:bCs/>
        </w:rPr>
        <w:t>que se prioriza</w:t>
      </w:r>
      <w:r w:rsidR="00C778EB" w:rsidRPr="00D00DA5">
        <w:rPr>
          <w:rFonts w:cs="Arial"/>
          <w:bCs/>
        </w:rPr>
        <w:t xml:space="preserve"> brindar servicios de salud a </w:t>
      </w:r>
      <w:r w:rsidR="009148EF" w:rsidRPr="00D00DA5">
        <w:rPr>
          <w:rFonts w:cs="Arial"/>
          <w:bCs/>
        </w:rPr>
        <w:t>“</w:t>
      </w:r>
      <w:r w:rsidR="00C778EB" w:rsidRPr="00D00DA5">
        <w:rPr>
          <w:rFonts w:cs="Arial"/>
          <w:bCs/>
        </w:rPr>
        <w:t xml:space="preserve">la población </w:t>
      </w:r>
      <w:r w:rsidR="00C50947" w:rsidRPr="00D00DA5">
        <w:rPr>
          <w:rFonts w:cs="Arial"/>
          <w:bCs/>
        </w:rPr>
        <w:t xml:space="preserve">sin </w:t>
      </w:r>
      <w:r w:rsidR="009148EF" w:rsidRPr="00D00DA5">
        <w:rPr>
          <w:rFonts w:cs="Arial"/>
          <w:bCs/>
        </w:rPr>
        <w:t>derechohabiencia</w:t>
      </w:r>
      <w:r w:rsidR="00C50947" w:rsidRPr="00D00DA5">
        <w:rPr>
          <w:rFonts w:cs="Arial"/>
          <w:bCs/>
        </w:rPr>
        <w:t xml:space="preserve"> social</w:t>
      </w:r>
      <w:r w:rsidR="00E322DC" w:rsidRPr="00D00DA5">
        <w:rPr>
          <w:rFonts w:cs="Arial"/>
          <w:bCs/>
        </w:rPr>
        <w:t xml:space="preserve"> o no asegurada</w:t>
      </w:r>
      <w:r w:rsidR="009148EF" w:rsidRPr="00D00DA5">
        <w:rPr>
          <w:rFonts w:cs="Arial"/>
          <w:bCs/>
        </w:rPr>
        <w:t>”</w:t>
      </w:r>
      <w:r w:rsidR="00C50947" w:rsidRPr="00D00DA5">
        <w:rPr>
          <w:rFonts w:cs="Arial"/>
          <w:bCs/>
        </w:rPr>
        <w:t xml:space="preserve">. </w:t>
      </w:r>
    </w:p>
    <w:p w14:paraId="2105A553" w14:textId="47646FB5" w:rsidR="00ED36A6" w:rsidRPr="00D00DA5" w:rsidRDefault="002D0F3F" w:rsidP="00EB733F">
      <w:pPr>
        <w:rPr>
          <w:rFonts w:cs="Arial"/>
          <w:bCs/>
        </w:rPr>
      </w:pPr>
      <w:r w:rsidRPr="00D00DA5">
        <w:rPr>
          <w:rFonts w:cs="Arial"/>
        </w:rPr>
        <w:t>Aunado a lo anterior</w:t>
      </w:r>
      <w:r w:rsidR="00ED36A6" w:rsidRPr="00D00DA5">
        <w:rPr>
          <w:rFonts w:cs="Arial"/>
        </w:rPr>
        <w:t xml:space="preserve">, en </w:t>
      </w:r>
      <w:r w:rsidR="00382ECA" w:rsidRPr="00D00DA5">
        <w:rPr>
          <w:rFonts w:cs="Arial"/>
        </w:rPr>
        <w:t>el documento</w:t>
      </w:r>
      <w:r w:rsidR="00D530EF" w:rsidRPr="00D00DA5">
        <w:rPr>
          <w:rFonts w:cs="Arial"/>
        </w:rPr>
        <w:t xml:space="preserve"> </w:t>
      </w:r>
      <w:r w:rsidR="00ED36A6" w:rsidRPr="00D00DA5">
        <w:rPr>
          <w:rFonts w:cs="Arial"/>
        </w:rPr>
        <w:t xml:space="preserve">Acuerdo de Coordinación suscrito entre la Secretaría de Salud Federal, el Instituto de Salud para el Bienestar y el Estado de Oaxaca, se establecen compromisos para garantizar la prestación gratuita de servicios de salud, medicamento y demás insumos asociados a </w:t>
      </w:r>
      <w:r w:rsidR="00F82EE9" w:rsidRPr="00D00DA5">
        <w:rPr>
          <w:rFonts w:cs="Arial"/>
        </w:rPr>
        <w:t>“</w:t>
      </w:r>
      <w:r w:rsidR="00ED36A6" w:rsidRPr="00D00DA5">
        <w:rPr>
          <w:rFonts w:cs="Arial"/>
        </w:rPr>
        <w:t>las personas sin seguridad social en el Estado de Oaxaca</w:t>
      </w:r>
      <w:r w:rsidR="00F82EE9" w:rsidRPr="00D00DA5">
        <w:rPr>
          <w:rFonts w:cs="Arial"/>
        </w:rPr>
        <w:t>”</w:t>
      </w:r>
      <w:r w:rsidR="00175B57" w:rsidRPr="00D00DA5">
        <w:rPr>
          <w:rFonts w:cs="Arial"/>
        </w:rPr>
        <w:t>,</w:t>
      </w:r>
      <w:r w:rsidR="00C44EDB" w:rsidRPr="00D00DA5">
        <w:rPr>
          <w:rFonts w:cs="Arial"/>
          <w:bCs/>
        </w:rPr>
        <w:t xml:space="preserve"> </w:t>
      </w:r>
      <w:r w:rsidR="008C261D" w:rsidRPr="00D00DA5">
        <w:rPr>
          <w:rFonts w:cs="Arial"/>
          <w:bCs/>
        </w:rPr>
        <w:t>misma situación se identifica</w:t>
      </w:r>
      <w:r w:rsidR="00175B57" w:rsidRPr="00D00DA5">
        <w:rPr>
          <w:rFonts w:cs="Arial"/>
          <w:bCs/>
        </w:rPr>
        <w:t xml:space="preserve"> </w:t>
      </w:r>
      <w:r w:rsidR="008C261D" w:rsidRPr="00D00DA5">
        <w:rPr>
          <w:rFonts w:cs="Arial"/>
          <w:bCs/>
        </w:rPr>
        <w:t xml:space="preserve">en </w:t>
      </w:r>
      <w:r w:rsidR="008204AC" w:rsidRPr="00D00DA5">
        <w:rPr>
          <w:rFonts w:cs="Arial"/>
          <w:bCs/>
        </w:rPr>
        <w:t>otras</w:t>
      </w:r>
      <w:r w:rsidR="00F82EE9" w:rsidRPr="00D00DA5">
        <w:rPr>
          <w:rFonts w:cs="Arial"/>
          <w:bCs/>
        </w:rPr>
        <w:t xml:space="preserve"> </w:t>
      </w:r>
      <w:r w:rsidR="008204AC" w:rsidRPr="00D00DA5">
        <w:rPr>
          <w:rFonts w:cs="Arial"/>
          <w:bCs/>
        </w:rPr>
        <w:t xml:space="preserve">fuentes de financiamiento </w:t>
      </w:r>
      <w:r w:rsidR="00C44EDB" w:rsidRPr="00D00DA5">
        <w:rPr>
          <w:rFonts w:cs="Arial"/>
          <w:bCs/>
        </w:rPr>
        <w:t xml:space="preserve">como el </w:t>
      </w:r>
      <w:r w:rsidR="00175B57" w:rsidRPr="00D00DA5">
        <w:rPr>
          <w:rFonts w:cs="Arial"/>
          <w:bCs/>
        </w:rPr>
        <w:t>FASSA.</w:t>
      </w:r>
    </w:p>
    <w:p w14:paraId="55682C14" w14:textId="77777777" w:rsidR="000F218D" w:rsidRPr="00D00DA5" w:rsidRDefault="000F218D" w:rsidP="00EB733F">
      <w:pPr>
        <w:rPr>
          <w:rFonts w:cs="Arial"/>
          <w:bCs/>
        </w:rPr>
      </w:pPr>
    </w:p>
    <w:p w14:paraId="6AF43883" w14:textId="650551FC" w:rsidR="00392577" w:rsidRDefault="0061699D" w:rsidP="00EB733F">
      <w:pPr>
        <w:rPr>
          <w:rFonts w:cs="Arial"/>
          <w:bCs/>
        </w:rPr>
      </w:pPr>
      <w:r>
        <w:rPr>
          <w:rFonts w:cs="Arial"/>
          <w:bCs/>
        </w:rPr>
        <w:t>Finalmente, e</w:t>
      </w:r>
      <w:r w:rsidR="000815B5">
        <w:rPr>
          <w:rFonts w:cs="Arial"/>
          <w:bCs/>
        </w:rPr>
        <w:t xml:space="preserve">s importante señalar </w:t>
      </w:r>
      <w:r w:rsidR="00F92550">
        <w:rPr>
          <w:rFonts w:cs="Arial"/>
          <w:bCs/>
        </w:rPr>
        <w:t xml:space="preserve">que </w:t>
      </w:r>
      <w:r w:rsidR="00541710">
        <w:rPr>
          <w:rFonts w:cs="Arial"/>
          <w:bCs/>
        </w:rPr>
        <w:t xml:space="preserve">existen </w:t>
      </w:r>
      <w:r w:rsidR="000815B5">
        <w:rPr>
          <w:rFonts w:cs="Arial"/>
          <w:bCs/>
        </w:rPr>
        <w:t xml:space="preserve">Planes Anuales de Trabajo </w:t>
      </w:r>
      <w:r w:rsidR="00541710">
        <w:rPr>
          <w:rFonts w:cs="Arial"/>
          <w:bCs/>
        </w:rPr>
        <w:t xml:space="preserve">que </w:t>
      </w:r>
      <w:r w:rsidR="00392577">
        <w:rPr>
          <w:rFonts w:cs="Arial"/>
          <w:bCs/>
        </w:rPr>
        <w:t>regulan la operación de los Componentes y Actividades</w:t>
      </w:r>
      <w:r w:rsidR="00541710">
        <w:rPr>
          <w:rFonts w:cs="Arial"/>
          <w:bCs/>
        </w:rPr>
        <w:t xml:space="preserve"> de la MIR</w:t>
      </w:r>
      <w:r>
        <w:rPr>
          <w:rFonts w:cs="Arial"/>
          <w:bCs/>
        </w:rPr>
        <w:t xml:space="preserve"> del Programa</w:t>
      </w:r>
      <w:r w:rsidR="00CD26EB">
        <w:rPr>
          <w:rFonts w:cs="Arial"/>
          <w:bCs/>
        </w:rPr>
        <w:t xml:space="preserve">, </w:t>
      </w:r>
      <w:r>
        <w:rPr>
          <w:rFonts w:cs="Arial"/>
          <w:bCs/>
        </w:rPr>
        <w:t xml:space="preserve">en los cuales </w:t>
      </w:r>
      <w:r w:rsidR="009469B7">
        <w:rPr>
          <w:rFonts w:cs="Arial"/>
          <w:bCs/>
        </w:rPr>
        <w:t>se han identificado poblaciones específicas</w:t>
      </w:r>
      <w:r w:rsidR="00BF7B0D">
        <w:rPr>
          <w:rFonts w:cs="Arial"/>
          <w:bCs/>
        </w:rPr>
        <w:t>.</w:t>
      </w:r>
    </w:p>
    <w:p w14:paraId="21ADAA8A" w14:textId="10FD0D70" w:rsidR="006C2E9F" w:rsidRDefault="006C2E9F" w:rsidP="00EB733F">
      <w:pPr>
        <w:rPr>
          <w:rFonts w:cs="Arial"/>
          <w:bCs/>
        </w:rPr>
      </w:pPr>
    </w:p>
    <w:p w14:paraId="56F92AD2" w14:textId="7F0CE442" w:rsidR="006A5871" w:rsidRDefault="006A5871" w:rsidP="00EB733F">
      <w:pPr>
        <w:rPr>
          <w:rFonts w:cs="Arial"/>
          <w:bCs/>
        </w:rPr>
      </w:pPr>
      <w:r>
        <w:rPr>
          <w:rFonts w:cs="Arial"/>
          <w:bCs/>
        </w:rPr>
        <w:t xml:space="preserve">Lo anterior, pone de manifiesto la necesidad de realizar </w:t>
      </w:r>
      <w:r w:rsidR="004B6ACF">
        <w:rPr>
          <w:rFonts w:cs="Arial"/>
          <w:bCs/>
        </w:rPr>
        <w:t>un</w:t>
      </w:r>
      <w:r w:rsidR="004B6ACF" w:rsidRPr="004B6ACF">
        <w:rPr>
          <w:rFonts w:cs="Arial"/>
          <w:bCs/>
        </w:rPr>
        <w:t xml:space="preserve"> </w:t>
      </w:r>
      <w:r w:rsidR="004B6ACF" w:rsidRPr="00D00DA5">
        <w:rPr>
          <w:rFonts w:cs="Arial"/>
          <w:bCs/>
        </w:rPr>
        <w:t xml:space="preserve">análisis del planteamiento del problema y </w:t>
      </w:r>
      <w:r w:rsidR="0061699D">
        <w:rPr>
          <w:rFonts w:cs="Arial"/>
          <w:bCs/>
        </w:rPr>
        <w:t xml:space="preserve">del </w:t>
      </w:r>
      <w:r w:rsidR="004B6ACF" w:rsidRPr="00D00DA5">
        <w:rPr>
          <w:rFonts w:cs="Arial"/>
          <w:bCs/>
        </w:rPr>
        <w:t xml:space="preserve">Propósito del </w:t>
      </w:r>
      <w:r w:rsidR="005A401E">
        <w:rPr>
          <w:rFonts w:cs="Arial"/>
          <w:bCs/>
        </w:rPr>
        <w:t>Programa</w:t>
      </w:r>
      <w:r w:rsidR="004B6ACF" w:rsidRPr="00D00DA5">
        <w:rPr>
          <w:rFonts w:cs="Arial"/>
          <w:bCs/>
        </w:rPr>
        <w:t xml:space="preserve"> para identificar</w:t>
      </w:r>
      <w:r w:rsidR="004B6ACF">
        <w:rPr>
          <w:rFonts w:cs="Arial"/>
          <w:bCs/>
        </w:rPr>
        <w:t xml:space="preserve"> si efectivamente la población</w:t>
      </w:r>
      <w:r w:rsidR="00703E7C">
        <w:rPr>
          <w:rFonts w:cs="Arial"/>
          <w:bCs/>
        </w:rPr>
        <w:t xml:space="preserve"> objetivo </w:t>
      </w:r>
      <w:r w:rsidR="004B6ACF">
        <w:rPr>
          <w:rFonts w:cs="Arial"/>
          <w:bCs/>
        </w:rPr>
        <w:t xml:space="preserve">es </w:t>
      </w:r>
      <w:r w:rsidR="00703E7C">
        <w:rPr>
          <w:rFonts w:cs="Arial"/>
          <w:bCs/>
        </w:rPr>
        <w:t xml:space="preserve">la </w:t>
      </w:r>
      <w:r w:rsidR="00703E7C" w:rsidRPr="00D00DA5">
        <w:rPr>
          <w:rFonts w:cs="Arial"/>
          <w:bCs/>
        </w:rPr>
        <w:t>“población oaxaqueña”</w:t>
      </w:r>
      <w:r w:rsidR="00703E7C">
        <w:rPr>
          <w:rFonts w:cs="Arial"/>
          <w:bCs/>
        </w:rPr>
        <w:t xml:space="preserve"> </w:t>
      </w:r>
      <w:r w:rsidR="004B6ACF">
        <w:rPr>
          <w:rFonts w:cs="Arial"/>
          <w:bCs/>
        </w:rPr>
        <w:t>o</w:t>
      </w:r>
      <w:r w:rsidR="00927A95">
        <w:rPr>
          <w:rFonts w:cs="Arial"/>
          <w:bCs/>
        </w:rPr>
        <w:t>,</w:t>
      </w:r>
      <w:r w:rsidR="004B6ACF">
        <w:rPr>
          <w:rFonts w:cs="Arial"/>
          <w:bCs/>
        </w:rPr>
        <w:t xml:space="preserve"> por el contrario, son diferentes poblaciones con distintas problemáticas.</w:t>
      </w:r>
    </w:p>
    <w:p w14:paraId="0F3ABA3F" w14:textId="77777777" w:rsidR="00502D8F" w:rsidRPr="00D00DA5" w:rsidRDefault="00502D8F" w:rsidP="00EB733F">
      <w:pPr>
        <w:rPr>
          <w:rFonts w:cs="Arial"/>
          <w:bCs/>
        </w:rPr>
      </w:pPr>
    </w:p>
    <w:p w14:paraId="5B575D4F" w14:textId="55DBF64D" w:rsidR="00EB733F" w:rsidRPr="00D00DA5" w:rsidRDefault="00EB733F" w:rsidP="00EB733F">
      <w:pPr>
        <w:rPr>
          <w:rFonts w:cs="Arial"/>
        </w:rPr>
      </w:pPr>
      <w:r w:rsidRPr="00D00DA5">
        <w:rPr>
          <w:rFonts w:cs="Arial"/>
          <w:b/>
          <w:color w:val="006666"/>
        </w:rPr>
        <w:t>Aspecto Susceptible de Mejora</w:t>
      </w:r>
      <w:r w:rsidR="00F93655" w:rsidRPr="00D00DA5">
        <w:rPr>
          <w:rFonts w:cs="Arial"/>
          <w:b/>
          <w:color w:val="006666"/>
        </w:rPr>
        <w:t>:</w:t>
      </w:r>
    </w:p>
    <w:p w14:paraId="608CC4C5" w14:textId="032CC262" w:rsidR="003816CA" w:rsidRPr="00D00DA5" w:rsidRDefault="00BD04B2" w:rsidP="00C33BF7">
      <w:pPr>
        <w:pStyle w:val="Prrafodelista"/>
        <w:numPr>
          <w:ilvl w:val="0"/>
          <w:numId w:val="10"/>
        </w:numPr>
        <w:rPr>
          <w:rFonts w:cs="Arial"/>
        </w:rPr>
      </w:pPr>
      <w:r w:rsidRPr="00D00DA5">
        <w:rPr>
          <w:rFonts w:cs="Arial"/>
        </w:rPr>
        <w:t xml:space="preserve">SSO y COESIDA: </w:t>
      </w:r>
      <w:bookmarkStart w:id="12" w:name="_Hlk93092680"/>
      <w:r w:rsidR="000909C8" w:rsidRPr="00D00DA5">
        <w:rPr>
          <w:rFonts w:cs="Arial"/>
        </w:rPr>
        <w:t xml:space="preserve">Identificar, caracterizar y cuantificar </w:t>
      </w:r>
      <w:r w:rsidR="00EA5F57" w:rsidRPr="00D00DA5">
        <w:rPr>
          <w:rFonts w:cs="Arial"/>
        </w:rPr>
        <w:t>de manera precisa</w:t>
      </w:r>
      <w:r w:rsidR="000909C8" w:rsidRPr="00D00DA5">
        <w:rPr>
          <w:rFonts w:cs="Arial"/>
        </w:rPr>
        <w:t xml:space="preserve"> las poblaciones potencial y objetivo </w:t>
      </w:r>
      <w:r w:rsidR="004B4C6A" w:rsidRPr="00D00DA5">
        <w:rPr>
          <w:rFonts w:cs="Arial"/>
        </w:rPr>
        <w:t xml:space="preserve">del </w:t>
      </w:r>
      <w:r w:rsidR="005A401E">
        <w:rPr>
          <w:rFonts w:cs="Arial"/>
        </w:rPr>
        <w:t>Programa</w:t>
      </w:r>
      <w:r w:rsidR="004B4C6A" w:rsidRPr="00D00DA5">
        <w:rPr>
          <w:rFonts w:cs="Arial"/>
        </w:rPr>
        <w:t xml:space="preserve"> </w:t>
      </w:r>
      <w:r w:rsidR="000909C8" w:rsidRPr="00D00DA5">
        <w:rPr>
          <w:rFonts w:cs="Arial"/>
        </w:rPr>
        <w:t>que considere, al menos, sus características particulares, socioeconómicas</w:t>
      </w:r>
      <w:r w:rsidR="00F92AE7" w:rsidRPr="00D00DA5">
        <w:rPr>
          <w:rFonts w:cs="Arial"/>
        </w:rPr>
        <w:t xml:space="preserve">, geográficas </w:t>
      </w:r>
      <w:r w:rsidR="000909C8" w:rsidRPr="00D00DA5">
        <w:rPr>
          <w:rFonts w:cs="Arial"/>
        </w:rPr>
        <w:t>y/o demográficas</w:t>
      </w:r>
      <w:r w:rsidR="00EA5F57" w:rsidRPr="00D00DA5">
        <w:rPr>
          <w:rFonts w:cs="Arial"/>
        </w:rPr>
        <w:t xml:space="preserve">, </w:t>
      </w:r>
      <w:r w:rsidR="002750FD" w:rsidRPr="00D00DA5">
        <w:rPr>
          <w:rFonts w:cs="Arial"/>
        </w:rPr>
        <w:t>a partir de la problemática específica identificada.</w:t>
      </w:r>
      <w:bookmarkEnd w:id="12"/>
    </w:p>
    <w:p w14:paraId="2FAB51DD" w14:textId="2823DEB8" w:rsidR="00CB3E40" w:rsidRPr="00D00DA5" w:rsidRDefault="00BD04B2" w:rsidP="00C33BF7">
      <w:pPr>
        <w:pStyle w:val="Prrafodelista"/>
        <w:numPr>
          <w:ilvl w:val="0"/>
          <w:numId w:val="10"/>
        </w:numPr>
        <w:rPr>
          <w:rFonts w:cs="Arial"/>
        </w:rPr>
      </w:pPr>
      <w:r w:rsidRPr="00D00DA5">
        <w:rPr>
          <w:rFonts w:cs="Arial"/>
        </w:rPr>
        <w:t xml:space="preserve">SSO y COESIDA: </w:t>
      </w:r>
      <w:r w:rsidR="00C57E52" w:rsidRPr="00D00DA5">
        <w:rPr>
          <w:rFonts w:cs="Arial"/>
        </w:rPr>
        <w:t xml:space="preserve">Integrar al diagnóstico del </w:t>
      </w:r>
      <w:r w:rsidR="00AF4398">
        <w:rPr>
          <w:rFonts w:cs="Arial"/>
        </w:rPr>
        <w:t>P</w:t>
      </w:r>
      <w:r w:rsidR="00C119A1" w:rsidRPr="00D00DA5">
        <w:t xml:space="preserve">rograma </w:t>
      </w:r>
      <w:r w:rsidR="00C57E52" w:rsidRPr="00D00DA5">
        <w:rPr>
          <w:rFonts w:cs="Arial"/>
        </w:rPr>
        <w:t xml:space="preserve">los elementos </w:t>
      </w:r>
      <w:r w:rsidR="002750FD" w:rsidRPr="00D00DA5">
        <w:rPr>
          <w:rFonts w:cs="Arial"/>
        </w:rPr>
        <w:t>establecidos</w:t>
      </w:r>
      <w:r w:rsidR="00C57E52" w:rsidRPr="00D00DA5">
        <w:rPr>
          <w:rFonts w:cs="Arial"/>
        </w:rPr>
        <w:t xml:space="preserve"> en el Manual PPP, apartado 4.3.8 Criterios para la Creación, Modificación, Fusión o Cancelación de los Programas Presupuestarios, inciso C. Diagnóstico: IV. Población potencial y objetivo o áreas de enfoque y V. Estrategia de cobertura, emitido por la SEFIN; para mayor referencia de la descripción de los elementos, revisar el documento “Aspectos a considerar para la elaboración del diagnóstico de los programas presupuestarios de nueva creación o con cambios sustanciales que se propongan incluir en la Estructura Programática del PEF” emitido por la SHCP y el CONEVAL. Adicionalmente, incluir la metodología para su cuantificación y fuentes de información, así como el plazo para su revisión y actualización.</w:t>
      </w:r>
    </w:p>
    <w:p w14:paraId="776987F3" w14:textId="2691605A" w:rsidR="003923F9" w:rsidRPr="00D00DA5" w:rsidRDefault="003923F9" w:rsidP="00EB733F">
      <w:pPr>
        <w:rPr>
          <w:rFonts w:cs="Arial"/>
        </w:rPr>
      </w:pPr>
    </w:p>
    <w:p w14:paraId="322A25E7" w14:textId="15FCD428" w:rsidR="003923F9" w:rsidRPr="00D00DA5" w:rsidRDefault="003923F9" w:rsidP="00EB733F">
      <w:pPr>
        <w:rPr>
          <w:rFonts w:cs="Arial"/>
        </w:rPr>
      </w:pPr>
    </w:p>
    <w:p w14:paraId="1F63AFB7" w14:textId="4E58C743" w:rsidR="003923F9" w:rsidRPr="00D00DA5" w:rsidRDefault="003923F9" w:rsidP="00EB733F">
      <w:pPr>
        <w:rPr>
          <w:rFonts w:cs="Arial"/>
        </w:rPr>
      </w:pPr>
    </w:p>
    <w:p w14:paraId="3EE12FA1" w14:textId="5FED089B" w:rsidR="003923F9" w:rsidRPr="00D00DA5" w:rsidRDefault="003923F9" w:rsidP="00EB733F">
      <w:pPr>
        <w:rPr>
          <w:rFonts w:cs="Arial"/>
        </w:rPr>
      </w:pPr>
    </w:p>
    <w:p w14:paraId="23700956" w14:textId="1C22F8B8" w:rsidR="003923F9" w:rsidRPr="00D00DA5" w:rsidRDefault="003923F9" w:rsidP="00EB733F">
      <w:pPr>
        <w:rPr>
          <w:rFonts w:cs="Arial"/>
        </w:rPr>
      </w:pPr>
    </w:p>
    <w:p w14:paraId="04AC6178" w14:textId="6423FC07" w:rsidR="003923F9" w:rsidRPr="00D00DA5" w:rsidRDefault="003923F9" w:rsidP="00EB733F">
      <w:pPr>
        <w:rPr>
          <w:rFonts w:cs="Arial"/>
        </w:rPr>
      </w:pPr>
    </w:p>
    <w:p w14:paraId="538884AA" w14:textId="37564BB8" w:rsidR="003923F9" w:rsidRPr="00D00DA5" w:rsidRDefault="003923F9" w:rsidP="00EB733F">
      <w:pPr>
        <w:rPr>
          <w:rFonts w:cs="Arial"/>
        </w:rPr>
      </w:pPr>
    </w:p>
    <w:p w14:paraId="04A3A325" w14:textId="14B678FE" w:rsidR="003923F9" w:rsidRPr="00D00DA5" w:rsidRDefault="003923F9" w:rsidP="00EB733F">
      <w:pPr>
        <w:rPr>
          <w:rFonts w:cs="Arial"/>
        </w:rPr>
      </w:pPr>
    </w:p>
    <w:p w14:paraId="374C64BE" w14:textId="08C196E8" w:rsidR="003923F9" w:rsidRPr="00D00DA5" w:rsidRDefault="003923F9" w:rsidP="00EB733F">
      <w:pPr>
        <w:rPr>
          <w:rFonts w:cs="Arial"/>
        </w:rPr>
      </w:pPr>
    </w:p>
    <w:p w14:paraId="05C6F982" w14:textId="3D5E9EAF" w:rsidR="003923F9" w:rsidRPr="00D00DA5" w:rsidRDefault="003923F9" w:rsidP="00EB733F">
      <w:pPr>
        <w:rPr>
          <w:rFonts w:cs="Arial"/>
        </w:rPr>
      </w:pPr>
    </w:p>
    <w:p w14:paraId="71FA6AB9" w14:textId="4631A217" w:rsidR="003923F9" w:rsidRPr="00D00DA5" w:rsidRDefault="003923F9" w:rsidP="00EB733F">
      <w:pPr>
        <w:rPr>
          <w:rFonts w:cs="Arial"/>
        </w:rPr>
      </w:pPr>
    </w:p>
    <w:p w14:paraId="79241EB3" w14:textId="79BAAAC4" w:rsidR="00C57E52" w:rsidRPr="00D00DA5" w:rsidRDefault="00C57E52" w:rsidP="00EB733F">
      <w:pPr>
        <w:rPr>
          <w:rFonts w:cs="Arial"/>
        </w:rPr>
      </w:pPr>
    </w:p>
    <w:p w14:paraId="09361738" w14:textId="5B07BDDB" w:rsidR="00C57E52" w:rsidRDefault="00C57E52" w:rsidP="00EB733F">
      <w:pPr>
        <w:rPr>
          <w:rFonts w:cs="Arial"/>
        </w:rPr>
      </w:pPr>
    </w:p>
    <w:p w14:paraId="530B5286" w14:textId="7469C1F5" w:rsidR="00502D8F" w:rsidRDefault="00502D8F" w:rsidP="00EB733F">
      <w:pPr>
        <w:rPr>
          <w:rFonts w:cs="Arial"/>
        </w:rPr>
      </w:pPr>
    </w:p>
    <w:p w14:paraId="1842C7B2" w14:textId="77777777" w:rsidR="00502D8F" w:rsidRPr="00D00DA5" w:rsidRDefault="00502D8F" w:rsidP="00EB733F">
      <w:pPr>
        <w:rPr>
          <w:rFonts w:cs="Arial"/>
        </w:rPr>
      </w:pPr>
    </w:p>
    <w:p w14:paraId="595E0C02" w14:textId="07FF868A" w:rsidR="00126627" w:rsidRPr="00D00DA5" w:rsidRDefault="00126627" w:rsidP="00EB733F">
      <w:pPr>
        <w:rPr>
          <w:rFonts w:cs="Arial"/>
        </w:rPr>
      </w:pPr>
    </w:p>
    <w:p w14:paraId="70D91F7E" w14:textId="549A09ED" w:rsidR="00126627" w:rsidRPr="00D00DA5" w:rsidRDefault="00126627" w:rsidP="00EB733F">
      <w:pPr>
        <w:rPr>
          <w:rFonts w:cs="Arial"/>
        </w:rPr>
      </w:pPr>
    </w:p>
    <w:p w14:paraId="347BAB54" w14:textId="07689461" w:rsidR="00126627" w:rsidRPr="00D00DA5" w:rsidRDefault="00126627" w:rsidP="00EB733F">
      <w:pPr>
        <w:rPr>
          <w:rFonts w:cs="Arial"/>
        </w:rPr>
      </w:pPr>
    </w:p>
    <w:p w14:paraId="5210FF11" w14:textId="7BDC15B5" w:rsidR="00126627" w:rsidRPr="00D00DA5" w:rsidRDefault="00126627" w:rsidP="00EB733F">
      <w:pPr>
        <w:rPr>
          <w:rFonts w:cs="Arial"/>
        </w:rPr>
      </w:pPr>
    </w:p>
    <w:p w14:paraId="4539B591" w14:textId="0421D747" w:rsidR="00783CA9" w:rsidRPr="00D00DA5" w:rsidRDefault="00783CA9" w:rsidP="00EB733F">
      <w:pPr>
        <w:rPr>
          <w:rFonts w:cs="Arial"/>
        </w:rPr>
      </w:pPr>
    </w:p>
    <w:p w14:paraId="214C7E2F" w14:textId="77777777" w:rsidR="00943B56" w:rsidRPr="00D00DA5" w:rsidRDefault="00943B56" w:rsidP="00EB733F">
      <w:pPr>
        <w:rPr>
          <w:rFonts w:cs="Arial"/>
        </w:rPr>
      </w:pPr>
    </w:p>
    <w:p w14:paraId="2AC72FA6" w14:textId="1756EAF1" w:rsidR="004417F4" w:rsidRPr="00D00DA5" w:rsidRDefault="00BF1FBC" w:rsidP="002E6026">
      <w:pPr>
        <w:pStyle w:val="Prrafodelista"/>
        <w:numPr>
          <w:ilvl w:val="0"/>
          <w:numId w:val="2"/>
        </w:numPr>
        <w:rPr>
          <w:rFonts w:cs="Arial"/>
          <w:b/>
          <w:bCs/>
        </w:rPr>
      </w:pPr>
      <w:r w:rsidRPr="00D00DA5">
        <w:rPr>
          <w:rFonts w:cs="Arial"/>
          <w:b/>
          <w:bCs/>
        </w:rPr>
        <w:t>¿El programa cuenta con información sistematizada que permite conocer la demanda total de apoyos y las características de los solicitantes? (socioeconómicas en el caso de personas físicas y específicas en el caso de personas morales u otras)</w:t>
      </w:r>
    </w:p>
    <w:p w14:paraId="429D029A" w14:textId="2AA5945C" w:rsidR="004417F4" w:rsidRPr="00D00DA5" w:rsidRDefault="004417F4" w:rsidP="00EB733F">
      <w:pPr>
        <w:rPr>
          <w:rFonts w:cs="Arial"/>
        </w:rPr>
      </w:pPr>
    </w:p>
    <w:p w14:paraId="4F16874A" w14:textId="079363F5" w:rsidR="004417F4" w:rsidRPr="00D00DA5" w:rsidRDefault="004417F4" w:rsidP="004417F4">
      <w:pPr>
        <w:rPr>
          <w:rFonts w:cs="Arial"/>
          <w:bCs/>
        </w:rPr>
      </w:pPr>
      <w:r w:rsidRPr="00D00DA5">
        <w:rPr>
          <w:rFonts w:cs="Arial"/>
          <w:b/>
          <w:color w:val="006666"/>
        </w:rPr>
        <w:t>Respuesta:</w:t>
      </w:r>
      <w:r w:rsidR="0067296B" w:rsidRPr="00D00DA5">
        <w:rPr>
          <w:rFonts w:cs="Arial"/>
          <w:bCs/>
        </w:rPr>
        <w:t xml:space="preserve"> </w:t>
      </w:r>
      <w:r w:rsidR="00DE412D" w:rsidRPr="00D00DA5">
        <w:rPr>
          <w:rFonts w:cs="Arial"/>
          <w:bCs/>
        </w:rPr>
        <w:t>Sí</w:t>
      </w:r>
    </w:p>
    <w:p w14:paraId="36E4CE41" w14:textId="6CEB0DC0" w:rsidR="00BF1FBC" w:rsidRPr="00D00DA5" w:rsidRDefault="00BF1FBC" w:rsidP="004417F4">
      <w:pPr>
        <w:rPr>
          <w:rFonts w:cs="Arial"/>
          <w:bCs/>
        </w:rPr>
      </w:pPr>
    </w:p>
    <w:tbl>
      <w:tblPr>
        <w:tblW w:w="5000" w:type="pct"/>
        <w:jc w:val="center"/>
        <w:tblCellMar>
          <w:left w:w="0" w:type="dxa"/>
          <w:right w:w="0" w:type="dxa"/>
        </w:tblCellMar>
        <w:tblLook w:val="01E0" w:firstRow="1" w:lastRow="1" w:firstColumn="1" w:lastColumn="1" w:noHBand="0" w:noVBand="0"/>
      </w:tblPr>
      <w:tblGrid>
        <w:gridCol w:w="704"/>
        <w:gridCol w:w="8712"/>
      </w:tblGrid>
      <w:tr w:rsidR="003A1C0B" w:rsidRPr="00D00DA5" w14:paraId="0A77976A" w14:textId="77777777" w:rsidTr="003A1C0B">
        <w:trPr>
          <w:trHeight w:hRule="exact" w:val="415"/>
          <w:tblHeader/>
          <w:jc w:val="center"/>
        </w:trPr>
        <w:tc>
          <w:tcPr>
            <w:tcW w:w="374" w:type="pct"/>
            <w:tcBorders>
              <w:top w:val="single" w:sz="5" w:space="0" w:color="000000"/>
              <w:left w:val="single" w:sz="5" w:space="0" w:color="000000"/>
              <w:bottom w:val="single" w:sz="5" w:space="0" w:color="000000"/>
              <w:right w:val="single" w:sz="5" w:space="0" w:color="000000"/>
            </w:tcBorders>
            <w:shd w:val="clear" w:color="auto" w:fill="D9D9D9"/>
          </w:tcPr>
          <w:p w14:paraId="7A5C0514" w14:textId="77777777" w:rsidR="003A1C0B" w:rsidRPr="00D00DA5" w:rsidRDefault="003A1C0B" w:rsidP="00C2095E">
            <w:pPr>
              <w:spacing w:before="74"/>
              <w:ind w:left="49"/>
            </w:pPr>
            <w:r w:rsidRPr="00D00DA5">
              <w:rPr>
                <w:b/>
                <w:spacing w:val="-1"/>
              </w:rPr>
              <w:t>N</w:t>
            </w:r>
            <w:r w:rsidRPr="00D00DA5">
              <w:rPr>
                <w:b/>
                <w:spacing w:val="1"/>
              </w:rPr>
              <w:t>i</w:t>
            </w:r>
            <w:r w:rsidRPr="00D00DA5">
              <w:rPr>
                <w:b/>
              </w:rPr>
              <w:t>vel</w:t>
            </w:r>
          </w:p>
        </w:tc>
        <w:tc>
          <w:tcPr>
            <w:tcW w:w="4626" w:type="pct"/>
            <w:tcBorders>
              <w:top w:val="single" w:sz="5" w:space="0" w:color="000000"/>
              <w:left w:val="single" w:sz="5" w:space="0" w:color="000000"/>
              <w:bottom w:val="single" w:sz="5" w:space="0" w:color="000000"/>
              <w:right w:val="single" w:sz="5" w:space="0" w:color="000000"/>
            </w:tcBorders>
            <w:shd w:val="clear" w:color="auto" w:fill="D9D9D9"/>
          </w:tcPr>
          <w:p w14:paraId="373BC169" w14:textId="77777777" w:rsidR="003A1C0B" w:rsidRPr="00D00DA5" w:rsidRDefault="003A1C0B" w:rsidP="00C2095E">
            <w:pPr>
              <w:spacing w:before="74"/>
              <w:ind w:left="3695" w:right="3702"/>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3A1C0B" w:rsidRPr="00D00DA5" w14:paraId="66E0BA30" w14:textId="77777777" w:rsidTr="003A1C0B">
        <w:trPr>
          <w:trHeight w:hRule="exact" w:val="1461"/>
          <w:jc w:val="center"/>
        </w:trPr>
        <w:tc>
          <w:tcPr>
            <w:tcW w:w="374" w:type="pct"/>
            <w:tcBorders>
              <w:top w:val="single" w:sz="5" w:space="0" w:color="000000"/>
              <w:left w:val="single" w:sz="5" w:space="0" w:color="000000"/>
              <w:bottom w:val="single" w:sz="5" w:space="0" w:color="000000"/>
              <w:right w:val="single" w:sz="5" w:space="0" w:color="000000"/>
            </w:tcBorders>
            <w:vAlign w:val="center"/>
          </w:tcPr>
          <w:p w14:paraId="5670F5EF" w14:textId="77777777" w:rsidR="003A1C0B" w:rsidRPr="00D00DA5" w:rsidRDefault="003A1C0B" w:rsidP="00C2095E">
            <w:pPr>
              <w:ind w:left="202" w:right="205"/>
              <w:jc w:val="center"/>
            </w:pPr>
            <w:r w:rsidRPr="00D00DA5">
              <w:t>4</w:t>
            </w:r>
          </w:p>
        </w:tc>
        <w:tc>
          <w:tcPr>
            <w:tcW w:w="4626" w:type="pct"/>
            <w:tcBorders>
              <w:top w:val="single" w:sz="5" w:space="0" w:color="000000"/>
              <w:left w:val="single" w:sz="5" w:space="0" w:color="000000"/>
              <w:bottom w:val="single" w:sz="5" w:space="0" w:color="000000"/>
              <w:right w:val="single" w:sz="5" w:space="0" w:color="000000"/>
            </w:tcBorders>
          </w:tcPr>
          <w:p w14:paraId="4697C105" w14:textId="77777777" w:rsidR="003A1C0B" w:rsidRPr="00D00DA5" w:rsidRDefault="003A1C0B" w:rsidP="003A1C0B">
            <w:pPr>
              <w:pStyle w:val="Prrafodelista"/>
              <w:numPr>
                <w:ilvl w:val="0"/>
                <w:numId w:val="6"/>
              </w:numPr>
              <w:spacing w:before="49" w:after="120" w:line="275" w:lineRule="auto"/>
              <w:ind w:left="413" w:right="257"/>
            </w:pPr>
            <w:r w:rsidRPr="00D00DA5">
              <w:t>El</w:t>
            </w:r>
            <w:r w:rsidRPr="00D00DA5">
              <w:rPr>
                <w:spacing w:val="5"/>
              </w:rPr>
              <w:t xml:space="preserve"> </w:t>
            </w:r>
            <w:r w:rsidRPr="00D00DA5">
              <w:t>p</w:t>
            </w:r>
            <w:r w:rsidRPr="00D00DA5">
              <w:rPr>
                <w:spacing w:val="1"/>
              </w:rPr>
              <w:t>r</w:t>
            </w:r>
            <w:r w:rsidRPr="00D00DA5">
              <w:t>o</w:t>
            </w:r>
            <w:r w:rsidRPr="00D00DA5">
              <w:rPr>
                <w:spacing w:val="-2"/>
              </w:rPr>
              <w:t>g</w:t>
            </w:r>
            <w:r w:rsidRPr="00D00DA5">
              <w:rPr>
                <w:spacing w:val="1"/>
              </w:rPr>
              <w:t>r</w:t>
            </w:r>
            <w:r w:rsidRPr="00D00DA5">
              <w:t>a</w:t>
            </w:r>
            <w:r w:rsidRPr="00D00DA5">
              <w:rPr>
                <w:spacing w:val="-3"/>
              </w:rPr>
              <w:t>m</w:t>
            </w:r>
            <w:r w:rsidRPr="00D00DA5">
              <w:t>a</w:t>
            </w:r>
            <w:r w:rsidRPr="00D00DA5">
              <w:rPr>
                <w:spacing w:val="5"/>
              </w:rPr>
              <w:t xml:space="preserve"> </w:t>
            </w:r>
            <w:r w:rsidRPr="00D00DA5">
              <w:t>cue</w:t>
            </w:r>
            <w:r w:rsidRPr="00D00DA5">
              <w:rPr>
                <w:spacing w:val="-2"/>
              </w:rPr>
              <w:t>n</w:t>
            </w:r>
            <w:r w:rsidRPr="00D00DA5">
              <w:rPr>
                <w:spacing w:val="1"/>
              </w:rPr>
              <w:t>t</w:t>
            </w:r>
            <w:r w:rsidRPr="00D00DA5">
              <w:t>a</w:t>
            </w:r>
            <w:r w:rsidRPr="00D00DA5">
              <w:rPr>
                <w:spacing w:val="5"/>
              </w:rPr>
              <w:t xml:space="preserve"> </w:t>
            </w:r>
            <w:r w:rsidRPr="00D00DA5">
              <w:t>c</w:t>
            </w:r>
            <w:r w:rsidRPr="00D00DA5">
              <w:rPr>
                <w:spacing w:val="-2"/>
              </w:rPr>
              <w:t>o</w:t>
            </w:r>
            <w:r w:rsidRPr="00D00DA5">
              <w:t>n</w:t>
            </w:r>
            <w:r w:rsidRPr="00D00DA5">
              <w:rPr>
                <w:spacing w:val="7"/>
              </w:rPr>
              <w:t xml:space="preserve"> </w:t>
            </w:r>
            <w:r w:rsidRPr="00D00DA5">
              <w:rPr>
                <w:spacing w:val="1"/>
              </w:rPr>
              <w:t>i</w:t>
            </w:r>
            <w:r w:rsidRPr="00D00DA5">
              <w:rPr>
                <w:spacing w:val="-2"/>
              </w:rPr>
              <w:t>nf</w:t>
            </w:r>
            <w:r w:rsidRPr="00D00DA5">
              <w:t>o</w:t>
            </w:r>
            <w:r w:rsidRPr="00D00DA5">
              <w:rPr>
                <w:spacing w:val="1"/>
              </w:rPr>
              <w:t>r</w:t>
            </w:r>
            <w:r w:rsidRPr="00D00DA5">
              <w:rPr>
                <w:spacing w:val="-4"/>
              </w:rPr>
              <w:t>m</w:t>
            </w:r>
            <w:r w:rsidRPr="00D00DA5">
              <w:t>ac</w:t>
            </w:r>
            <w:r w:rsidRPr="00D00DA5">
              <w:rPr>
                <w:spacing w:val="1"/>
              </w:rPr>
              <w:t>i</w:t>
            </w:r>
            <w:r w:rsidRPr="00D00DA5">
              <w:t>ón</w:t>
            </w:r>
            <w:r w:rsidRPr="00D00DA5">
              <w:rPr>
                <w:spacing w:val="5"/>
              </w:rPr>
              <w:t xml:space="preserve"> </w:t>
            </w:r>
            <w:r w:rsidRPr="00D00DA5">
              <w:rPr>
                <w:spacing w:val="-2"/>
              </w:rPr>
              <w:t>s</w:t>
            </w:r>
            <w:r w:rsidRPr="00D00DA5">
              <w:rPr>
                <w:spacing w:val="1"/>
              </w:rPr>
              <w:t>i</w:t>
            </w:r>
            <w:r w:rsidRPr="00D00DA5">
              <w:t>s</w:t>
            </w:r>
            <w:r w:rsidRPr="00D00DA5">
              <w:rPr>
                <w:spacing w:val="-1"/>
              </w:rPr>
              <w:t>t</w:t>
            </w:r>
            <w:r w:rsidRPr="00D00DA5">
              <w:t>e</w:t>
            </w:r>
            <w:r w:rsidRPr="00D00DA5">
              <w:rPr>
                <w:spacing w:val="-3"/>
              </w:rPr>
              <w:t>m</w:t>
            </w:r>
            <w:r w:rsidRPr="00D00DA5">
              <w:t>a</w:t>
            </w:r>
            <w:r w:rsidRPr="00D00DA5">
              <w:rPr>
                <w:spacing w:val="1"/>
              </w:rPr>
              <w:t>ti</w:t>
            </w:r>
            <w:r w:rsidRPr="00D00DA5">
              <w:rPr>
                <w:spacing w:val="-2"/>
              </w:rPr>
              <w:t>z</w:t>
            </w:r>
            <w:r w:rsidRPr="00D00DA5">
              <w:t>ada</w:t>
            </w:r>
            <w:r w:rsidRPr="00D00DA5">
              <w:rPr>
                <w:spacing w:val="8"/>
              </w:rPr>
              <w:t xml:space="preserve"> </w:t>
            </w:r>
            <w:r w:rsidRPr="00D00DA5">
              <w:t>q</w:t>
            </w:r>
            <w:r w:rsidRPr="00D00DA5">
              <w:rPr>
                <w:spacing w:val="-2"/>
              </w:rPr>
              <w:t>u</w:t>
            </w:r>
            <w:r w:rsidRPr="00D00DA5">
              <w:t>e</w:t>
            </w:r>
            <w:r w:rsidRPr="00D00DA5">
              <w:rPr>
                <w:spacing w:val="3"/>
              </w:rPr>
              <w:t xml:space="preserve"> </w:t>
            </w:r>
            <w:r w:rsidRPr="00D00DA5">
              <w:t>pe</w:t>
            </w:r>
            <w:r w:rsidRPr="00D00DA5">
              <w:rPr>
                <w:spacing w:val="1"/>
              </w:rPr>
              <w:t>r</w:t>
            </w:r>
            <w:r w:rsidRPr="00D00DA5">
              <w:rPr>
                <w:spacing w:val="-4"/>
              </w:rPr>
              <w:t>m</w:t>
            </w:r>
            <w:r w:rsidRPr="00D00DA5">
              <w:rPr>
                <w:spacing w:val="1"/>
              </w:rPr>
              <w:t>it</w:t>
            </w:r>
            <w:r w:rsidRPr="00D00DA5">
              <w:t>e</w:t>
            </w:r>
            <w:r w:rsidRPr="00D00DA5">
              <w:rPr>
                <w:spacing w:val="5"/>
              </w:rPr>
              <w:t xml:space="preserve"> </w:t>
            </w:r>
            <w:r w:rsidRPr="00D00DA5">
              <w:t>c</w:t>
            </w:r>
            <w:r w:rsidRPr="00D00DA5">
              <w:rPr>
                <w:spacing w:val="-2"/>
              </w:rPr>
              <w:t>o</w:t>
            </w:r>
            <w:r w:rsidRPr="00D00DA5">
              <w:t>noc</w:t>
            </w:r>
            <w:r w:rsidRPr="00D00DA5">
              <w:rPr>
                <w:spacing w:val="-2"/>
              </w:rPr>
              <w:t>e</w:t>
            </w:r>
            <w:r w:rsidRPr="00D00DA5">
              <w:t>r</w:t>
            </w:r>
            <w:r w:rsidRPr="00D00DA5">
              <w:rPr>
                <w:spacing w:val="5"/>
              </w:rPr>
              <w:t xml:space="preserve"> </w:t>
            </w:r>
            <w:r w:rsidRPr="00D00DA5">
              <w:rPr>
                <w:spacing w:val="-1"/>
              </w:rPr>
              <w:t>l</w:t>
            </w:r>
            <w:r w:rsidRPr="00D00DA5">
              <w:t>a</w:t>
            </w:r>
            <w:r w:rsidRPr="00D00DA5">
              <w:rPr>
                <w:spacing w:val="5"/>
              </w:rPr>
              <w:t xml:space="preserve"> </w:t>
            </w:r>
            <w:r w:rsidRPr="00D00DA5">
              <w:t>de</w:t>
            </w:r>
            <w:r w:rsidRPr="00D00DA5">
              <w:rPr>
                <w:spacing w:val="-3"/>
              </w:rPr>
              <w:t>m</w:t>
            </w:r>
            <w:r w:rsidRPr="00D00DA5">
              <w:t>anda</w:t>
            </w:r>
            <w:r w:rsidRPr="00D00DA5">
              <w:rPr>
                <w:spacing w:val="5"/>
              </w:rPr>
              <w:t xml:space="preserve"> </w:t>
            </w:r>
            <w:r w:rsidRPr="00D00DA5">
              <w:rPr>
                <w:spacing w:val="1"/>
              </w:rPr>
              <w:t>t</w:t>
            </w:r>
            <w:r w:rsidRPr="00D00DA5">
              <w:rPr>
                <w:spacing w:val="-2"/>
              </w:rPr>
              <w:t>o</w:t>
            </w:r>
            <w:r w:rsidRPr="00D00DA5">
              <w:rPr>
                <w:spacing w:val="1"/>
              </w:rPr>
              <w:t>t</w:t>
            </w:r>
            <w:r w:rsidRPr="00D00DA5">
              <w:rPr>
                <w:spacing w:val="-2"/>
              </w:rPr>
              <w:t>a</w:t>
            </w:r>
            <w:r w:rsidRPr="00D00DA5">
              <w:t>l de apo</w:t>
            </w:r>
            <w:r w:rsidRPr="00D00DA5">
              <w:rPr>
                <w:spacing w:val="-2"/>
              </w:rPr>
              <w:t>y</w:t>
            </w:r>
            <w:r w:rsidRPr="00D00DA5">
              <w:t>os y</w:t>
            </w:r>
            <w:r w:rsidRPr="00D00DA5">
              <w:rPr>
                <w:spacing w:val="-2"/>
              </w:rPr>
              <w:t xml:space="preserve"> </w:t>
            </w:r>
            <w:r w:rsidRPr="00D00DA5">
              <w:rPr>
                <w:spacing w:val="1"/>
              </w:rPr>
              <w:t>l</w:t>
            </w:r>
            <w:r w:rsidRPr="00D00DA5">
              <w:t>as</w:t>
            </w:r>
            <w:r w:rsidRPr="00D00DA5">
              <w:rPr>
                <w:spacing w:val="-2"/>
              </w:rPr>
              <w:t xml:space="preserve"> </w:t>
            </w:r>
            <w:r w:rsidRPr="00D00DA5">
              <w:t>c</w:t>
            </w:r>
            <w:r w:rsidRPr="00D00DA5">
              <w:rPr>
                <w:spacing w:val="-2"/>
              </w:rPr>
              <w:t>a</w:t>
            </w:r>
            <w:r w:rsidRPr="00D00DA5">
              <w:rPr>
                <w:spacing w:val="1"/>
              </w:rPr>
              <w:t>r</w:t>
            </w:r>
            <w:r w:rsidRPr="00D00DA5">
              <w:t>a</w:t>
            </w:r>
            <w:r w:rsidRPr="00D00DA5">
              <w:rPr>
                <w:spacing w:val="-2"/>
              </w:rPr>
              <w:t>c</w:t>
            </w:r>
            <w:r w:rsidRPr="00D00DA5">
              <w:rPr>
                <w:spacing w:val="1"/>
              </w:rPr>
              <w:t>t</w:t>
            </w:r>
            <w:r w:rsidRPr="00D00DA5">
              <w:t>e</w:t>
            </w:r>
            <w:r w:rsidRPr="00D00DA5">
              <w:rPr>
                <w:spacing w:val="-1"/>
              </w:rPr>
              <w:t>r</w:t>
            </w:r>
            <w:r w:rsidRPr="00D00DA5">
              <w:rPr>
                <w:spacing w:val="1"/>
              </w:rPr>
              <w:t>í</w:t>
            </w:r>
            <w:r w:rsidRPr="00D00DA5">
              <w:rPr>
                <w:spacing w:val="-2"/>
              </w:rPr>
              <w:t>s</w:t>
            </w:r>
            <w:r w:rsidRPr="00D00DA5">
              <w:rPr>
                <w:spacing w:val="1"/>
              </w:rPr>
              <w:t>t</w:t>
            </w:r>
            <w:r w:rsidRPr="00D00DA5">
              <w:rPr>
                <w:spacing w:val="-1"/>
              </w:rPr>
              <w:t>i</w:t>
            </w:r>
            <w:r w:rsidRPr="00D00DA5">
              <w:t xml:space="preserve">cas </w:t>
            </w:r>
            <w:r w:rsidRPr="00D00DA5">
              <w:rPr>
                <w:spacing w:val="-2"/>
              </w:rPr>
              <w:t>d</w:t>
            </w:r>
            <w:r w:rsidRPr="00D00DA5">
              <w:t xml:space="preserve">e </w:t>
            </w:r>
            <w:r w:rsidRPr="00D00DA5">
              <w:rPr>
                <w:spacing w:val="1"/>
              </w:rPr>
              <w:t>l</w:t>
            </w:r>
            <w:r w:rsidRPr="00D00DA5">
              <w:rPr>
                <w:spacing w:val="-2"/>
              </w:rPr>
              <w:t>o</w:t>
            </w:r>
            <w:r w:rsidRPr="00D00DA5">
              <w:t xml:space="preserve">s </w:t>
            </w:r>
            <w:r w:rsidRPr="00D00DA5">
              <w:rPr>
                <w:spacing w:val="1"/>
              </w:rPr>
              <w:t>s</w:t>
            </w:r>
            <w:r w:rsidRPr="00D00DA5">
              <w:rPr>
                <w:spacing w:val="-2"/>
              </w:rPr>
              <w:t>o</w:t>
            </w:r>
            <w:r w:rsidRPr="00D00DA5">
              <w:rPr>
                <w:spacing w:val="1"/>
              </w:rPr>
              <w:t>l</w:t>
            </w:r>
            <w:r w:rsidRPr="00D00DA5">
              <w:rPr>
                <w:spacing w:val="-1"/>
              </w:rPr>
              <w:t>i</w:t>
            </w:r>
            <w:r w:rsidRPr="00D00DA5">
              <w:t>c</w:t>
            </w:r>
            <w:r w:rsidRPr="00D00DA5">
              <w:rPr>
                <w:spacing w:val="-1"/>
              </w:rPr>
              <w:t>i</w:t>
            </w:r>
            <w:r w:rsidRPr="00D00DA5">
              <w:rPr>
                <w:spacing w:val="1"/>
              </w:rPr>
              <w:t>t</w:t>
            </w:r>
            <w:r w:rsidRPr="00D00DA5">
              <w:t>a</w:t>
            </w:r>
            <w:r w:rsidRPr="00D00DA5">
              <w:rPr>
                <w:spacing w:val="-2"/>
              </w:rPr>
              <w:t>n</w:t>
            </w:r>
            <w:r w:rsidRPr="00D00DA5">
              <w:rPr>
                <w:spacing w:val="1"/>
              </w:rPr>
              <w:t>t</w:t>
            </w:r>
            <w:r w:rsidRPr="00D00DA5">
              <w:t>e</w:t>
            </w:r>
            <w:r w:rsidRPr="00D00DA5">
              <w:rPr>
                <w:spacing w:val="1"/>
              </w:rPr>
              <w:t>s</w:t>
            </w:r>
            <w:r w:rsidRPr="00D00DA5">
              <w:t>.</w:t>
            </w:r>
          </w:p>
          <w:p w14:paraId="46D4A592" w14:textId="77777777" w:rsidR="003A1C0B" w:rsidRPr="00D00DA5" w:rsidRDefault="003A1C0B" w:rsidP="003A1C0B">
            <w:pPr>
              <w:pStyle w:val="Prrafodelista"/>
              <w:numPr>
                <w:ilvl w:val="0"/>
                <w:numId w:val="6"/>
              </w:numPr>
              <w:spacing w:before="120" w:after="120" w:line="274" w:lineRule="auto"/>
              <w:ind w:left="413" w:right="257"/>
            </w:pPr>
            <w:r w:rsidRPr="00D00DA5">
              <w:t>Exi</w:t>
            </w:r>
            <w:r w:rsidRPr="00D00DA5">
              <w:rPr>
                <w:spacing w:val="-1"/>
              </w:rPr>
              <w:t>s</w:t>
            </w:r>
            <w:r w:rsidRPr="00D00DA5">
              <w:rPr>
                <w:spacing w:val="1"/>
              </w:rPr>
              <w:t>t</w:t>
            </w:r>
            <w:r w:rsidRPr="00D00DA5">
              <w:t>e</w:t>
            </w:r>
            <w:r w:rsidRPr="00D00DA5">
              <w:rPr>
                <w:spacing w:val="12"/>
              </w:rPr>
              <w:t xml:space="preserve"> </w:t>
            </w:r>
            <w:r w:rsidRPr="00D00DA5">
              <w:t>e</w:t>
            </w:r>
            <w:r w:rsidRPr="00D00DA5">
              <w:rPr>
                <w:spacing w:val="-2"/>
              </w:rPr>
              <w:t>v</w:t>
            </w:r>
            <w:r w:rsidRPr="00D00DA5">
              <w:rPr>
                <w:spacing w:val="1"/>
              </w:rPr>
              <w:t>i</w:t>
            </w:r>
            <w:r w:rsidRPr="00D00DA5">
              <w:rPr>
                <w:spacing w:val="-2"/>
              </w:rPr>
              <w:t>d</w:t>
            </w:r>
            <w:r w:rsidRPr="00D00DA5">
              <w:t>en</w:t>
            </w:r>
            <w:r w:rsidRPr="00D00DA5">
              <w:rPr>
                <w:spacing w:val="-2"/>
              </w:rPr>
              <w:t>c</w:t>
            </w:r>
            <w:r w:rsidRPr="00D00DA5">
              <w:rPr>
                <w:spacing w:val="1"/>
              </w:rPr>
              <w:t>i</w:t>
            </w:r>
            <w:r w:rsidRPr="00D00DA5">
              <w:t>a</w:t>
            </w:r>
            <w:r w:rsidRPr="00D00DA5">
              <w:rPr>
                <w:spacing w:val="12"/>
              </w:rPr>
              <w:t xml:space="preserve"> </w:t>
            </w:r>
            <w:r w:rsidRPr="00D00DA5">
              <w:t>de</w:t>
            </w:r>
            <w:r w:rsidRPr="00D00DA5">
              <w:rPr>
                <w:spacing w:val="10"/>
              </w:rPr>
              <w:t xml:space="preserve"> </w:t>
            </w:r>
            <w:r w:rsidRPr="00D00DA5">
              <w:t>que</w:t>
            </w:r>
            <w:r w:rsidRPr="00D00DA5">
              <w:rPr>
                <w:spacing w:val="10"/>
              </w:rPr>
              <w:t xml:space="preserve"> </w:t>
            </w:r>
            <w:r w:rsidRPr="00D00DA5">
              <w:rPr>
                <w:spacing w:val="1"/>
              </w:rPr>
              <w:t>l</w:t>
            </w:r>
            <w:r w:rsidRPr="00D00DA5">
              <w:t>a</w:t>
            </w:r>
            <w:r w:rsidRPr="00D00DA5">
              <w:rPr>
                <w:spacing w:val="12"/>
              </w:rPr>
              <w:t xml:space="preserve"> </w:t>
            </w:r>
            <w:r w:rsidRPr="00D00DA5">
              <w:rPr>
                <w:spacing w:val="1"/>
              </w:rPr>
              <w:t>i</w:t>
            </w:r>
            <w:r w:rsidRPr="00D00DA5">
              <w:t>n</w:t>
            </w:r>
            <w:r w:rsidRPr="00D00DA5">
              <w:rPr>
                <w:spacing w:val="1"/>
              </w:rPr>
              <w:t>f</w:t>
            </w:r>
            <w:r w:rsidRPr="00D00DA5">
              <w:rPr>
                <w:spacing w:val="-2"/>
              </w:rPr>
              <w:t>o</w:t>
            </w:r>
            <w:r w:rsidRPr="00D00DA5">
              <w:rPr>
                <w:spacing w:val="1"/>
              </w:rPr>
              <w:t>r</w:t>
            </w:r>
            <w:r w:rsidRPr="00D00DA5">
              <w:rPr>
                <w:spacing w:val="-4"/>
              </w:rPr>
              <w:t>m</w:t>
            </w:r>
            <w:r w:rsidRPr="00D00DA5">
              <w:t>ac</w:t>
            </w:r>
            <w:r w:rsidRPr="00D00DA5">
              <w:rPr>
                <w:spacing w:val="1"/>
              </w:rPr>
              <w:t>i</w:t>
            </w:r>
            <w:r w:rsidRPr="00D00DA5">
              <w:t>ón</w:t>
            </w:r>
            <w:r w:rsidRPr="00D00DA5">
              <w:rPr>
                <w:spacing w:val="12"/>
              </w:rPr>
              <w:t xml:space="preserve"> </w:t>
            </w:r>
            <w:r w:rsidRPr="00D00DA5">
              <w:rPr>
                <w:spacing w:val="-2"/>
              </w:rPr>
              <w:t>s</w:t>
            </w:r>
            <w:r w:rsidRPr="00D00DA5">
              <w:rPr>
                <w:spacing w:val="1"/>
              </w:rPr>
              <w:t>i</w:t>
            </w:r>
            <w:r w:rsidRPr="00D00DA5">
              <w:rPr>
                <w:spacing w:val="-2"/>
              </w:rPr>
              <w:t>s</w:t>
            </w:r>
            <w:r w:rsidRPr="00D00DA5">
              <w:rPr>
                <w:spacing w:val="1"/>
              </w:rPr>
              <w:t>t</w:t>
            </w:r>
            <w:r w:rsidRPr="00D00DA5">
              <w:t>e</w:t>
            </w:r>
            <w:r w:rsidRPr="00D00DA5">
              <w:rPr>
                <w:spacing w:val="-3"/>
              </w:rPr>
              <w:t>m</w:t>
            </w:r>
            <w:r w:rsidRPr="00D00DA5">
              <w:t>a</w:t>
            </w:r>
            <w:r w:rsidRPr="00D00DA5">
              <w:rPr>
                <w:spacing w:val="1"/>
              </w:rPr>
              <w:t>ti</w:t>
            </w:r>
            <w:r w:rsidRPr="00D00DA5">
              <w:rPr>
                <w:spacing w:val="-2"/>
              </w:rPr>
              <w:t>z</w:t>
            </w:r>
            <w:r w:rsidRPr="00D00DA5">
              <w:t>ada</w:t>
            </w:r>
            <w:r w:rsidRPr="00D00DA5">
              <w:rPr>
                <w:spacing w:val="13"/>
              </w:rPr>
              <w:t xml:space="preserve"> </w:t>
            </w:r>
            <w:r w:rsidRPr="00D00DA5">
              <w:t>es</w:t>
            </w:r>
            <w:r w:rsidRPr="00D00DA5">
              <w:rPr>
                <w:spacing w:val="13"/>
              </w:rPr>
              <w:t xml:space="preserve"> </w:t>
            </w:r>
            <w:r w:rsidRPr="00D00DA5">
              <w:rPr>
                <w:spacing w:val="-2"/>
              </w:rPr>
              <w:t>v</w:t>
            </w:r>
            <w:r w:rsidRPr="00D00DA5">
              <w:t>á</w:t>
            </w:r>
            <w:r w:rsidRPr="00D00DA5">
              <w:rPr>
                <w:spacing w:val="1"/>
              </w:rPr>
              <w:t>li</w:t>
            </w:r>
            <w:r w:rsidRPr="00D00DA5">
              <w:rPr>
                <w:spacing w:val="-2"/>
              </w:rPr>
              <w:t>d</w:t>
            </w:r>
            <w:r w:rsidRPr="00D00DA5">
              <w:t>a,</w:t>
            </w:r>
            <w:r w:rsidRPr="00D00DA5">
              <w:rPr>
                <w:spacing w:val="12"/>
              </w:rPr>
              <w:t xml:space="preserve"> </w:t>
            </w:r>
            <w:r w:rsidRPr="00D00DA5">
              <w:rPr>
                <w:spacing w:val="-2"/>
              </w:rPr>
              <w:t>e</w:t>
            </w:r>
            <w:r w:rsidRPr="00D00DA5">
              <w:t>s</w:t>
            </w:r>
            <w:r w:rsidRPr="00D00DA5">
              <w:rPr>
                <w:spacing w:val="13"/>
              </w:rPr>
              <w:t xml:space="preserve"> </w:t>
            </w:r>
            <w:r w:rsidRPr="00D00DA5">
              <w:t>d</w:t>
            </w:r>
            <w:r w:rsidRPr="00D00DA5">
              <w:rPr>
                <w:spacing w:val="-2"/>
              </w:rPr>
              <w:t>e</w:t>
            </w:r>
            <w:r w:rsidRPr="00D00DA5">
              <w:t>c</w:t>
            </w:r>
            <w:r w:rsidRPr="00D00DA5">
              <w:rPr>
                <w:spacing w:val="-1"/>
              </w:rPr>
              <w:t>i</w:t>
            </w:r>
            <w:r w:rsidRPr="00D00DA5">
              <w:rPr>
                <w:spacing w:val="1"/>
              </w:rPr>
              <w:t>r</w:t>
            </w:r>
            <w:r w:rsidRPr="00D00DA5">
              <w:t>,</w:t>
            </w:r>
            <w:r w:rsidRPr="00D00DA5">
              <w:rPr>
                <w:spacing w:val="12"/>
              </w:rPr>
              <w:t xml:space="preserve"> </w:t>
            </w:r>
            <w:r w:rsidRPr="00D00DA5">
              <w:rPr>
                <w:spacing w:val="-2"/>
              </w:rPr>
              <w:t>s</w:t>
            </w:r>
            <w:r w:rsidRPr="00D00DA5">
              <w:t>e</w:t>
            </w:r>
            <w:r w:rsidRPr="00D00DA5">
              <w:rPr>
                <w:spacing w:val="12"/>
              </w:rPr>
              <w:t xml:space="preserve"> </w:t>
            </w:r>
            <w:r w:rsidRPr="00D00DA5">
              <w:t>u</w:t>
            </w:r>
            <w:r w:rsidRPr="00D00DA5">
              <w:rPr>
                <w:spacing w:val="-1"/>
              </w:rPr>
              <w:t>t</w:t>
            </w:r>
            <w:r w:rsidRPr="00D00DA5">
              <w:rPr>
                <w:spacing w:val="1"/>
              </w:rPr>
              <w:t>i</w:t>
            </w:r>
            <w:r w:rsidRPr="00D00DA5">
              <w:rPr>
                <w:spacing w:val="-1"/>
              </w:rPr>
              <w:t>l</w:t>
            </w:r>
            <w:r w:rsidRPr="00D00DA5">
              <w:rPr>
                <w:spacing w:val="1"/>
              </w:rPr>
              <w:t>i</w:t>
            </w:r>
            <w:r w:rsidRPr="00D00DA5">
              <w:rPr>
                <w:spacing w:val="-2"/>
              </w:rPr>
              <w:t>z</w:t>
            </w:r>
            <w:r w:rsidRPr="00D00DA5">
              <w:t>a</w:t>
            </w:r>
            <w:r w:rsidRPr="00D00DA5">
              <w:rPr>
                <w:spacing w:val="12"/>
              </w:rPr>
              <w:t xml:space="preserve"> </w:t>
            </w:r>
            <w:r w:rsidRPr="00D00DA5">
              <w:t>co</w:t>
            </w:r>
            <w:r w:rsidRPr="00D00DA5">
              <w:rPr>
                <w:spacing w:val="-6"/>
              </w:rPr>
              <w:t>m</w:t>
            </w:r>
            <w:r w:rsidRPr="00D00DA5">
              <w:t xml:space="preserve">o </w:t>
            </w:r>
            <w:r w:rsidRPr="00D00DA5">
              <w:rPr>
                <w:spacing w:val="1"/>
              </w:rPr>
              <w:t>f</w:t>
            </w:r>
            <w:r w:rsidRPr="00D00DA5">
              <w:t>u</w:t>
            </w:r>
            <w:r w:rsidRPr="00D00DA5">
              <w:rPr>
                <w:spacing w:val="1"/>
              </w:rPr>
              <w:t>e</w:t>
            </w:r>
            <w:r w:rsidRPr="00D00DA5">
              <w:rPr>
                <w:spacing w:val="-2"/>
              </w:rPr>
              <w:t>n</w:t>
            </w:r>
            <w:r w:rsidRPr="00D00DA5">
              <w:rPr>
                <w:spacing w:val="1"/>
              </w:rPr>
              <w:t>t</w:t>
            </w:r>
            <w:r w:rsidRPr="00D00DA5">
              <w:t xml:space="preserve">e </w:t>
            </w:r>
            <w:r w:rsidRPr="00D00DA5">
              <w:rPr>
                <w:spacing w:val="-2"/>
              </w:rPr>
              <w:t>d</w:t>
            </w:r>
            <w:r w:rsidRPr="00D00DA5">
              <w:t xml:space="preserve">e </w:t>
            </w:r>
            <w:r w:rsidRPr="00D00DA5">
              <w:rPr>
                <w:spacing w:val="1"/>
              </w:rPr>
              <w:t>i</w:t>
            </w:r>
            <w:r w:rsidRPr="00D00DA5">
              <w:rPr>
                <w:spacing w:val="-2"/>
              </w:rPr>
              <w:t>n</w:t>
            </w:r>
            <w:r w:rsidRPr="00D00DA5">
              <w:rPr>
                <w:spacing w:val="1"/>
              </w:rPr>
              <w:t>f</w:t>
            </w:r>
            <w:r w:rsidRPr="00D00DA5">
              <w:t>o</w:t>
            </w:r>
            <w:r w:rsidRPr="00D00DA5">
              <w:rPr>
                <w:spacing w:val="1"/>
              </w:rPr>
              <w:t>r</w:t>
            </w:r>
            <w:r w:rsidRPr="00D00DA5">
              <w:rPr>
                <w:spacing w:val="-4"/>
              </w:rPr>
              <w:t>m</w:t>
            </w:r>
            <w:r w:rsidRPr="00D00DA5">
              <w:t>ac</w:t>
            </w:r>
            <w:r w:rsidRPr="00D00DA5">
              <w:rPr>
                <w:spacing w:val="1"/>
              </w:rPr>
              <w:t>i</w:t>
            </w:r>
            <w:r w:rsidRPr="00D00DA5">
              <w:rPr>
                <w:spacing w:val="-2"/>
              </w:rPr>
              <w:t>ó</w:t>
            </w:r>
            <w:r w:rsidRPr="00D00DA5">
              <w:t>n ún</w:t>
            </w:r>
            <w:r w:rsidRPr="00D00DA5">
              <w:rPr>
                <w:spacing w:val="-1"/>
              </w:rPr>
              <w:t>i</w:t>
            </w:r>
            <w:r w:rsidRPr="00D00DA5">
              <w:rPr>
                <w:spacing w:val="-2"/>
              </w:rPr>
              <w:t>c</w:t>
            </w:r>
            <w:r w:rsidRPr="00D00DA5">
              <w:t>a de</w:t>
            </w:r>
            <w:r w:rsidRPr="00D00DA5">
              <w:rPr>
                <w:spacing w:val="1"/>
              </w:rPr>
              <w:t xml:space="preserve"> </w:t>
            </w:r>
            <w:r w:rsidRPr="00D00DA5">
              <w:rPr>
                <w:spacing w:val="-1"/>
              </w:rPr>
              <w:t>l</w:t>
            </w:r>
            <w:r w:rsidRPr="00D00DA5">
              <w:t>a de</w:t>
            </w:r>
            <w:r w:rsidRPr="00D00DA5">
              <w:rPr>
                <w:spacing w:val="-4"/>
              </w:rPr>
              <w:t>m</w:t>
            </w:r>
            <w:r w:rsidRPr="00D00DA5">
              <w:t>anda</w:t>
            </w:r>
            <w:r w:rsidRPr="00D00DA5">
              <w:rPr>
                <w:spacing w:val="-2"/>
              </w:rPr>
              <w:t xml:space="preserve"> </w:t>
            </w:r>
            <w:r w:rsidRPr="00D00DA5">
              <w:rPr>
                <w:spacing w:val="1"/>
              </w:rPr>
              <w:t>t</w:t>
            </w:r>
            <w:r w:rsidRPr="00D00DA5">
              <w:t>o</w:t>
            </w:r>
            <w:r w:rsidRPr="00D00DA5">
              <w:rPr>
                <w:spacing w:val="-1"/>
              </w:rPr>
              <w:t>t</w:t>
            </w:r>
            <w:r w:rsidRPr="00D00DA5">
              <w:t>al</w:t>
            </w:r>
            <w:r w:rsidRPr="00D00DA5">
              <w:rPr>
                <w:spacing w:val="1"/>
              </w:rPr>
              <w:t xml:space="preserve"> </w:t>
            </w:r>
            <w:r w:rsidRPr="00D00DA5">
              <w:rPr>
                <w:spacing w:val="-2"/>
              </w:rPr>
              <w:t>d</w:t>
            </w:r>
            <w:r w:rsidRPr="00D00DA5">
              <w:t>e a</w:t>
            </w:r>
            <w:r w:rsidRPr="00D00DA5">
              <w:rPr>
                <w:spacing w:val="-2"/>
              </w:rPr>
              <w:t>p</w:t>
            </w:r>
            <w:r w:rsidRPr="00D00DA5">
              <w:t>o</w:t>
            </w:r>
            <w:r w:rsidRPr="00D00DA5">
              <w:rPr>
                <w:spacing w:val="-2"/>
              </w:rPr>
              <w:t>y</w:t>
            </w:r>
            <w:r w:rsidRPr="00D00DA5">
              <w:t>os.</w:t>
            </w:r>
          </w:p>
        </w:tc>
      </w:tr>
    </w:tbl>
    <w:p w14:paraId="107B67E1" w14:textId="694CD038" w:rsidR="003A1C0B" w:rsidRPr="00D00DA5" w:rsidRDefault="003A1C0B" w:rsidP="004417F4">
      <w:pPr>
        <w:rPr>
          <w:rFonts w:cs="Arial"/>
          <w:bCs/>
        </w:rPr>
      </w:pPr>
    </w:p>
    <w:p w14:paraId="1457829B" w14:textId="7284CEEC" w:rsidR="004417F4" w:rsidRPr="00D00DA5" w:rsidRDefault="004417F4" w:rsidP="004417F4">
      <w:pPr>
        <w:rPr>
          <w:rFonts w:cs="Arial"/>
          <w:b/>
        </w:rPr>
      </w:pPr>
      <w:r w:rsidRPr="00D00DA5">
        <w:rPr>
          <w:rFonts w:cs="Arial"/>
          <w:b/>
          <w:color w:val="006666"/>
        </w:rPr>
        <w:t>Justificación</w:t>
      </w:r>
      <w:r w:rsidR="00F93655" w:rsidRPr="00D00DA5">
        <w:rPr>
          <w:rFonts w:cs="Arial"/>
          <w:b/>
          <w:color w:val="006666"/>
        </w:rPr>
        <w:t>:</w:t>
      </w:r>
    </w:p>
    <w:p w14:paraId="25EC1932" w14:textId="4BC85D4D" w:rsidR="00E33160" w:rsidRPr="00D00DA5" w:rsidRDefault="00E33160" w:rsidP="004417F4">
      <w:pPr>
        <w:rPr>
          <w:rFonts w:cs="Arial"/>
          <w:bCs/>
        </w:rPr>
      </w:pPr>
      <w:r w:rsidRPr="00D00DA5">
        <w:rPr>
          <w:rFonts w:cs="Arial"/>
          <w:bCs/>
        </w:rPr>
        <w:t xml:space="preserve">A partir de la información proporcionada se identifica que el </w:t>
      </w:r>
      <w:r w:rsidR="005A401E">
        <w:rPr>
          <w:rFonts w:cs="Arial"/>
          <w:bCs/>
        </w:rPr>
        <w:t>Programa</w:t>
      </w:r>
      <w:r w:rsidRPr="00D00DA5">
        <w:rPr>
          <w:rFonts w:cs="Arial"/>
          <w:bCs/>
        </w:rPr>
        <w:t xml:space="preserve"> genera información sistematizada de los servicios otorgados que incluye la demanda total de servicios y las características de los solicitantes, </w:t>
      </w:r>
      <w:r w:rsidR="00172EC5" w:rsidRPr="00D00DA5">
        <w:rPr>
          <w:rFonts w:cs="Arial"/>
          <w:bCs/>
        </w:rPr>
        <w:t xml:space="preserve">la cual </w:t>
      </w:r>
      <w:r w:rsidRPr="00D00DA5">
        <w:rPr>
          <w:rFonts w:cs="Arial"/>
          <w:bCs/>
        </w:rPr>
        <w:t>se utiliza como fuente de información única para conocer dicha demanda.</w:t>
      </w:r>
    </w:p>
    <w:p w14:paraId="7153DA45" w14:textId="77777777" w:rsidR="007C0954" w:rsidRPr="00D00DA5" w:rsidRDefault="007C0954" w:rsidP="004417F4">
      <w:pPr>
        <w:rPr>
          <w:rFonts w:cs="Arial"/>
          <w:bCs/>
        </w:rPr>
      </w:pPr>
    </w:p>
    <w:p w14:paraId="344FFE4B" w14:textId="5A810BCD" w:rsidR="00D47DE2" w:rsidRPr="00D00DA5" w:rsidRDefault="00D47DE2" w:rsidP="004417F4">
      <w:pPr>
        <w:rPr>
          <w:rFonts w:cs="Arial"/>
          <w:bCs/>
        </w:rPr>
      </w:pPr>
      <w:r w:rsidRPr="00D00DA5">
        <w:rPr>
          <w:rFonts w:cs="Arial"/>
          <w:bCs/>
        </w:rPr>
        <w:t xml:space="preserve">El </w:t>
      </w:r>
      <w:r w:rsidR="005A401E">
        <w:rPr>
          <w:rFonts w:cs="Arial"/>
          <w:bCs/>
        </w:rPr>
        <w:t>Programa</w:t>
      </w:r>
      <w:r w:rsidR="000C2843" w:rsidRPr="00D00DA5">
        <w:rPr>
          <w:rFonts w:cs="Arial"/>
          <w:bCs/>
        </w:rPr>
        <w:t xml:space="preserve"> </w:t>
      </w:r>
      <w:r w:rsidR="00A03D87" w:rsidRPr="00D00DA5">
        <w:rPr>
          <w:rFonts w:cs="Arial"/>
          <w:bCs/>
        </w:rPr>
        <w:t xml:space="preserve">se regula </w:t>
      </w:r>
      <w:r w:rsidRPr="00D00DA5">
        <w:rPr>
          <w:rFonts w:cs="Arial"/>
          <w:bCs/>
        </w:rPr>
        <w:t>de conformidad con la norma NOM-035-SSA3-2012 En materia de información en salud, la cual tiene por objeto establecer los criterios y procedimientos que se deben seguir para producir, captar, integrar, procesar, sistematizar, evaluar y divulgar la información en salud; de observancia obligatoria para todos los integrantes del Sistema Nacional de Salud</w:t>
      </w:r>
      <w:r w:rsidR="00943B56" w:rsidRPr="00D00DA5">
        <w:rPr>
          <w:rFonts w:cs="Arial"/>
          <w:bCs/>
        </w:rPr>
        <w:t xml:space="preserve"> (SNS)</w:t>
      </w:r>
      <w:r w:rsidRPr="00D00DA5">
        <w:rPr>
          <w:rFonts w:cs="Arial"/>
          <w:bCs/>
        </w:rPr>
        <w:t>.</w:t>
      </w:r>
    </w:p>
    <w:p w14:paraId="265BAB86" w14:textId="52B054F1" w:rsidR="00D47DE2" w:rsidRPr="00D00DA5" w:rsidRDefault="00D47DE2" w:rsidP="004417F4">
      <w:pPr>
        <w:rPr>
          <w:rFonts w:cs="Arial"/>
          <w:bCs/>
        </w:rPr>
      </w:pPr>
    </w:p>
    <w:p w14:paraId="2D60D694" w14:textId="364854DA" w:rsidR="00C87B20" w:rsidRPr="00D00DA5" w:rsidRDefault="002D0922" w:rsidP="00C87B20">
      <w:pPr>
        <w:rPr>
          <w:rFonts w:cs="Arial"/>
          <w:bCs/>
        </w:rPr>
      </w:pPr>
      <w:r w:rsidRPr="00D00DA5">
        <w:rPr>
          <w:rFonts w:cs="Arial"/>
          <w:bCs/>
        </w:rPr>
        <w:t>E</w:t>
      </w:r>
      <w:r w:rsidR="00712B3B" w:rsidRPr="00D00DA5">
        <w:rPr>
          <w:rFonts w:cs="Arial"/>
          <w:bCs/>
        </w:rPr>
        <w:t xml:space="preserve">l registro e integración de la información </w:t>
      </w:r>
      <w:r w:rsidRPr="00D00DA5">
        <w:rPr>
          <w:rFonts w:cs="Arial"/>
          <w:bCs/>
        </w:rPr>
        <w:t xml:space="preserve">se realiza en </w:t>
      </w:r>
      <w:r w:rsidR="00C11C11" w:rsidRPr="00D00DA5">
        <w:rPr>
          <w:rFonts w:cs="Arial"/>
          <w:bCs/>
        </w:rPr>
        <w:t xml:space="preserve">el Sistema Nacional de Información Básica en Materia de Salud (SINBA) </w:t>
      </w:r>
      <w:r w:rsidR="008D73AD" w:rsidRPr="00D00DA5">
        <w:rPr>
          <w:rFonts w:cs="Arial"/>
          <w:bCs/>
        </w:rPr>
        <w:t xml:space="preserve">coordinada por la Dirección General de Información en Salud (DGIS) de la Secretaría de Salud del Gobierno Federal. </w:t>
      </w:r>
      <w:r w:rsidR="002B60CA" w:rsidRPr="00D00DA5">
        <w:rPr>
          <w:rFonts w:cs="Arial"/>
          <w:bCs/>
        </w:rPr>
        <w:t xml:space="preserve">El SINBA </w:t>
      </w:r>
      <w:r w:rsidR="001B59DA" w:rsidRPr="00D00DA5">
        <w:rPr>
          <w:rFonts w:cs="Arial"/>
          <w:bCs/>
        </w:rPr>
        <w:t xml:space="preserve">opera a través de diversos subsistemas </w:t>
      </w:r>
      <w:r w:rsidR="00E25422" w:rsidRPr="00D00DA5">
        <w:rPr>
          <w:rFonts w:cs="Arial"/>
          <w:bCs/>
        </w:rPr>
        <w:t>en los que se concentra información</w:t>
      </w:r>
      <w:r w:rsidR="00C87B20" w:rsidRPr="00D00DA5">
        <w:rPr>
          <w:rFonts w:cs="Arial"/>
          <w:bCs/>
        </w:rPr>
        <w:t xml:space="preserve"> </w:t>
      </w:r>
      <w:r w:rsidR="00E25422" w:rsidRPr="00D00DA5">
        <w:rPr>
          <w:rFonts w:cs="Arial"/>
          <w:bCs/>
        </w:rPr>
        <w:t xml:space="preserve">derivada </w:t>
      </w:r>
      <w:r w:rsidR="00C87B20" w:rsidRPr="00D00DA5">
        <w:rPr>
          <w:rFonts w:cs="Arial"/>
          <w:bCs/>
        </w:rPr>
        <w:t xml:space="preserve">de las acciones </w:t>
      </w:r>
      <w:r w:rsidR="00E25422" w:rsidRPr="00D00DA5">
        <w:rPr>
          <w:rFonts w:cs="Arial"/>
          <w:bCs/>
        </w:rPr>
        <w:t>de atención a la salud y prestación de servicios</w:t>
      </w:r>
      <w:r w:rsidR="00C87B20" w:rsidRPr="00D00DA5">
        <w:rPr>
          <w:rFonts w:cs="Arial"/>
          <w:bCs/>
        </w:rPr>
        <w:t xml:space="preserve"> </w:t>
      </w:r>
      <w:r w:rsidR="00467212" w:rsidRPr="00D00DA5">
        <w:rPr>
          <w:rFonts w:cs="Arial"/>
          <w:bCs/>
        </w:rPr>
        <w:t>realizadas por</w:t>
      </w:r>
      <w:r w:rsidR="00C87B20" w:rsidRPr="00D00DA5">
        <w:rPr>
          <w:rFonts w:cs="Arial"/>
          <w:bCs/>
        </w:rPr>
        <w:t xml:space="preserve"> los establecimientos de salud</w:t>
      </w:r>
      <w:r w:rsidR="00E25422" w:rsidRPr="00D00DA5">
        <w:rPr>
          <w:rFonts w:cs="Arial"/>
          <w:bCs/>
        </w:rPr>
        <w:t>, incluyendo daños a la salud, nacimientos, población</w:t>
      </w:r>
      <w:r w:rsidR="00467212" w:rsidRPr="00D00DA5">
        <w:rPr>
          <w:rFonts w:cs="Arial"/>
          <w:bCs/>
        </w:rPr>
        <w:t>,</w:t>
      </w:r>
      <w:r w:rsidR="00E25422" w:rsidRPr="00D00DA5">
        <w:rPr>
          <w:rFonts w:cs="Arial"/>
          <w:bCs/>
        </w:rPr>
        <w:t xml:space="preserve"> cobertura</w:t>
      </w:r>
      <w:r w:rsidR="00F94B96" w:rsidRPr="00D00DA5">
        <w:rPr>
          <w:rFonts w:cs="Arial"/>
          <w:bCs/>
        </w:rPr>
        <w:t xml:space="preserve"> y</w:t>
      </w:r>
      <w:r w:rsidR="00E25422" w:rsidRPr="00D00DA5">
        <w:rPr>
          <w:rFonts w:cs="Arial"/>
          <w:bCs/>
        </w:rPr>
        <w:t xml:space="preserve"> recursos </w:t>
      </w:r>
      <w:r w:rsidR="00F94B96" w:rsidRPr="00D00DA5">
        <w:rPr>
          <w:rFonts w:cs="Arial"/>
          <w:bCs/>
        </w:rPr>
        <w:t>disponibles</w:t>
      </w:r>
      <w:r w:rsidR="00467212" w:rsidRPr="00D00DA5">
        <w:rPr>
          <w:rFonts w:cs="Arial"/>
          <w:bCs/>
        </w:rPr>
        <w:t>.</w:t>
      </w:r>
    </w:p>
    <w:p w14:paraId="7121B1AB" w14:textId="59A75161" w:rsidR="00C87B20" w:rsidRPr="00D00DA5" w:rsidRDefault="00C87B20" w:rsidP="00C87B20">
      <w:pPr>
        <w:rPr>
          <w:rFonts w:cs="Arial"/>
          <w:bCs/>
        </w:rPr>
      </w:pPr>
    </w:p>
    <w:p w14:paraId="68CB9123" w14:textId="2AA041CD" w:rsidR="00050926" w:rsidRPr="00D00DA5" w:rsidRDefault="0004777A" w:rsidP="00C87B20">
      <w:pPr>
        <w:rPr>
          <w:rFonts w:cs="Arial"/>
          <w:bCs/>
        </w:rPr>
      </w:pPr>
      <w:r w:rsidRPr="00D00DA5">
        <w:rPr>
          <w:rFonts w:cs="Arial"/>
          <w:bCs/>
        </w:rPr>
        <w:t>Esta i</w:t>
      </w:r>
      <w:r w:rsidR="002C78D6" w:rsidRPr="00D00DA5">
        <w:rPr>
          <w:rFonts w:cs="Arial"/>
          <w:bCs/>
        </w:rPr>
        <w:t xml:space="preserve">nformación </w:t>
      </w:r>
      <w:r w:rsidR="000711F8" w:rsidRPr="00D00DA5">
        <w:rPr>
          <w:rFonts w:cs="Arial"/>
          <w:bCs/>
        </w:rPr>
        <w:t>se</w:t>
      </w:r>
      <w:r w:rsidR="002C78D6" w:rsidRPr="00D00DA5">
        <w:rPr>
          <w:rFonts w:cs="Arial"/>
          <w:bCs/>
        </w:rPr>
        <w:t xml:space="preserve"> integra de acuerdo a formatos y especificaciones determinad</w:t>
      </w:r>
      <w:r w:rsidR="000711F8" w:rsidRPr="00D00DA5">
        <w:rPr>
          <w:rFonts w:cs="Arial"/>
          <w:bCs/>
        </w:rPr>
        <w:t>a</w:t>
      </w:r>
      <w:r w:rsidR="002C78D6" w:rsidRPr="00D00DA5">
        <w:rPr>
          <w:rFonts w:cs="Arial"/>
          <w:bCs/>
        </w:rPr>
        <w:t>s p</w:t>
      </w:r>
      <w:r w:rsidR="005101A6" w:rsidRPr="00D00DA5">
        <w:rPr>
          <w:rFonts w:cs="Arial"/>
          <w:bCs/>
        </w:rPr>
        <w:t>a</w:t>
      </w:r>
      <w:r w:rsidR="002C78D6" w:rsidRPr="00D00DA5">
        <w:rPr>
          <w:rFonts w:cs="Arial"/>
          <w:bCs/>
        </w:rPr>
        <w:t>r</w:t>
      </w:r>
      <w:r w:rsidR="005101A6" w:rsidRPr="00D00DA5">
        <w:rPr>
          <w:rFonts w:cs="Arial"/>
          <w:bCs/>
        </w:rPr>
        <w:t>a</w:t>
      </w:r>
      <w:r w:rsidR="002C78D6" w:rsidRPr="00D00DA5">
        <w:rPr>
          <w:rFonts w:cs="Arial"/>
          <w:bCs/>
        </w:rPr>
        <w:t xml:space="preserve"> cada componente</w:t>
      </w:r>
      <w:r w:rsidR="00050926" w:rsidRPr="00D00DA5">
        <w:rPr>
          <w:rFonts w:cs="Arial"/>
          <w:bCs/>
        </w:rPr>
        <w:t xml:space="preserve">, </w:t>
      </w:r>
      <w:r w:rsidR="00A43E89" w:rsidRPr="00D00DA5">
        <w:rPr>
          <w:rFonts w:cs="Arial"/>
          <w:bCs/>
        </w:rPr>
        <w:t xml:space="preserve">en el caso de </w:t>
      </w:r>
      <w:r w:rsidR="00F401D8" w:rsidRPr="00D00DA5">
        <w:rPr>
          <w:rFonts w:cs="Arial"/>
          <w:bCs/>
        </w:rPr>
        <w:t>p</w:t>
      </w:r>
      <w:r w:rsidR="00736984" w:rsidRPr="00D00DA5">
        <w:rPr>
          <w:rFonts w:cs="Arial"/>
          <w:bCs/>
        </w:rPr>
        <w:t xml:space="preserve">restación de </w:t>
      </w:r>
      <w:r w:rsidR="00F401D8" w:rsidRPr="00D00DA5">
        <w:rPr>
          <w:rFonts w:cs="Arial"/>
          <w:bCs/>
        </w:rPr>
        <w:t>s</w:t>
      </w:r>
      <w:r w:rsidR="00736984" w:rsidRPr="00D00DA5">
        <w:rPr>
          <w:rFonts w:cs="Arial"/>
          <w:bCs/>
        </w:rPr>
        <w:t>ervicios</w:t>
      </w:r>
      <w:r w:rsidR="00A43E89" w:rsidRPr="00D00DA5">
        <w:rPr>
          <w:rFonts w:cs="Arial"/>
          <w:bCs/>
        </w:rPr>
        <w:t xml:space="preserve">, se </w:t>
      </w:r>
      <w:r w:rsidR="00B30E9A" w:rsidRPr="00D00DA5">
        <w:rPr>
          <w:rFonts w:cs="Arial"/>
          <w:bCs/>
        </w:rPr>
        <w:t>recaba</w:t>
      </w:r>
      <w:r w:rsidR="00A43E89" w:rsidRPr="00D00DA5">
        <w:rPr>
          <w:rFonts w:cs="Arial"/>
          <w:bCs/>
        </w:rPr>
        <w:t xml:space="preserve"> </w:t>
      </w:r>
      <w:r w:rsidR="001C2915" w:rsidRPr="00D00DA5">
        <w:rPr>
          <w:rFonts w:cs="Arial"/>
          <w:bCs/>
        </w:rPr>
        <w:t>de manera enunciativ</w:t>
      </w:r>
      <w:r w:rsidR="00A35CF2" w:rsidRPr="00D00DA5">
        <w:rPr>
          <w:rFonts w:cs="Arial"/>
          <w:bCs/>
        </w:rPr>
        <w:t>a</w:t>
      </w:r>
      <w:r w:rsidR="001C2915" w:rsidRPr="00D00DA5">
        <w:rPr>
          <w:rFonts w:cs="Arial"/>
          <w:bCs/>
        </w:rPr>
        <w:t xml:space="preserve"> </w:t>
      </w:r>
      <w:r w:rsidR="000711F8" w:rsidRPr="00D00DA5">
        <w:rPr>
          <w:rFonts w:cs="Arial"/>
          <w:bCs/>
        </w:rPr>
        <w:t>más</w:t>
      </w:r>
      <w:r w:rsidR="001C2915" w:rsidRPr="00D00DA5">
        <w:rPr>
          <w:rFonts w:cs="Arial"/>
          <w:bCs/>
        </w:rPr>
        <w:t xml:space="preserve"> no limitativa, información </w:t>
      </w:r>
      <w:r w:rsidR="001448F9" w:rsidRPr="00D00DA5">
        <w:rPr>
          <w:rFonts w:cs="Arial"/>
          <w:bCs/>
        </w:rPr>
        <w:t xml:space="preserve">nominal </w:t>
      </w:r>
      <w:r w:rsidR="00403EAF" w:rsidRPr="00D00DA5">
        <w:rPr>
          <w:rFonts w:cs="Arial"/>
          <w:bCs/>
        </w:rPr>
        <w:t xml:space="preserve">sobre </w:t>
      </w:r>
      <w:r w:rsidR="00213C7C" w:rsidRPr="00D00DA5">
        <w:rPr>
          <w:rFonts w:cs="Arial"/>
          <w:bCs/>
        </w:rPr>
        <w:t xml:space="preserve">la identificación </w:t>
      </w:r>
      <w:r w:rsidR="00403EAF" w:rsidRPr="00D00DA5">
        <w:rPr>
          <w:rFonts w:cs="Arial"/>
          <w:bCs/>
        </w:rPr>
        <w:t>del paciente</w:t>
      </w:r>
      <w:r w:rsidR="00A35CF2" w:rsidRPr="00D00DA5">
        <w:rPr>
          <w:rFonts w:cs="Arial"/>
          <w:bCs/>
        </w:rPr>
        <w:t>:</w:t>
      </w:r>
      <w:r w:rsidR="00403EAF" w:rsidRPr="00D00DA5">
        <w:rPr>
          <w:rFonts w:cs="Arial"/>
          <w:bCs/>
        </w:rPr>
        <w:t xml:space="preserve"> </w:t>
      </w:r>
      <w:r w:rsidR="001F17D1" w:rsidRPr="00D00DA5">
        <w:rPr>
          <w:rFonts w:cs="Arial"/>
          <w:bCs/>
        </w:rPr>
        <w:t xml:space="preserve">CURP, nombre completo, </w:t>
      </w:r>
      <w:r w:rsidR="001F744F" w:rsidRPr="00D00DA5">
        <w:rPr>
          <w:rFonts w:cs="Arial"/>
          <w:bCs/>
        </w:rPr>
        <w:t xml:space="preserve">entidad de nacimiento, </w:t>
      </w:r>
      <w:r w:rsidR="001F17D1" w:rsidRPr="00D00DA5">
        <w:rPr>
          <w:rFonts w:cs="Arial"/>
          <w:bCs/>
        </w:rPr>
        <w:t>edad, sexo,</w:t>
      </w:r>
      <w:r w:rsidR="00347EDE" w:rsidRPr="00D00DA5">
        <w:rPr>
          <w:rFonts w:cs="Arial"/>
          <w:bCs/>
        </w:rPr>
        <w:t xml:space="preserve"> </w:t>
      </w:r>
      <w:r w:rsidR="001F744F" w:rsidRPr="00D00DA5">
        <w:rPr>
          <w:rFonts w:cs="Arial"/>
          <w:bCs/>
        </w:rPr>
        <w:t>indígena</w:t>
      </w:r>
      <w:r w:rsidR="00213C7C" w:rsidRPr="00D00DA5">
        <w:rPr>
          <w:rFonts w:cs="Arial"/>
          <w:bCs/>
        </w:rPr>
        <w:t xml:space="preserve">, </w:t>
      </w:r>
      <w:r w:rsidR="004F6BDF" w:rsidRPr="00D00DA5">
        <w:rPr>
          <w:rFonts w:cs="Arial"/>
          <w:bCs/>
        </w:rPr>
        <w:t xml:space="preserve">migrante, </w:t>
      </w:r>
      <w:r w:rsidR="00213C7C" w:rsidRPr="00D00DA5">
        <w:rPr>
          <w:rFonts w:cs="Arial"/>
          <w:bCs/>
        </w:rPr>
        <w:t xml:space="preserve">derechohabiencia, </w:t>
      </w:r>
      <w:r w:rsidR="00347EDE" w:rsidRPr="00D00DA5">
        <w:rPr>
          <w:rFonts w:cs="Arial"/>
          <w:bCs/>
        </w:rPr>
        <w:t>diagnóstico o resultado de las detecciones</w:t>
      </w:r>
      <w:r w:rsidR="00F83A38" w:rsidRPr="00D00DA5">
        <w:rPr>
          <w:rFonts w:cs="Arial"/>
          <w:bCs/>
        </w:rPr>
        <w:t>.</w:t>
      </w:r>
      <w:r w:rsidR="00305546" w:rsidRPr="00D00DA5">
        <w:rPr>
          <w:rFonts w:cs="Arial"/>
          <w:bCs/>
        </w:rPr>
        <w:t xml:space="preserve"> L</w:t>
      </w:r>
      <w:r w:rsidR="00660478" w:rsidRPr="00D00DA5">
        <w:rPr>
          <w:rFonts w:cs="Arial"/>
          <w:bCs/>
        </w:rPr>
        <w:t>os SSO validan la información previamente cargada para su envío a la DGIS</w:t>
      </w:r>
      <w:r w:rsidR="000711F8" w:rsidRPr="00D00DA5">
        <w:rPr>
          <w:rFonts w:cs="Arial"/>
          <w:bCs/>
        </w:rPr>
        <w:t>,</w:t>
      </w:r>
      <w:r w:rsidR="00EE1F54" w:rsidRPr="00D00DA5">
        <w:rPr>
          <w:rFonts w:cs="Arial"/>
          <w:bCs/>
        </w:rPr>
        <w:t xml:space="preserve"> quien </w:t>
      </w:r>
      <w:r w:rsidR="00D75B0B" w:rsidRPr="00D00DA5">
        <w:rPr>
          <w:rFonts w:cs="Arial"/>
          <w:bCs/>
        </w:rPr>
        <w:t>consolida y difunde a través Cubos Dinámicos</w:t>
      </w:r>
      <w:r w:rsidR="008E553F" w:rsidRPr="00D00DA5">
        <w:rPr>
          <w:rFonts w:cs="Arial"/>
          <w:bCs/>
        </w:rPr>
        <w:t xml:space="preserve">, </w:t>
      </w:r>
      <w:r w:rsidR="000711F8" w:rsidRPr="00D00DA5">
        <w:rPr>
          <w:rFonts w:cs="Arial"/>
          <w:bCs/>
        </w:rPr>
        <w:t xml:space="preserve">una </w:t>
      </w:r>
      <w:r w:rsidR="00336E86" w:rsidRPr="00D00DA5">
        <w:rPr>
          <w:rFonts w:cs="Arial"/>
          <w:bCs/>
        </w:rPr>
        <w:t xml:space="preserve">herramienta de </w:t>
      </w:r>
      <w:r w:rsidR="008556D8" w:rsidRPr="00D00DA5">
        <w:rPr>
          <w:rFonts w:cs="Arial"/>
          <w:bCs/>
        </w:rPr>
        <w:t xml:space="preserve">consulta </w:t>
      </w:r>
      <w:r w:rsidR="00C22281" w:rsidRPr="00D00DA5">
        <w:rPr>
          <w:rFonts w:cs="Arial"/>
          <w:bCs/>
        </w:rPr>
        <w:t xml:space="preserve">de </w:t>
      </w:r>
      <w:r w:rsidR="00F44B76" w:rsidRPr="00D00DA5">
        <w:rPr>
          <w:rFonts w:cs="Arial"/>
          <w:bCs/>
        </w:rPr>
        <w:t xml:space="preserve">libre </w:t>
      </w:r>
      <w:r w:rsidR="00C22281" w:rsidRPr="00D00DA5">
        <w:rPr>
          <w:rFonts w:cs="Arial"/>
          <w:bCs/>
        </w:rPr>
        <w:t xml:space="preserve">acceso </w:t>
      </w:r>
      <w:r w:rsidR="00F44B76" w:rsidRPr="00D00DA5">
        <w:rPr>
          <w:rFonts w:cs="Arial"/>
          <w:bCs/>
        </w:rPr>
        <w:t>con</w:t>
      </w:r>
      <w:r w:rsidR="00DE4B59" w:rsidRPr="00D00DA5">
        <w:rPr>
          <w:rFonts w:cs="Arial"/>
          <w:bCs/>
        </w:rPr>
        <w:t xml:space="preserve"> información estadística </w:t>
      </w:r>
      <w:r w:rsidR="00365425" w:rsidRPr="00D00DA5">
        <w:rPr>
          <w:rFonts w:cs="Arial"/>
          <w:bCs/>
        </w:rPr>
        <w:t>que coadyuv</w:t>
      </w:r>
      <w:r w:rsidR="00C22281" w:rsidRPr="00D00DA5">
        <w:rPr>
          <w:rFonts w:cs="Arial"/>
          <w:bCs/>
        </w:rPr>
        <w:t>a</w:t>
      </w:r>
      <w:r w:rsidR="00365425" w:rsidRPr="00D00DA5">
        <w:rPr>
          <w:rFonts w:cs="Arial"/>
          <w:bCs/>
        </w:rPr>
        <w:t xml:space="preserve"> a la toma de decisiones en materia de salud.</w:t>
      </w:r>
    </w:p>
    <w:p w14:paraId="3557620C" w14:textId="77777777" w:rsidR="00973398" w:rsidRPr="00D00DA5" w:rsidRDefault="00973398" w:rsidP="004417F4">
      <w:pPr>
        <w:rPr>
          <w:rFonts w:cs="Arial"/>
          <w:bCs/>
        </w:rPr>
      </w:pPr>
    </w:p>
    <w:p w14:paraId="2C3E8844" w14:textId="045823B5" w:rsidR="0091009C" w:rsidRPr="00D00DA5" w:rsidRDefault="000711F8" w:rsidP="000711F8">
      <w:pPr>
        <w:rPr>
          <w:rFonts w:cs="Arial"/>
          <w:bCs/>
        </w:rPr>
      </w:pPr>
      <w:r w:rsidRPr="00D00DA5">
        <w:rPr>
          <w:rFonts w:cs="Arial"/>
          <w:bCs/>
        </w:rPr>
        <w:t xml:space="preserve">De igual manera, </w:t>
      </w:r>
      <w:r w:rsidR="007028D5" w:rsidRPr="00D00DA5">
        <w:rPr>
          <w:rFonts w:cs="Arial"/>
          <w:bCs/>
        </w:rPr>
        <w:t xml:space="preserve">se </w:t>
      </w:r>
      <w:r w:rsidR="00C06101" w:rsidRPr="00D00DA5">
        <w:rPr>
          <w:rFonts w:cs="Arial"/>
          <w:bCs/>
        </w:rPr>
        <w:t>destaca</w:t>
      </w:r>
      <w:r w:rsidR="007028D5" w:rsidRPr="00D00DA5">
        <w:rPr>
          <w:rFonts w:cs="Arial"/>
          <w:bCs/>
        </w:rPr>
        <w:t xml:space="preserve"> </w:t>
      </w:r>
      <w:r w:rsidRPr="00D00DA5">
        <w:rPr>
          <w:rFonts w:cs="Arial"/>
          <w:bCs/>
        </w:rPr>
        <w:t>el uso d</w:t>
      </w:r>
      <w:r w:rsidR="007028D5" w:rsidRPr="00D00DA5">
        <w:rPr>
          <w:rFonts w:cs="Arial"/>
          <w:bCs/>
        </w:rPr>
        <w:t>el Sistema Único de Información para la Vigilancia Epidemiológica (SUIVE)</w:t>
      </w:r>
      <w:r w:rsidR="00421A81" w:rsidRPr="00D00DA5">
        <w:rPr>
          <w:rFonts w:cs="Arial"/>
          <w:bCs/>
        </w:rPr>
        <w:t xml:space="preserve"> que</w:t>
      </w:r>
      <w:r w:rsidR="00D76A67" w:rsidRPr="00D00DA5">
        <w:rPr>
          <w:rFonts w:cs="Arial"/>
          <w:bCs/>
        </w:rPr>
        <w:t xml:space="preserve"> procesa información sobre la ocurrencia, distribución </w:t>
      </w:r>
      <w:r w:rsidR="0054727B" w:rsidRPr="00D00DA5">
        <w:rPr>
          <w:rFonts w:cs="Arial"/>
          <w:bCs/>
        </w:rPr>
        <w:t>(</w:t>
      </w:r>
      <w:r w:rsidR="00D76A67" w:rsidRPr="00D00DA5">
        <w:rPr>
          <w:rFonts w:cs="Arial"/>
          <w:bCs/>
        </w:rPr>
        <w:t xml:space="preserve">tiempo, lugar </w:t>
      </w:r>
      <w:r w:rsidR="00D76A67" w:rsidRPr="00D00DA5">
        <w:rPr>
          <w:rFonts w:cs="Arial"/>
          <w:bCs/>
        </w:rPr>
        <w:lastRenderedPageBreak/>
        <w:t>y persona</w:t>
      </w:r>
      <w:r w:rsidR="0054727B" w:rsidRPr="00D00DA5">
        <w:rPr>
          <w:rFonts w:cs="Arial"/>
          <w:bCs/>
        </w:rPr>
        <w:t>)</w:t>
      </w:r>
      <w:r w:rsidR="00D76A67" w:rsidRPr="00D00DA5">
        <w:rPr>
          <w:rFonts w:cs="Arial"/>
          <w:bCs/>
        </w:rPr>
        <w:t xml:space="preserve">, factores de riesgo y consecuencias de las enfermedades </w:t>
      </w:r>
      <w:r w:rsidR="004F6D62" w:rsidRPr="00D00DA5">
        <w:rPr>
          <w:rFonts w:cs="Arial"/>
          <w:bCs/>
        </w:rPr>
        <w:t xml:space="preserve">más relevantes </w:t>
      </w:r>
      <w:r w:rsidR="00D76A67" w:rsidRPr="00D00DA5">
        <w:rPr>
          <w:rFonts w:cs="Arial"/>
          <w:bCs/>
        </w:rPr>
        <w:t>que afectan la salud de la población</w:t>
      </w:r>
      <w:r w:rsidR="002F1A6D" w:rsidRPr="00D00DA5">
        <w:rPr>
          <w:rFonts w:cs="Arial"/>
          <w:bCs/>
        </w:rPr>
        <w:t>; incluye resultados de pruebas de tamizaje y diagnóstico</w:t>
      </w:r>
      <w:r w:rsidR="0098069C" w:rsidRPr="00D00DA5">
        <w:rPr>
          <w:rFonts w:cs="Arial"/>
          <w:bCs/>
        </w:rPr>
        <w:t>s</w:t>
      </w:r>
      <w:r w:rsidR="002F1A6D" w:rsidRPr="00D00DA5">
        <w:rPr>
          <w:rFonts w:cs="Arial"/>
          <w:bCs/>
        </w:rPr>
        <w:t xml:space="preserve"> por laboratorio</w:t>
      </w:r>
      <w:r w:rsidR="00FA6B9D" w:rsidRPr="00D00DA5">
        <w:rPr>
          <w:rFonts w:cs="Arial"/>
          <w:bCs/>
        </w:rPr>
        <w:t xml:space="preserve">. Esta información es registrada en formatos especiales para cada nivel administrativo; del nivel local es enviada al nivel jurisdiccional, donde es concentrada y enviada al nivel estatal para su validación y de este al nivel federal </w:t>
      </w:r>
      <w:r w:rsidR="009D756B" w:rsidRPr="00D00DA5">
        <w:rPr>
          <w:rFonts w:cs="Arial"/>
          <w:bCs/>
        </w:rPr>
        <w:t>a efecto de su</w:t>
      </w:r>
      <w:r w:rsidR="00FA6B9D" w:rsidRPr="00D00DA5">
        <w:rPr>
          <w:rFonts w:cs="Arial"/>
          <w:bCs/>
        </w:rPr>
        <w:t xml:space="preserve"> consolida</w:t>
      </w:r>
      <w:r w:rsidR="003E4860" w:rsidRPr="00D00DA5">
        <w:rPr>
          <w:rFonts w:cs="Arial"/>
          <w:bCs/>
        </w:rPr>
        <w:t xml:space="preserve">ción </w:t>
      </w:r>
      <w:r w:rsidR="00FA6B9D" w:rsidRPr="00D00DA5">
        <w:rPr>
          <w:rFonts w:cs="Arial"/>
          <w:bCs/>
        </w:rPr>
        <w:t xml:space="preserve">y </w:t>
      </w:r>
      <w:r w:rsidR="003E4860" w:rsidRPr="00D00DA5">
        <w:rPr>
          <w:rFonts w:cs="Arial"/>
          <w:bCs/>
        </w:rPr>
        <w:t>análisis.</w:t>
      </w:r>
    </w:p>
    <w:p w14:paraId="4A4D6D91" w14:textId="028C72BD" w:rsidR="000711F8" w:rsidRPr="00D00DA5" w:rsidRDefault="000711F8" w:rsidP="004417F4">
      <w:pPr>
        <w:rPr>
          <w:rFonts w:cs="Arial"/>
          <w:bCs/>
        </w:rPr>
      </w:pPr>
    </w:p>
    <w:p w14:paraId="1F7E9213" w14:textId="4C716FC7" w:rsidR="00E91071" w:rsidRPr="00D00DA5" w:rsidRDefault="003024F5" w:rsidP="00D600C0">
      <w:pPr>
        <w:rPr>
          <w:rFonts w:cs="Arial"/>
          <w:bCs/>
        </w:rPr>
      </w:pPr>
      <w:r w:rsidRPr="00D00DA5">
        <w:rPr>
          <w:rFonts w:cs="Arial"/>
          <w:bCs/>
        </w:rPr>
        <w:t>Otros sistemas</w:t>
      </w:r>
      <w:r w:rsidR="00D600C0" w:rsidRPr="00D00DA5">
        <w:rPr>
          <w:rFonts w:cs="Arial"/>
          <w:bCs/>
        </w:rPr>
        <w:t xml:space="preserve"> identificados para el reporte de información </w:t>
      </w:r>
      <w:r w:rsidR="0005110F" w:rsidRPr="00D00DA5">
        <w:rPr>
          <w:rFonts w:cs="Arial"/>
          <w:bCs/>
        </w:rPr>
        <w:t xml:space="preserve">de los servicios proporcionados </w:t>
      </w:r>
      <w:r w:rsidR="00D600C0" w:rsidRPr="00D00DA5">
        <w:rPr>
          <w:rFonts w:cs="Arial"/>
          <w:bCs/>
        </w:rPr>
        <w:t>son</w:t>
      </w:r>
      <w:r w:rsidR="00973398" w:rsidRPr="00D00DA5">
        <w:rPr>
          <w:rFonts w:cs="Arial"/>
          <w:bCs/>
        </w:rPr>
        <w:t xml:space="preserve"> </w:t>
      </w:r>
      <w:r w:rsidR="00D50278" w:rsidRPr="00D00DA5">
        <w:rPr>
          <w:rFonts w:cs="Arial"/>
          <w:bCs/>
        </w:rPr>
        <w:t>el Sistema de Información de Cáncer de la Mujer (SICAM)</w:t>
      </w:r>
      <w:r w:rsidR="00F6063D" w:rsidRPr="00D00DA5">
        <w:rPr>
          <w:rFonts w:cs="Arial"/>
          <w:bCs/>
        </w:rPr>
        <w:t xml:space="preserve"> </w:t>
      </w:r>
      <w:r w:rsidR="00EB5A89" w:rsidRPr="00D00DA5">
        <w:rPr>
          <w:rFonts w:cs="Arial"/>
          <w:bCs/>
        </w:rPr>
        <w:t>p</w:t>
      </w:r>
      <w:r w:rsidR="00DC27D5" w:rsidRPr="00D00DA5">
        <w:rPr>
          <w:rFonts w:cs="Arial"/>
          <w:bCs/>
        </w:rPr>
        <w:t>ara el monitoreo, evaluación y vigilancia del cáncer de la mujer</w:t>
      </w:r>
      <w:r w:rsidR="00D600C0" w:rsidRPr="00D00DA5">
        <w:rPr>
          <w:rFonts w:cs="Arial"/>
          <w:bCs/>
        </w:rPr>
        <w:t>;</w:t>
      </w:r>
      <w:r w:rsidR="00550480" w:rsidRPr="00D00DA5">
        <w:rPr>
          <w:rFonts w:cs="Arial"/>
          <w:bCs/>
        </w:rPr>
        <w:t xml:space="preserve"> el </w:t>
      </w:r>
      <w:r w:rsidR="00B4388D" w:rsidRPr="00D00DA5">
        <w:rPr>
          <w:rFonts w:cs="Arial"/>
          <w:bCs/>
        </w:rPr>
        <w:t>Sistema de Información en Enfermedades Crónicas (SIC)</w:t>
      </w:r>
      <w:r w:rsidR="00550480" w:rsidRPr="00D00DA5">
        <w:rPr>
          <w:rFonts w:cs="Arial"/>
          <w:bCs/>
        </w:rPr>
        <w:t xml:space="preserve"> </w:t>
      </w:r>
      <w:r w:rsidR="00D600C0" w:rsidRPr="00D00DA5">
        <w:rPr>
          <w:rFonts w:cs="Arial"/>
          <w:bCs/>
        </w:rPr>
        <w:t>para</w:t>
      </w:r>
      <w:r w:rsidR="002F4544" w:rsidRPr="00D00DA5">
        <w:rPr>
          <w:rFonts w:cs="Arial"/>
          <w:bCs/>
        </w:rPr>
        <w:t xml:space="preserve"> el registro de la atención brindada a las personas que viven con enfermedades crónicas, incluyendo datos personales, resultados de las valoraciones y tratamiento prescrito</w:t>
      </w:r>
      <w:r w:rsidR="00550480" w:rsidRPr="00D00DA5">
        <w:rPr>
          <w:rFonts w:cs="Arial"/>
          <w:bCs/>
        </w:rPr>
        <w:t xml:space="preserve">; </w:t>
      </w:r>
      <w:r w:rsidR="002F2AD2" w:rsidRPr="00D00DA5">
        <w:rPr>
          <w:rFonts w:cs="Arial"/>
          <w:bCs/>
        </w:rPr>
        <w:t xml:space="preserve">el </w:t>
      </w:r>
      <w:r w:rsidR="002E25D5" w:rsidRPr="00D00DA5">
        <w:rPr>
          <w:rFonts w:cs="Arial"/>
          <w:bCs/>
        </w:rPr>
        <w:t>Sistema de Información de los Consejos Estatales contra las Adicciones (SICECA)</w:t>
      </w:r>
      <w:r w:rsidR="00D84DB4" w:rsidRPr="00D00DA5">
        <w:rPr>
          <w:rFonts w:cs="Arial"/>
          <w:bCs/>
        </w:rPr>
        <w:t xml:space="preserve"> para registrar las acciones </w:t>
      </w:r>
      <w:r w:rsidR="00C31335" w:rsidRPr="00D00DA5">
        <w:rPr>
          <w:rFonts w:cs="Arial"/>
          <w:bCs/>
        </w:rPr>
        <w:t>de</w:t>
      </w:r>
      <w:r w:rsidR="00D84DB4" w:rsidRPr="00D00DA5">
        <w:rPr>
          <w:rFonts w:cs="Arial"/>
          <w:bCs/>
        </w:rPr>
        <w:t xml:space="preserve"> preven</w:t>
      </w:r>
      <w:r w:rsidR="00C31335" w:rsidRPr="00D00DA5">
        <w:rPr>
          <w:rFonts w:cs="Arial"/>
          <w:bCs/>
        </w:rPr>
        <w:t>ción</w:t>
      </w:r>
      <w:r w:rsidR="00D84DB4" w:rsidRPr="00D00DA5">
        <w:rPr>
          <w:rFonts w:cs="Arial"/>
          <w:bCs/>
        </w:rPr>
        <w:t>, tratamiento y</w:t>
      </w:r>
      <w:r w:rsidR="005C6C76" w:rsidRPr="00D00DA5">
        <w:rPr>
          <w:rFonts w:cs="Arial"/>
          <w:bCs/>
        </w:rPr>
        <w:t xml:space="preserve"> </w:t>
      </w:r>
      <w:r w:rsidR="000319F3" w:rsidRPr="00D00DA5">
        <w:rPr>
          <w:rFonts w:cs="Arial"/>
          <w:bCs/>
        </w:rPr>
        <w:t>control de las adicciones</w:t>
      </w:r>
      <w:r w:rsidR="00D600C0" w:rsidRPr="00D00DA5">
        <w:rPr>
          <w:rFonts w:cs="Arial"/>
          <w:bCs/>
        </w:rPr>
        <w:t>,</w:t>
      </w:r>
      <w:r w:rsidR="00F05756" w:rsidRPr="00D00DA5">
        <w:rPr>
          <w:rFonts w:cs="Arial"/>
          <w:bCs/>
        </w:rPr>
        <w:t xml:space="preserve"> y</w:t>
      </w:r>
      <w:r w:rsidR="00B064E1" w:rsidRPr="00D00DA5">
        <w:rPr>
          <w:rFonts w:cs="Arial"/>
          <w:bCs/>
        </w:rPr>
        <w:t xml:space="preserve"> </w:t>
      </w:r>
      <w:r w:rsidR="00323525" w:rsidRPr="00D00DA5">
        <w:rPr>
          <w:rFonts w:cs="Arial"/>
          <w:bCs/>
        </w:rPr>
        <w:t xml:space="preserve">el </w:t>
      </w:r>
      <w:r w:rsidR="006929F7" w:rsidRPr="00D00DA5">
        <w:rPr>
          <w:rFonts w:cs="Arial"/>
          <w:bCs/>
        </w:rPr>
        <w:t>Sistema de Información del Programa Igualdad de Género en Salud (SIIGS)</w:t>
      </w:r>
      <w:r w:rsidR="00323525" w:rsidRPr="00D00DA5">
        <w:rPr>
          <w:rFonts w:cs="Arial"/>
          <w:bCs/>
        </w:rPr>
        <w:t xml:space="preserve"> </w:t>
      </w:r>
      <w:r w:rsidR="00E91071" w:rsidRPr="00D00DA5">
        <w:rPr>
          <w:rFonts w:cs="Arial"/>
          <w:bCs/>
        </w:rPr>
        <w:t xml:space="preserve">para informar </w:t>
      </w:r>
      <w:r w:rsidR="00D722A0" w:rsidRPr="00D00DA5">
        <w:rPr>
          <w:rFonts w:cs="Arial"/>
          <w:bCs/>
        </w:rPr>
        <w:t xml:space="preserve">trimestralmente </w:t>
      </w:r>
      <w:r w:rsidR="00DA5242" w:rsidRPr="00D00DA5">
        <w:rPr>
          <w:rFonts w:cs="Arial"/>
          <w:bCs/>
        </w:rPr>
        <w:t>las</w:t>
      </w:r>
      <w:r w:rsidR="00E91071" w:rsidRPr="00D00DA5">
        <w:rPr>
          <w:rFonts w:cs="Arial"/>
          <w:bCs/>
        </w:rPr>
        <w:t xml:space="preserve"> acciones </w:t>
      </w:r>
      <w:r w:rsidR="00724A1A" w:rsidRPr="00D00DA5">
        <w:rPr>
          <w:rFonts w:cs="Arial"/>
          <w:bCs/>
        </w:rPr>
        <w:t xml:space="preserve">realizadas en el marco </w:t>
      </w:r>
      <w:r w:rsidR="00E91071" w:rsidRPr="00D00DA5">
        <w:rPr>
          <w:rFonts w:cs="Arial"/>
          <w:bCs/>
        </w:rPr>
        <w:t>del Programa Igualdad de Género en Salud</w:t>
      </w:r>
      <w:r w:rsidR="00F05756" w:rsidRPr="00D00DA5">
        <w:rPr>
          <w:rFonts w:cs="Arial"/>
          <w:bCs/>
        </w:rPr>
        <w:t>.</w:t>
      </w:r>
    </w:p>
    <w:p w14:paraId="7140245A" w14:textId="77777777" w:rsidR="002D25A8" w:rsidRPr="00D00DA5" w:rsidRDefault="002D25A8" w:rsidP="00D600C0">
      <w:pPr>
        <w:rPr>
          <w:rFonts w:cs="Arial"/>
          <w:bCs/>
        </w:rPr>
      </w:pPr>
    </w:p>
    <w:p w14:paraId="743E4D02" w14:textId="041B357F" w:rsidR="00933190" w:rsidRPr="00D00DA5" w:rsidRDefault="003364D2" w:rsidP="00D600C0">
      <w:pPr>
        <w:rPr>
          <w:rFonts w:cs="Arial"/>
          <w:bCs/>
        </w:rPr>
      </w:pPr>
      <w:r w:rsidRPr="00D00DA5">
        <w:rPr>
          <w:rFonts w:cs="Arial"/>
          <w:bCs/>
        </w:rPr>
        <w:t xml:space="preserve">Es importante mencionar que el análisis </w:t>
      </w:r>
      <w:r w:rsidR="00CF7D9F" w:rsidRPr="00D00DA5">
        <w:rPr>
          <w:rFonts w:cs="Arial"/>
          <w:bCs/>
        </w:rPr>
        <w:t>s</w:t>
      </w:r>
      <w:r w:rsidRPr="00D00DA5">
        <w:rPr>
          <w:rFonts w:cs="Arial"/>
          <w:bCs/>
        </w:rPr>
        <w:t>e realizó principalmente sobre las normas, manuales, guías e instructivos de los sistemas identificados, toda vez que no son de acceso público, requieren de un usuario y contraseña; la única plataforma de libre acceso son los Cubos Dinámicos</w:t>
      </w:r>
      <w:r w:rsidR="00903A00" w:rsidRPr="00D00DA5">
        <w:rPr>
          <w:rFonts w:cs="Arial"/>
          <w:bCs/>
        </w:rPr>
        <w:t xml:space="preserve">, sin embargo, </w:t>
      </w:r>
      <w:r w:rsidR="00D04A95" w:rsidRPr="00D00DA5">
        <w:rPr>
          <w:rFonts w:cs="Arial"/>
          <w:bCs/>
        </w:rPr>
        <w:t xml:space="preserve">se necesita </w:t>
      </w:r>
      <w:r w:rsidR="00903A00" w:rsidRPr="00D00DA5">
        <w:rPr>
          <w:rFonts w:cs="Arial"/>
          <w:bCs/>
        </w:rPr>
        <w:t>de una configuración específica, así como de complementos web para su visualización de manera correcta.</w:t>
      </w:r>
    </w:p>
    <w:p w14:paraId="4CE0FE14" w14:textId="77777777" w:rsidR="00DD7501" w:rsidRPr="00D00DA5" w:rsidRDefault="00DD7501" w:rsidP="00D600C0">
      <w:pPr>
        <w:rPr>
          <w:rFonts w:cs="Arial"/>
          <w:bCs/>
        </w:rPr>
      </w:pPr>
    </w:p>
    <w:p w14:paraId="22A0C0BD" w14:textId="2DE24CF8" w:rsidR="007B31A2" w:rsidRPr="00D00DA5" w:rsidRDefault="005D46CC" w:rsidP="00D600C0">
      <w:pPr>
        <w:rPr>
          <w:rFonts w:cs="Arial"/>
          <w:bCs/>
        </w:rPr>
      </w:pPr>
      <w:r w:rsidRPr="00D00DA5">
        <w:rPr>
          <w:rFonts w:cs="Arial"/>
          <w:b/>
          <w:color w:val="006666"/>
        </w:rPr>
        <w:t>Aspecto Susceptible de Mejora:</w:t>
      </w:r>
    </w:p>
    <w:p w14:paraId="50BEE6B0" w14:textId="200D6D0A" w:rsidR="00DD73BC" w:rsidRPr="00D00DA5" w:rsidRDefault="00AD0A9B" w:rsidP="00C33BF7">
      <w:pPr>
        <w:pStyle w:val="Prrafodelista"/>
        <w:numPr>
          <w:ilvl w:val="0"/>
          <w:numId w:val="10"/>
        </w:numPr>
      </w:pPr>
      <w:r w:rsidRPr="002F148C">
        <w:rPr>
          <w:rFonts w:cs="Arial"/>
        </w:rPr>
        <w:t xml:space="preserve">SSO y COESIDA: </w:t>
      </w:r>
      <w:r w:rsidR="00C3595B" w:rsidRPr="002F148C">
        <w:rPr>
          <w:rFonts w:cs="Arial"/>
        </w:rPr>
        <w:t xml:space="preserve">Publicar </w:t>
      </w:r>
      <w:r w:rsidR="00E66591" w:rsidRPr="002F148C">
        <w:rPr>
          <w:rFonts w:cs="Arial"/>
        </w:rPr>
        <w:t xml:space="preserve">estadísticas </w:t>
      </w:r>
      <w:r w:rsidR="00DD73BC" w:rsidRPr="002F148C">
        <w:rPr>
          <w:rFonts w:cs="Arial"/>
        </w:rPr>
        <w:t xml:space="preserve">sobre la demanda de los servicios y las características de los solicitantes </w:t>
      </w:r>
      <w:r w:rsidR="00020EA1" w:rsidRPr="002F148C">
        <w:rPr>
          <w:rFonts w:cs="Arial"/>
        </w:rPr>
        <w:t xml:space="preserve">(características particulares, socioeconómicas, geográficas o demográficas) </w:t>
      </w:r>
      <w:r w:rsidR="00DD73BC" w:rsidRPr="002F148C">
        <w:rPr>
          <w:rFonts w:cs="Arial"/>
        </w:rPr>
        <w:t>en una página electrónica de acceso público (puede ser una sección de sus páginas oficiales)</w:t>
      </w:r>
      <w:r w:rsidR="00020EA1" w:rsidRPr="002F148C">
        <w:t xml:space="preserve">, </w:t>
      </w:r>
      <w:r w:rsidR="00EA136F" w:rsidRPr="002F148C">
        <w:t>donde se</w:t>
      </w:r>
      <w:r w:rsidR="00D43DD4" w:rsidRPr="002F148C">
        <w:t xml:space="preserve"> concentre</w:t>
      </w:r>
      <w:r w:rsidR="00E66591" w:rsidRPr="002F148C">
        <w:t xml:space="preserve"> información </w:t>
      </w:r>
      <w:r w:rsidR="00D43DD4" w:rsidRPr="002F148C">
        <w:t xml:space="preserve">generada por los distintos sistemas utilizados en la operación del </w:t>
      </w:r>
      <w:r w:rsidR="005A401E" w:rsidRPr="002F148C">
        <w:t>Programa</w:t>
      </w:r>
      <w:r w:rsidR="00D43DD4" w:rsidRPr="002F148C">
        <w:t xml:space="preserve">. </w:t>
      </w:r>
      <w:r w:rsidR="00D43DD4" w:rsidRPr="002F148C">
        <w:rPr>
          <w:rFonts w:cs="Arial"/>
        </w:rPr>
        <w:t>En la información a publicar se deberán observar los aspectos de confidencialidad y reserva de información señalados en el numeral 5.7 de la NOM-035-SSA3-2012 En materia de información en salud.</w:t>
      </w:r>
    </w:p>
    <w:p w14:paraId="1E64B87E" w14:textId="1410829A" w:rsidR="001A20FE" w:rsidRPr="00D00DA5" w:rsidRDefault="001A20FE" w:rsidP="00D600C0">
      <w:pPr>
        <w:rPr>
          <w:rFonts w:cs="Arial"/>
          <w:bCs/>
        </w:rPr>
      </w:pPr>
    </w:p>
    <w:p w14:paraId="586F06E4" w14:textId="05448B68" w:rsidR="00BF2F8E" w:rsidRPr="00D00DA5" w:rsidRDefault="00BF2F8E" w:rsidP="00D600C0">
      <w:pPr>
        <w:rPr>
          <w:rFonts w:cs="Arial"/>
          <w:bCs/>
        </w:rPr>
      </w:pPr>
    </w:p>
    <w:p w14:paraId="56B198B0" w14:textId="763B8182" w:rsidR="00BF2F8E" w:rsidRPr="00D00DA5" w:rsidRDefault="00BF2F8E" w:rsidP="00D600C0">
      <w:pPr>
        <w:rPr>
          <w:rFonts w:cs="Arial"/>
          <w:bCs/>
        </w:rPr>
      </w:pPr>
    </w:p>
    <w:p w14:paraId="63E455CE" w14:textId="49BCAA29" w:rsidR="00BF2F8E" w:rsidRPr="00D00DA5" w:rsidRDefault="00BF2F8E" w:rsidP="00D600C0">
      <w:pPr>
        <w:rPr>
          <w:rFonts w:cs="Arial"/>
          <w:bCs/>
        </w:rPr>
      </w:pPr>
    </w:p>
    <w:p w14:paraId="65D8B711" w14:textId="45F3EEA7" w:rsidR="00BF2F8E" w:rsidRPr="00D00DA5" w:rsidRDefault="00BF2F8E" w:rsidP="00D600C0">
      <w:pPr>
        <w:rPr>
          <w:rFonts w:cs="Arial"/>
          <w:bCs/>
        </w:rPr>
      </w:pPr>
    </w:p>
    <w:p w14:paraId="3A175097" w14:textId="2B7B751E" w:rsidR="00BF2F8E" w:rsidRPr="00D00DA5" w:rsidRDefault="00BF2F8E" w:rsidP="00D600C0">
      <w:pPr>
        <w:rPr>
          <w:rFonts w:cs="Arial"/>
          <w:bCs/>
        </w:rPr>
      </w:pPr>
    </w:p>
    <w:p w14:paraId="3A48C595" w14:textId="14D0BC20" w:rsidR="00BF2F8E" w:rsidRPr="00D00DA5" w:rsidRDefault="00BF2F8E" w:rsidP="00D600C0">
      <w:pPr>
        <w:rPr>
          <w:rFonts w:cs="Arial"/>
          <w:bCs/>
        </w:rPr>
      </w:pPr>
    </w:p>
    <w:p w14:paraId="26CDC6AF" w14:textId="3F4BDDBF" w:rsidR="00BF2F8E" w:rsidRPr="00D00DA5" w:rsidRDefault="00BF2F8E" w:rsidP="00D600C0">
      <w:pPr>
        <w:rPr>
          <w:rFonts w:cs="Arial"/>
          <w:bCs/>
        </w:rPr>
      </w:pPr>
    </w:p>
    <w:p w14:paraId="5C86CEBD" w14:textId="77777777" w:rsidR="00BF2F8E" w:rsidRPr="00D00DA5" w:rsidRDefault="00BF2F8E" w:rsidP="00D600C0">
      <w:pPr>
        <w:rPr>
          <w:rFonts w:cs="Arial"/>
          <w:bCs/>
        </w:rPr>
      </w:pPr>
    </w:p>
    <w:p w14:paraId="29182537" w14:textId="1E5867DA" w:rsidR="001A20FE" w:rsidRPr="00D00DA5" w:rsidRDefault="001A20FE" w:rsidP="00D600C0">
      <w:pPr>
        <w:rPr>
          <w:rFonts w:cs="Arial"/>
          <w:bCs/>
        </w:rPr>
      </w:pPr>
    </w:p>
    <w:p w14:paraId="4094EADD" w14:textId="2C0303DE" w:rsidR="001A20FE" w:rsidRPr="00D00DA5" w:rsidRDefault="001A20FE" w:rsidP="00D600C0">
      <w:pPr>
        <w:rPr>
          <w:rFonts w:cs="Arial"/>
          <w:bCs/>
        </w:rPr>
      </w:pPr>
    </w:p>
    <w:p w14:paraId="0AB81E7D" w14:textId="547655C9" w:rsidR="001A20FE" w:rsidRPr="00D00DA5" w:rsidRDefault="001A20FE" w:rsidP="00D600C0">
      <w:pPr>
        <w:rPr>
          <w:rFonts w:cs="Arial"/>
          <w:bCs/>
        </w:rPr>
      </w:pPr>
    </w:p>
    <w:p w14:paraId="5AC5D895" w14:textId="7312C0CA" w:rsidR="001A20FE" w:rsidRPr="00D00DA5" w:rsidRDefault="001A20FE" w:rsidP="00D600C0">
      <w:pPr>
        <w:rPr>
          <w:rFonts w:cs="Arial"/>
          <w:bCs/>
        </w:rPr>
      </w:pPr>
    </w:p>
    <w:p w14:paraId="317AFE78" w14:textId="56810973" w:rsidR="001A20FE" w:rsidRPr="00D00DA5" w:rsidRDefault="001A20FE" w:rsidP="00D600C0">
      <w:pPr>
        <w:rPr>
          <w:rFonts w:cs="Arial"/>
          <w:bCs/>
        </w:rPr>
      </w:pPr>
    </w:p>
    <w:p w14:paraId="2F546209" w14:textId="5341C444" w:rsidR="001A20FE" w:rsidRPr="00D00DA5" w:rsidRDefault="001A20FE" w:rsidP="00D600C0">
      <w:pPr>
        <w:rPr>
          <w:rFonts w:cs="Arial"/>
          <w:bCs/>
        </w:rPr>
      </w:pPr>
    </w:p>
    <w:p w14:paraId="1D134C1B" w14:textId="085B74C4" w:rsidR="001A20FE" w:rsidRPr="00D00DA5" w:rsidRDefault="001A20FE" w:rsidP="00D600C0">
      <w:pPr>
        <w:rPr>
          <w:rFonts w:cs="Arial"/>
          <w:bCs/>
        </w:rPr>
      </w:pPr>
    </w:p>
    <w:p w14:paraId="379B2539" w14:textId="55EFC104" w:rsidR="001A20FE" w:rsidRPr="00D00DA5" w:rsidRDefault="001A20FE" w:rsidP="00D600C0">
      <w:pPr>
        <w:rPr>
          <w:rFonts w:cs="Arial"/>
          <w:bCs/>
        </w:rPr>
      </w:pPr>
    </w:p>
    <w:p w14:paraId="69CC90F7" w14:textId="67E23DC0" w:rsidR="001A20FE" w:rsidRPr="00D00DA5" w:rsidRDefault="001A20FE" w:rsidP="00D600C0">
      <w:pPr>
        <w:rPr>
          <w:rFonts w:cs="Arial"/>
          <w:bCs/>
        </w:rPr>
      </w:pPr>
    </w:p>
    <w:p w14:paraId="6D67EFC6" w14:textId="476676E4" w:rsidR="001A20FE" w:rsidRPr="00D00DA5" w:rsidRDefault="001A20FE" w:rsidP="00D600C0">
      <w:pPr>
        <w:rPr>
          <w:rFonts w:cs="Arial"/>
          <w:bCs/>
        </w:rPr>
      </w:pPr>
    </w:p>
    <w:p w14:paraId="40EBDB53" w14:textId="3AB60725" w:rsidR="001A20FE" w:rsidRPr="00D00DA5" w:rsidRDefault="001A20FE" w:rsidP="00D600C0">
      <w:pPr>
        <w:rPr>
          <w:rFonts w:cs="Arial"/>
          <w:bCs/>
        </w:rPr>
      </w:pPr>
    </w:p>
    <w:p w14:paraId="743CF227" w14:textId="6122A898" w:rsidR="00BF2F8E" w:rsidRPr="00D00DA5" w:rsidRDefault="00BF2F8E" w:rsidP="00D600C0">
      <w:pPr>
        <w:rPr>
          <w:rFonts w:cs="Arial"/>
          <w:bCs/>
        </w:rPr>
      </w:pPr>
    </w:p>
    <w:p w14:paraId="09AAB4C0" w14:textId="74E4E1F1" w:rsidR="00BF2F8E" w:rsidRPr="00D00DA5" w:rsidRDefault="00BF2F8E" w:rsidP="00D600C0">
      <w:pPr>
        <w:rPr>
          <w:rFonts w:cs="Arial"/>
          <w:bCs/>
        </w:rPr>
      </w:pPr>
    </w:p>
    <w:p w14:paraId="0BBCE399" w14:textId="68742099" w:rsidR="00BF2F8E" w:rsidRPr="00D00DA5" w:rsidRDefault="00BF2F8E" w:rsidP="00D600C0">
      <w:pPr>
        <w:rPr>
          <w:rFonts w:cs="Arial"/>
          <w:bCs/>
        </w:rPr>
      </w:pPr>
    </w:p>
    <w:p w14:paraId="4A137A61" w14:textId="684AAB2F" w:rsidR="00BF2F8E" w:rsidRPr="00D00DA5" w:rsidRDefault="00BF2F8E" w:rsidP="00D600C0">
      <w:pPr>
        <w:rPr>
          <w:rFonts w:cs="Arial"/>
          <w:bCs/>
        </w:rPr>
      </w:pPr>
    </w:p>
    <w:p w14:paraId="13962303" w14:textId="01C9E403" w:rsidR="00BF2F8E" w:rsidRPr="00D00DA5" w:rsidRDefault="00BF2F8E" w:rsidP="00D600C0">
      <w:pPr>
        <w:rPr>
          <w:rFonts w:cs="Arial"/>
          <w:bCs/>
        </w:rPr>
      </w:pPr>
    </w:p>
    <w:p w14:paraId="393D0A3A" w14:textId="75BE2351" w:rsidR="00BF2F8E" w:rsidRPr="00D00DA5" w:rsidRDefault="00BF2F8E" w:rsidP="00D600C0">
      <w:pPr>
        <w:rPr>
          <w:rFonts w:cs="Arial"/>
          <w:bCs/>
        </w:rPr>
      </w:pPr>
    </w:p>
    <w:p w14:paraId="1A5DDFE0" w14:textId="1E625B2F" w:rsidR="00BF2F8E" w:rsidRPr="00D00DA5" w:rsidRDefault="00BF2F8E" w:rsidP="00D600C0">
      <w:pPr>
        <w:rPr>
          <w:rFonts w:cs="Arial"/>
          <w:bCs/>
        </w:rPr>
      </w:pPr>
    </w:p>
    <w:p w14:paraId="63E5014D" w14:textId="2E8FB05C" w:rsidR="004417F4" w:rsidRPr="00D00DA5" w:rsidRDefault="00BF1FBC" w:rsidP="002E6026">
      <w:pPr>
        <w:pStyle w:val="Prrafodelista"/>
        <w:numPr>
          <w:ilvl w:val="0"/>
          <w:numId w:val="2"/>
        </w:numPr>
        <w:rPr>
          <w:rFonts w:cs="Arial"/>
          <w:b/>
          <w:bCs/>
        </w:rPr>
      </w:pPr>
      <w:r w:rsidRPr="00D00DA5">
        <w:rPr>
          <w:rFonts w:cs="Arial"/>
          <w:b/>
          <w:bCs/>
        </w:rPr>
        <w:t>El programa cuenta con mecanismos para identificar su población o área de enfoque objetivo? En caso de contar con estos, especifique cuáles y qué información utiliza para hacerlo</w:t>
      </w:r>
      <w:r w:rsidR="00F93655" w:rsidRPr="00D00DA5">
        <w:rPr>
          <w:rFonts w:cs="Arial"/>
          <w:b/>
          <w:bCs/>
        </w:rPr>
        <w:t>.</w:t>
      </w:r>
    </w:p>
    <w:p w14:paraId="517B5AC7" w14:textId="04565C1D" w:rsidR="004417F4" w:rsidRPr="00D00DA5" w:rsidRDefault="004417F4" w:rsidP="00EB733F">
      <w:pPr>
        <w:rPr>
          <w:rFonts w:cs="Arial"/>
        </w:rPr>
      </w:pPr>
    </w:p>
    <w:p w14:paraId="556B81EF" w14:textId="77777777" w:rsidR="004417F4" w:rsidRPr="00D00DA5" w:rsidRDefault="004417F4" w:rsidP="004417F4">
      <w:pPr>
        <w:rPr>
          <w:rFonts w:cs="Arial"/>
        </w:rPr>
      </w:pPr>
      <w:r w:rsidRPr="00D00DA5">
        <w:rPr>
          <w:rFonts w:cs="Arial"/>
          <w:b/>
          <w:color w:val="006666"/>
        </w:rPr>
        <w:t>Respuesta:</w:t>
      </w:r>
    </w:p>
    <w:p w14:paraId="1954B3A6" w14:textId="4FA379CF" w:rsidR="00961B7B" w:rsidRPr="00D00DA5" w:rsidRDefault="006A057F" w:rsidP="004417F4">
      <w:pPr>
        <w:rPr>
          <w:rFonts w:cs="Arial"/>
          <w:bCs/>
        </w:rPr>
      </w:pPr>
      <w:r w:rsidRPr="00D00DA5">
        <w:rPr>
          <w:rFonts w:cs="Arial"/>
          <w:bCs/>
        </w:rPr>
        <w:t xml:space="preserve">Con base en la información proporcionada no se identifican mecanismos para la </w:t>
      </w:r>
      <w:r w:rsidR="002F32DC" w:rsidRPr="00D00DA5">
        <w:rPr>
          <w:rFonts w:cs="Arial"/>
          <w:bCs/>
        </w:rPr>
        <w:t xml:space="preserve">definición </w:t>
      </w:r>
      <w:r w:rsidRPr="00D00DA5">
        <w:rPr>
          <w:rFonts w:cs="Arial"/>
          <w:bCs/>
        </w:rPr>
        <w:t xml:space="preserve">de la población objetivo del </w:t>
      </w:r>
      <w:r w:rsidR="005A401E">
        <w:rPr>
          <w:rFonts w:cs="Arial"/>
          <w:bCs/>
        </w:rPr>
        <w:t>Programa</w:t>
      </w:r>
      <w:r w:rsidR="002F32DC" w:rsidRPr="00D00DA5">
        <w:rPr>
          <w:rFonts w:cs="Arial"/>
          <w:bCs/>
        </w:rPr>
        <w:t>.</w:t>
      </w:r>
      <w:r w:rsidR="00EB345A" w:rsidRPr="00D00DA5">
        <w:rPr>
          <w:rFonts w:cs="Arial"/>
          <w:bCs/>
        </w:rPr>
        <w:t xml:space="preserve"> </w:t>
      </w:r>
      <w:r w:rsidR="009D2796" w:rsidRPr="00D00DA5">
        <w:rPr>
          <w:rFonts w:cs="Arial"/>
          <w:bCs/>
        </w:rPr>
        <w:t xml:space="preserve">En la MIR se </w:t>
      </w:r>
      <w:r w:rsidR="00961B7B" w:rsidRPr="00D00DA5">
        <w:rPr>
          <w:rFonts w:cs="Arial"/>
          <w:bCs/>
        </w:rPr>
        <w:t>define de manera general</w:t>
      </w:r>
      <w:r w:rsidR="009D2796" w:rsidRPr="00D00DA5">
        <w:rPr>
          <w:rFonts w:cs="Arial"/>
          <w:bCs/>
        </w:rPr>
        <w:t xml:space="preserve"> </w:t>
      </w:r>
      <w:r w:rsidR="00961B7B" w:rsidRPr="00D00DA5">
        <w:rPr>
          <w:rFonts w:cs="Arial"/>
          <w:bCs/>
        </w:rPr>
        <w:t xml:space="preserve">que </w:t>
      </w:r>
      <w:r w:rsidR="009D2796" w:rsidRPr="00D00DA5">
        <w:rPr>
          <w:rFonts w:cs="Arial"/>
          <w:bCs/>
        </w:rPr>
        <w:t xml:space="preserve">la población potencial </w:t>
      </w:r>
      <w:r w:rsidR="00961B7B" w:rsidRPr="00D00DA5">
        <w:rPr>
          <w:rFonts w:cs="Arial"/>
          <w:bCs/>
        </w:rPr>
        <w:t>y objetivo es la población del Estado de Oaxaca,</w:t>
      </w:r>
      <w:r w:rsidR="00110892" w:rsidRPr="00D00DA5">
        <w:rPr>
          <w:rFonts w:cs="Arial"/>
          <w:bCs/>
        </w:rPr>
        <w:t xml:space="preserve"> </w:t>
      </w:r>
      <w:r w:rsidR="00670212" w:rsidRPr="00D00DA5">
        <w:rPr>
          <w:rFonts w:cs="Arial"/>
          <w:bCs/>
        </w:rPr>
        <w:t>es decir, es la misma</w:t>
      </w:r>
      <w:r w:rsidR="00D42917" w:rsidRPr="00D00DA5">
        <w:rPr>
          <w:rFonts w:cs="Arial"/>
          <w:bCs/>
        </w:rPr>
        <w:t>,</w:t>
      </w:r>
      <w:r w:rsidR="00670212" w:rsidRPr="00D00DA5">
        <w:rPr>
          <w:rFonts w:cs="Arial"/>
          <w:bCs/>
        </w:rPr>
        <w:t xml:space="preserve"> </w:t>
      </w:r>
      <w:r w:rsidR="002540B9" w:rsidRPr="00D00DA5">
        <w:rPr>
          <w:rFonts w:cs="Arial"/>
          <w:bCs/>
        </w:rPr>
        <w:t xml:space="preserve">lo que </w:t>
      </w:r>
      <w:r w:rsidR="00670212" w:rsidRPr="00D00DA5">
        <w:rPr>
          <w:rFonts w:cs="Arial"/>
          <w:bCs/>
        </w:rPr>
        <w:t xml:space="preserve">explica que el </w:t>
      </w:r>
      <w:r w:rsidR="0069667F">
        <w:rPr>
          <w:rFonts w:cs="Arial"/>
          <w:bCs/>
        </w:rPr>
        <w:t>P</w:t>
      </w:r>
      <w:r w:rsidR="00670212" w:rsidRPr="00D00DA5">
        <w:rPr>
          <w:rFonts w:cs="Arial"/>
          <w:bCs/>
        </w:rPr>
        <w:t xml:space="preserve">rograma no cuente con una </w:t>
      </w:r>
      <w:r w:rsidR="0073142F" w:rsidRPr="00D00DA5">
        <w:rPr>
          <w:rFonts w:cs="Arial"/>
          <w:bCs/>
        </w:rPr>
        <w:t xml:space="preserve">estrategia </w:t>
      </w:r>
      <w:r w:rsidR="00670212" w:rsidRPr="00D00DA5">
        <w:rPr>
          <w:rFonts w:cs="Arial"/>
          <w:bCs/>
        </w:rPr>
        <w:t>de focalización.</w:t>
      </w:r>
    </w:p>
    <w:p w14:paraId="2A3C0CC8" w14:textId="7995D34D" w:rsidR="00C0161E" w:rsidRPr="00D00DA5" w:rsidRDefault="00C0161E" w:rsidP="004417F4">
      <w:pPr>
        <w:rPr>
          <w:rFonts w:cs="Arial"/>
          <w:bCs/>
        </w:rPr>
      </w:pPr>
    </w:p>
    <w:p w14:paraId="0C6FA7F2" w14:textId="2D4D889E" w:rsidR="00FF45D1" w:rsidRPr="00D00DA5" w:rsidRDefault="00C33D1C" w:rsidP="004417F4">
      <w:pPr>
        <w:rPr>
          <w:rFonts w:cs="Arial"/>
          <w:bCs/>
        </w:rPr>
      </w:pPr>
      <w:r w:rsidRPr="00D00DA5">
        <w:rPr>
          <w:rFonts w:cs="Arial"/>
          <w:bCs/>
        </w:rPr>
        <w:t xml:space="preserve">Si bien la salud es un derecho </w:t>
      </w:r>
      <w:r w:rsidR="00684B0E" w:rsidRPr="00D00DA5">
        <w:rPr>
          <w:rFonts w:cs="Arial"/>
          <w:bCs/>
        </w:rPr>
        <w:t>humano</w:t>
      </w:r>
      <w:r w:rsidR="003E4510" w:rsidRPr="00D00DA5">
        <w:rPr>
          <w:rFonts w:cs="Arial"/>
          <w:bCs/>
        </w:rPr>
        <w:t xml:space="preserve">, </w:t>
      </w:r>
      <w:r w:rsidR="00E10D36" w:rsidRPr="00D00DA5">
        <w:rPr>
          <w:rFonts w:cs="Arial"/>
          <w:bCs/>
        </w:rPr>
        <w:t xml:space="preserve">con la finalidad </w:t>
      </w:r>
      <w:r w:rsidR="00FF45D1" w:rsidRPr="00D00DA5">
        <w:rPr>
          <w:rFonts w:cs="Arial"/>
          <w:bCs/>
        </w:rPr>
        <w:t xml:space="preserve">de obtener mejores resultados es importante establecer una estrategia de focalización </w:t>
      </w:r>
      <w:r w:rsidR="009376B8" w:rsidRPr="00D00DA5">
        <w:rPr>
          <w:rFonts w:cs="Arial"/>
          <w:bCs/>
        </w:rPr>
        <w:t xml:space="preserve">que priorice la atención de la población </w:t>
      </w:r>
      <w:r w:rsidR="00213ED4" w:rsidRPr="00D00DA5">
        <w:rPr>
          <w:rFonts w:cs="Arial"/>
          <w:bCs/>
        </w:rPr>
        <w:t>que sea afectada en mayor magnitud por el problema</w:t>
      </w:r>
      <w:r w:rsidR="00E27E2E" w:rsidRPr="00D00DA5">
        <w:rPr>
          <w:rFonts w:cs="Arial"/>
          <w:bCs/>
        </w:rPr>
        <w:t xml:space="preserve">, </w:t>
      </w:r>
      <w:r w:rsidR="00463564" w:rsidRPr="00D00DA5">
        <w:rPr>
          <w:rFonts w:cs="Arial"/>
          <w:bCs/>
        </w:rPr>
        <w:t xml:space="preserve">tomando en consideración </w:t>
      </w:r>
      <w:r w:rsidR="00685748" w:rsidRPr="00D00DA5">
        <w:rPr>
          <w:rFonts w:cs="Arial"/>
          <w:bCs/>
        </w:rPr>
        <w:t xml:space="preserve">criterios como los </w:t>
      </w:r>
      <w:r w:rsidR="00560341" w:rsidRPr="00D00DA5">
        <w:rPr>
          <w:rFonts w:cs="Arial"/>
          <w:bCs/>
        </w:rPr>
        <w:t>recursos</w:t>
      </w:r>
      <w:r w:rsidR="00685748" w:rsidRPr="00D00DA5">
        <w:rPr>
          <w:rFonts w:cs="Arial"/>
          <w:bCs/>
        </w:rPr>
        <w:t xml:space="preserve"> disponibles</w:t>
      </w:r>
      <w:r w:rsidR="006923D1" w:rsidRPr="00D00DA5">
        <w:rPr>
          <w:rFonts w:cs="Arial"/>
          <w:bCs/>
        </w:rPr>
        <w:t xml:space="preserve">, </w:t>
      </w:r>
      <w:r w:rsidR="007C55AC" w:rsidRPr="00D00DA5">
        <w:rPr>
          <w:rFonts w:cs="Arial"/>
          <w:bCs/>
        </w:rPr>
        <w:t xml:space="preserve">la </w:t>
      </w:r>
      <w:r w:rsidR="00E27E2E" w:rsidRPr="00D00DA5">
        <w:rPr>
          <w:rFonts w:cs="Arial"/>
          <w:bCs/>
        </w:rPr>
        <w:t>capacidad institucional</w:t>
      </w:r>
      <w:r w:rsidR="00F837EC" w:rsidRPr="00D00DA5">
        <w:rPr>
          <w:rFonts w:cs="Arial"/>
          <w:bCs/>
        </w:rPr>
        <w:t xml:space="preserve"> </w:t>
      </w:r>
      <w:r w:rsidR="006923D1" w:rsidRPr="00D00DA5">
        <w:rPr>
          <w:rFonts w:cs="Arial"/>
          <w:bCs/>
        </w:rPr>
        <w:t xml:space="preserve">y </w:t>
      </w:r>
      <w:r w:rsidR="006C2AFE" w:rsidRPr="00D00DA5">
        <w:rPr>
          <w:rFonts w:cs="Arial"/>
          <w:bCs/>
        </w:rPr>
        <w:t>el marco</w:t>
      </w:r>
      <w:r w:rsidR="006923D1" w:rsidRPr="00D00DA5">
        <w:rPr>
          <w:rFonts w:cs="Arial"/>
          <w:bCs/>
        </w:rPr>
        <w:t xml:space="preserve"> normativo </w:t>
      </w:r>
      <w:r w:rsidR="00560341" w:rsidRPr="00D00DA5">
        <w:rPr>
          <w:rFonts w:cs="Arial"/>
          <w:bCs/>
        </w:rPr>
        <w:t xml:space="preserve">con </w:t>
      </w:r>
      <w:r w:rsidR="006C2AFE" w:rsidRPr="00D00DA5">
        <w:rPr>
          <w:rFonts w:cs="Arial"/>
          <w:bCs/>
        </w:rPr>
        <w:t>el</w:t>
      </w:r>
      <w:r w:rsidR="00560341" w:rsidRPr="00D00DA5">
        <w:rPr>
          <w:rFonts w:cs="Arial"/>
          <w:bCs/>
        </w:rPr>
        <w:t xml:space="preserve"> que </w:t>
      </w:r>
      <w:r w:rsidR="000368B3" w:rsidRPr="00D00DA5">
        <w:rPr>
          <w:rFonts w:cs="Arial"/>
          <w:bCs/>
        </w:rPr>
        <w:t xml:space="preserve">se </w:t>
      </w:r>
      <w:r w:rsidR="00560341" w:rsidRPr="00D00DA5">
        <w:rPr>
          <w:rFonts w:cs="Arial"/>
          <w:bCs/>
        </w:rPr>
        <w:t>cuenta</w:t>
      </w:r>
      <w:r w:rsidR="007A3E05" w:rsidRPr="00D00DA5">
        <w:rPr>
          <w:rFonts w:cs="Arial"/>
          <w:bCs/>
        </w:rPr>
        <w:t>.</w:t>
      </w:r>
    </w:p>
    <w:p w14:paraId="5A0B575D" w14:textId="393C8B97" w:rsidR="000368B3" w:rsidRPr="00D00DA5" w:rsidRDefault="000368B3" w:rsidP="004417F4">
      <w:pPr>
        <w:rPr>
          <w:rFonts w:cs="Arial"/>
          <w:bCs/>
        </w:rPr>
      </w:pPr>
    </w:p>
    <w:p w14:paraId="62C3E40A" w14:textId="006B18D5" w:rsidR="00FD4A52" w:rsidRPr="00D00DA5" w:rsidRDefault="003C28B9" w:rsidP="004417F4">
      <w:pPr>
        <w:rPr>
          <w:rFonts w:cs="Arial"/>
          <w:bCs/>
        </w:rPr>
      </w:pPr>
      <w:r w:rsidRPr="00D00DA5">
        <w:rPr>
          <w:rFonts w:cs="Arial"/>
          <w:bCs/>
        </w:rPr>
        <w:t>Relacionado a lo anterior</w:t>
      </w:r>
      <w:r w:rsidR="00FD4A52" w:rsidRPr="00D00DA5">
        <w:rPr>
          <w:rFonts w:cs="Arial"/>
          <w:bCs/>
        </w:rPr>
        <w:t xml:space="preserve">, se observa </w:t>
      </w:r>
      <w:r w:rsidR="00B64DC4" w:rsidRPr="00D00DA5">
        <w:rPr>
          <w:rFonts w:cs="Arial"/>
          <w:bCs/>
        </w:rPr>
        <w:t xml:space="preserve">que </w:t>
      </w:r>
      <w:r w:rsidR="00FD4A52" w:rsidRPr="00D00DA5">
        <w:rPr>
          <w:rFonts w:cs="Arial"/>
          <w:bCs/>
        </w:rPr>
        <w:t xml:space="preserve">en Planes Anuales de Trabajo se </w:t>
      </w:r>
      <w:r w:rsidR="00D91157">
        <w:rPr>
          <w:rFonts w:cs="Arial"/>
          <w:bCs/>
        </w:rPr>
        <w:t>incluyen</w:t>
      </w:r>
      <w:r w:rsidR="00FD4A52" w:rsidRPr="00D00DA5">
        <w:rPr>
          <w:rFonts w:cs="Arial"/>
          <w:bCs/>
        </w:rPr>
        <w:t xml:space="preserve"> poblaciones </w:t>
      </w:r>
      <w:r w:rsidR="003502FA">
        <w:rPr>
          <w:rFonts w:cs="Arial"/>
          <w:bCs/>
        </w:rPr>
        <w:t xml:space="preserve">específicas </w:t>
      </w:r>
      <w:r w:rsidR="00CA6B2C" w:rsidRPr="00D00DA5">
        <w:rPr>
          <w:rFonts w:cs="Arial"/>
          <w:bCs/>
        </w:rPr>
        <w:t xml:space="preserve">dependiendo del </w:t>
      </w:r>
      <w:r w:rsidR="00FD4A52" w:rsidRPr="00D00DA5">
        <w:rPr>
          <w:rFonts w:cs="Arial"/>
          <w:bCs/>
        </w:rPr>
        <w:t>programa de promoción de la salud, prevención y control de enfermedades</w:t>
      </w:r>
      <w:r w:rsidR="00CA6B2C" w:rsidRPr="00D00DA5">
        <w:rPr>
          <w:rFonts w:cs="Arial"/>
          <w:bCs/>
        </w:rPr>
        <w:t xml:space="preserve"> al que pertenecen</w:t>
      </w:r>
      <w:r w:rsidR="00B04736" w:rsidRPr="00D00DA5">
        <w:rPr>
          <w:rFonts w:cs="Arial"/>
          <w:bCs/>
        </w:rPr>
        <w:t xml:space="preserve">; estas poblaciones se identifican en los </w:t>
      </w:r>
      <w:r w:rsidR="0011594E" w:rsidRPr="00D00DA5">
        <w:rPr>
          <w:rFonts w:cs="Arial"/>
          <w:bCs/>
        </w:rPr>
        <w:t>C</w:t>
      </w:r>
      <w:r w:rsidR="00B04736" w:rsidRPr="00D00DA5">
        <w:rPr>
          <w:rFonts w:cs="Arial"/>
          <w:bCs/>
        </w:rPr>
        <w:t xml:space="preserve">omponentes </w:t>
      </w:r>
      <w:r w:rsidR="00B64DC4" w:rsidRPr="00D00DA5">
        <w:rPr>
          <w:rFonts w:cs="Arial"/>
          <w:bCs/>
        </w:rPr>
        <w:t xml:space="preserve">y </w:t>
      </w:r>
      <w:r w:rsidR="0011594E" w:rsidRPr="00D00DA5">
        <w:rPr>
          <w:rFonts w:cs="Arial"/>
          <w:bCs/>
        </w:rPr>
        <w:t>A</w:t>
      </w:r>
      <w:r w:rsidR="00B64DC4" w:rsidRPr="00D00DA5">
        <w:rPr>
          <w:rFonts w:cs="Arial"/>
          <w:bCs/>
        </w:rPr>
        <w:t xml:space="preserve">ctividades </w:t>
      </w:r>
      <w:r w:rsidR="00B04736" w:rsidRPr="00D00DA5">
        <w:rPr>
          <w:rFonts w:cs="Arial"/>
          <w:bCs/>
        </w:rPr>
        <w:t>de la MIR.</w:t>
      </w:r>
    </w:p>
    <w:p w14:paraId="11451846" w14:textId="77777777" w:rsidR="003D3AE7" w:rsidRPr="00D00DA5" w:rsidRDefault="003D3AE7" w:rsidP="004417F4">
      <w:pPr>
        <w:rPr>
          <w:rFonts w:cs="Arial"/>
          <w:bCs/>
        </w:rPr>
      </w:pPr>
    </w:p>
    <w:p w14:paraId="639850FB" w14:textId="20EDBCD9" w:rsidR="004417F4" w:rsidRPr="00D00DA5" w:rsidRDefault="004417F4" w:rsidP="004417F4">
      <w:pPr>
        <w:rPr>
          <w:rFonts w:cs="Arial"/>
        </w:rPr>
      </w:pPr>
      <w:r w:rsidRPr="00D00DA5">
        <w:rPr>
          <w:rFonts w:cs="Arial"/>
          <w:b/>
          <w:color w:val="006666"/>
        </w:rPr>
        <w:t>Aspecto Susceptible de Mejora</w:t>
      </w:r>
      <w:r w:rsidR="00F93655" w:rsidRPr="00D00DA5">
        <w:rPr>
          <w:rFonts w:cs="Arial"/>
          <w:b/>
          <w:color w:val="006666"/>
        </w:rPr>
        <w:t>:</w:t>
      </w:r>
    </w:p>
    <w:p w14:paraId="5AFEA9C2" w14:textId="233655AE" w:rsidR="002D1CD2" w:rsidRPr="00D00DA5" w:rsidRDefault="00512667" w:rsidP="00C33BF7">
      <w:pPr>
        <w:pStyle w:val="Prrafodelista"/>
        <w:numPr>
          <w:ilvl w:val="0"/>
          <w:numId w:val="10"/>
        </w:numPr>
        <w:rPr>
          <w:rFonts w:cs="Arial"/>
        </w:rPr>
      </w:pPr>
      <w:r w:rsidRPr="00D00DA5">
        <w:rPr>
          <w:rFonts w:cs="Arial"/>
        </w:rPr>
        <w:t xml:space="preserve">SSO y COESIDA: </w:t>
      </w:r>
      <w:r w:rsidR="00074AC7" w:rsidRPr="00D00DA5">
        <w:rPr>
          <w:rFonts w:cs="Arial"/>
        </w:rPr>
        <w:t>Diseñar</w:t>
      </w:r>
      <w:r w:rsidR="00F837EC" w:rsidRPr="00D00DA5">
        <w:rPr>
          <w:rFonts w:cs="Arial"/>
        </w:rPr>
        <w:t xml:space="preserve"> </w:t>
      </w:r>
      <w:r w:rsidR="005A7C6D" w:rsidRPr="00D00DA5">
        <w:rPr>
          <w:rFonts w:cs="Arial"/>
        </w:rPr>
        <w:t xml:space="preserve">y documentar </w:t>
      </w:r>
      <w:r w:rsidR="00F837EC" w:rsidRPr="00D00DA5">
        <w:rPr>
          <w:rFonts w:cs="Arial"/>
        </w:rPr>
        <w:t xml:space="preserve">una estrategia de focalización </w:t>
      </w:r>
      <w:r w:rsidR="00F7411D" w:rsidRPr="00D00DA5">
        <w:rPr>
          <w:rFonts w:cs="Arial"/>
        </w:rPr>
        <w:t>que priorice la atención de</w:t>
      </w:r>
      <w:r w:rsidR="00F837EC" w:rsidRPr="00D00DA5">
        <w:rPr>
          <w:rFonts w:cs="Arial"/>
        </w:rPr>
        <w:t xml:space="preserve"> la población que sea afectada en mayor magnitud</w:t>
      </w:r>
      <w:r w:rsidR="00E37A03" w:rsidRPr="00D00DA5">
        <w:rPr>
          <w:rFonts w:cs="Arial"/>
        </w:rPr>
        <w:t xml:space="preserve"> </w:t>
      </w:r>
      <w:r w:rsidR="00DF42C1" w:rsidRPr="00D00DA5">
        <w:rPr>
          <w:rFonts w:cs="Arial"/>
        </w:rPr>
        <w:t>por el</w:t>
      </w:r>
      <w:r w:rsidR="00E37A03" w:rsidRPr="00D00DA5">
        <w:rPr>
          <w:rFonts w:cs="Arial"/>
        </w:rPr>
        <w:t xml:space="preserve"> problema</w:t>
      </w:r>
      <w:r w:rsidR="00F837EC" w:rsidRPr="00D00DA5">
        <w:rPr>
          <w:rFonts w:cs="Arial"/>
        </w:rPr>
        <w:t xml:space="preserve">, </w:t>
      </w:r>
      <w:r w:rsidR="00E50BAC" w:rsidRPr="00D00DA5">
        <w:rPr>
          <w:rFonts w:cs="Arial"/>
        </w:rPr>
        <w:t xml:space="preserve">tomando en cuenta las limitaciones presupuestales, recurso humano, capacidades técnicas e institucionales. </w:t>
      </w:r>
      <w:r w:rsidR="00190D03" w:rsidRPr="00D00DA5">
        <w:rPr>
          <w:rFonts w:cs="Arial"/>
        </w:rPr>
        <w:t>Se deberá</w:t>
      </w:r>
      <w:r w:rsidR="00F7411D" w:rsidRPr="00D00DA5">
        <w:rPr>
          <w:rFonts w:cs="Arial"/>
        </w:rPr>
        <w:t>n</w:t>
      </w:r>
      <w:r w:rsidR="00190D03" w:rsidRPr="00D00DA5">
        <w:rPr>
          <w:rFonts w:cs="Arial"/>
        </w:rPr>
        <w:t xml:space="preserve"> describir</w:t>
      </w:r>
      <w:r w:rsidR="0085523D" w:rsidRPr="00D00DA5">
        <w:rPr>
          <w:rFonts w:cs="Arial"/>
        </w:rPr>
        <w:t xml:space="preserve"> </w:t>
      </w:r>
      <w:r w:rsidR="002D1CD2" w:rsidRPr="00D00DA5">
        <w:rPr>
          <w:rFonts w:cs="Arial"/>
        </w:rPr>
        <w:t xml:space="preserve">de manera clara y concisa </w:t>
      </w:r>
      <w:r w:rsidR="00F7411D" w:rsidRPr="00D00DA5">
        <w:rPr>
          <w:rFonts w:cs="Arial"/>
        </w:rPr>
        <w:t>sus</w:t>
      </w:r>
      <w:r w:rsidR="0085523D" w:rsidRPr="00D00DA5">
        <w:rPr>
          <w:rFonts w:cs="Arial"/>
        </w:rPr>
        <w:t xml:space="preserve"> características particulares, socioeconómicas</w:t>
      </w:r>
      <w:r w:rsidR="00B049A5" w:rsidRPr="00D00DA5">
        <w:rPr>
          <w:rFonts w:cs="Arial"/>
        </w:rPr>
        <w:t xml:space="preserve">, geográficas </w:t>
      </w:r>
      <w:r w:rsidR="0085523D" w:rsidRPr="00D00DA5">
        <w:rPr>
          <w:rFonts w:cs="Arial"/>
        </w:rPr>
        <w:t>y/o demográficas</w:t>
      </w:r>
      <w:r w:rsidR="005B1A4E" w:rsidRPr="00D00DA5">
        <w:rPr>
          <w:rFonts w:cs="Arial"/>
        </w:rPr>
        <w:t>.</w:t>
      </w:r>
    </w:p>
    <w:p w14:paraId="34C8F0AE" w14:textId="230B2C31" w:rsidR="004417F4" w:rsidRPr="00D00DA5" w:rsidRDefault="004417F4" w:rsidP="00EB733F">
      <w:pPr>
        <w:rPr>
          <w:rFonts w:cs="Arial"/>
        </w:rPr>
      </w:pPr>
    </w:p>
    <w:p w14:paraId="1AD0E7D6" w14:textId="5C5111A0" w:rsidR="004417F4" w:rsidRPr="00D00DA5" w:rsidRDefault="004417F4" w:rsidP="00EB733F">
      <w:pPr>
        <w:rPr>
          <w:rFonts w:cs="Arial"/>
        </w:rPr>
      </w:pPr>
    </w:p>
    <w:p w14:paraId="2D1DFF2B" w14:textId="72D2D881" w:rsidR="00F837EC" w:rsidRPr="00D00DA5" w:rsidRDefault="00F837EC" w:rsidP="00EB733F">
      <w:pPr>
        <w:rPr>
          <w:rFonts w:cs="Arial"/>
        </w:rPr>
      </w:pPr>
    </w:p>
    <w:p w14:paraId="1DC8BC6F" w14:textId="38F1B3A2" w:rsidR="00F837EC" w:rsidRPr="00D00DA5" w:rsidRDefault="00F837EC" w:rsidP="00EB733F">
      <w:pPr>
        <w:rPr>
          <w:rFonts w:cs="Arial"/>
        </w:rPr>
      </w:pPr>
    </w:p>
    <w:p w14:paraId="2B85285E" w14:textId="2E6A61CF" w:rsidR="00F837EC" w:rsidRPr="00D00DA5" w:rsidRDefault="00F837EC" w:rsidP="00EB733F">
      <w:pPr>
        <w:rPr>
          <w:rFonts w:cs="Arial"/>
        </w:rPr>
      </w:pPr>
    </w:p>
    <w:p w14:paraId="42371CDD" w14:textId="575B1BE2" w:rsidR="00F837EC" w:rsidRPr="00D00DA5" w:rsidRDefault="00F837EC" w:rsidP="00EB733F">
      <w:pPr>
        <w:rPr>
          <w:rFonts w:cs="Arial"/>
        </w:rPr>
      </w:pPr>
    </w:p>
    <w:p w14:paraId="5D497F85" w14:textId="77777777" w:rsidR="00F837EC" w:rsidRPr="00D00DA5" w:rsidRDefault="00F837EC" w:rsidP="00EB733F">
      <w:pPr>
        <w:rPr>
          <w:rFonts w:cs="Arial"/>
        </w:rPr>
      </w:pPr>
    </w:p>
    <w:p w14:paraId="43466D93" w14:textId="7FE66E2D" w:rsidR="004417F4" w:rsidRPr="00D00DA5" w:rsidRDefault="004417F4" w:rsidP="00EB733F">
      <w:pPr>
        <w:rPr>
          <w:rFonts w:cs="Arial"/>
        </w:rPr>
      </w:pPr>
    </w:p>
    <w:p w14:paraId="461DA304" w14:textId="7A03B53A" w:rsidR="004417F4" w:rsidRPr="00D00DA5" w:rsidRDefault="004417F4" w:rsidP="00EB733F">
      <w:pPr>
        <w:rPr>
          <w:rFonts w:cs="Arial"/>
        </w:rPr>
      </w:pPr>
    </w:p>
    <w:p w14:paraId="7B4C7E08" w14:textId="408C04CC" w:rsidR="004417F4" w:rsidRPr="00D00DA5" w:rsidRDefault="004417F4" w:rsidP="00EB733F">
      <w:pPr>
        <w:rPr>
          <w:rFonts w:cs="Arial"/>
        </w:rPr>
      </w:pPr>
    </w:p>
    <w:p w14:paraId="56A0E4BE" w14:textId="67AE0A06" w:rsidR="004417F4" w:rsidRPr="00D00DA5" w:rsidRDefault="004417F4" w:rsidP="00EB733F">
      <w:pPr>
        <w:rPr>
          <w:rFonts w:cs="Arial"/>
        </w:rPr>
      </w:pPr>
    </w:p>
    <w:p w14:paraId="1AC379EC" w14:textId="5829223B" w:rsidR="00F837EC" w:rsidRPr="00D00DA5" w:rsidRDefault="00F837EC" w:rsidP="00EB733F">
      <w:pPr>
        <w:rPr>
          <w:rFonts w:cs="Arial"/>
        </w:rPr>
      </w:pPr>
    </w:p>
    <w:p w14:paraId="3D1326EC" w14:textId="22C8FE62" w:rsidR="00F837EC" w:rsidRPr="00D00DA5" w:rsidRDefault="00F837EC" w:rsidP="00EB733F">
      <w:pPr>
        <w:rPr>
          <w:rFonts w:cs="Arial"/>
        </w:rPr>
      </w:pPr>
    </w:p>
    <w:p w14:paraId="13D3B67E" w14:textId="3C0CBECA" w:rsidR="00F837EC" w:rsidRPr="00D00DA5" w:rsidRDefault="00F837EC" w:rsidP="00EB733F">
      <w:pPr>
        <w:rPr>
          <w:rFonts w:cs="Arial"/>
        </w:rPr>
      </w:pPr>
    </w:p>
    <w:p w14:paraId="50001C01" w14:textId="2F3F3D4A" w:rsidR="00F837EC" w:rsidRPr="00D00DA5" w:rsidRDefault="00F837EC" w:rsidP="00EB733F">
      <w:pPr>
        <w:rPr>
          <w:rFonts w:cs="Arial"/>
        </w:rPr>
      </w:pPr>
    </w:p>
    <w:p w14:paraId="281EFB14" w14:textId="4792F4C6" w:rsidR="00F837EC" w:rsidRPr="00D00DA5" w:rsidRDefault="00F837EC" w:rsidP="00EB733F">
      <w:pPr>
        <w:rPr>
          <w:rFonts w:cs="Arial"/>
        </w:rPr>
      </w:pPr>
    </w:p>
    <w:p w14:paraId="6BC526D8" w14:textId="05702149" w:rsidR="00F837EC" w:rsidRPr="00D00DA5" w:rsidRDefault="00F837EC" w:rsidP="00EB733F">
      <w:pPr>
        <w:rPr>
          <w:rFonts w:cs="Arial"/>
        </w:rPr>
      </w:pPr>
    </w:p>
    <w:p w14:paraId="39B9A7E4" w14:textId="226A9C6A" w:rsidR="00F837EC" w:rsidRPr="00D00DA5" w:rsidRDefault="00F837EC" w:rsidP="00EB733F">
      <w:pPr>
        <w:rPr>
          <w:rFonts w:cs="Arial"/>
        </w:rPr>
      </w:pPr>
    </w:p>
    <w:p w14:paraId="6EFF4607" w14:textId="522E6B3C" w:rsidR="00F837EC" w:rsidRPr="00D00DA5" w:rsidRDefault="00F837EC" w:rsidP="00EB733F">
      <w:pPr>
        <w:rPr>
          <w:rFonts w:cs="Arial"/>
        </w:rPr>
      </w:pPr>
    </w:p>
    <w:p w14:paraId="59D4BDD4" w14:textId="017C81A7" w:rsidR="00F837EC" w:rsidRPr="00D00DA5" w:rsidRDefault="00F837EC" w:rsidP="00EB733F">
      <w:pPr>
        <w:rPr>
          <w:rFonts w:cs="Arial"/>
        </w:rPr>
      </w:pPr>
    </w:p>
    <w:p w14:paraId="2086A7DB" w14:textId="77777777" w:rsidR="00512667" w:rsidRPr="00D00DA5" w:rsidRDefault="00512667" w:rsidP="00EB733F">
      <w:pPr>
        <w:rPr>
          <w:rFonts w:cs="Arial"/>
        </w:rPr>
      </w:pPr>
    </w:p>
    <w:p w14:paraId="35B2FF5C" w14:textId="2EFB3840" w:rsidR="00F837EC" w:rsidRPr="00D00DA5" w:rsidRDefault="00F837EC" w:rsidP="00EB733F">
      <w:pPr>
        <w:rPr>
          <w:rFonts w:cs="Arial"/>
        </w:rPr>
      </w:pPr>
    </w:p>
    <w:p w14:paraId="76A9C231" w14:textId="3D3FC97A" w:rsidR="00F837EC" w:rsidRDefault="00F837EC" w:rsidP="00EB733F">
      <w:pPr>
        <w:rPr>
          <w:rFonts w:cs="Arial"/>
        </w:rPr>
      </w:pPr>
    </w:p>
    <w:p w14:paraId="53212D3A" w14:textId="77777777" w:rsidR="00F74402" w:rsidRPr="00D00DA5" w:rsidRDefault="00F74402" w:rsidP="00EB733F">
      <w:pPr>
        <w:rPr>
          <w:rFonts w:cs="Arial"/>
        </w:rPr>
      </w:pPr>
    </w:p>
    <w:p w14:paraId="72096FD6" w14:textId="77777777" w:rsidR="00F07AC6" w:rsidRPr="00D00DA5" w:rsidRDefault="00F07AC6" w:rsidP="002E6026">
      <w:pPr>
        <w:pStyle w:val="Prrafodelista"/>
        <w:numPr>
          <w:ilvl w:val="0"/>
          <w:numId w:val="2"/>
        </w:numPr>
        <w:rPr>
          <w:rFonts w:cs="Arial"/>
          <w:b/>
          <w:bCs/>
        </w:rPr>
      </w:pPr>
      <w:r w:rsidRPr="00D00DA5">
        <w:rPr>
          <w:rFonts w:cs="Arial"/>
          <w:b/>
          <w:bCs/>
        </w:rPr>
        <w:t>¿El programa cuenta con una estrategia de cobertura documentada para atender a su población o áreas de enfoque potencial y objetivo con las siguientes características?</w:t>
      </w:r>
    </w:p>
    <w:p w14:paraId="44A723BB" w14:textId="0A74CF98" w:rsidR="00F07AC6" w:rsidRPr="00D00DA5" w:rsidRDefault="00F07AC6" w:rsidP="002E6026">
      <w:pPr>
        <w:pStyle w:val="Prrafodelista"/>
        <w:numPr>
          <w:ilvl w:val="1"/>
          <w:numId w:val="2"/>
        </w:numPr>
        <w:rPr>
          <w:rFonts w:cs="Arial"/>
          <w:b/>
          <w:bCs/>
        </w:rPr>
      </w:pPr>
      <w:r w:rsidRPr="00D00DA5">
        <w:rPr>
          <w:rFonts w:cs="Arial"/>
          <w:b/>
          <w:bCs/>
        </w:rPr>
        <w:t>Incluye la definición de la población o área de enfoque potencial y objetivo.</w:t>
      </w:r>
    </w:p>
    <w:p w14:paraId="417A56DE" w14:textId="3A70220C" w:rsidR="00F07AC6" w:rsidRPr="00D00DA5" w:rsidRDefault="00F07AC6" w:rsidP="002E6026">
      <w:pPr>
        <w:pStyle w:val="Prrafodelista"/>
        <w:numPr>
          <w:ilvl w:val="1"/>
          <w:numId w:val="2"/>
        </w:numPr>
        <w:rPr>
          <w:rFonts w:cs="Arial"/>
          <w:b/>
          <w:bCs/>
        </w:rPr>
      </w:pPr>
      <w:r w:rsidRPr="00D00DA5">
        <w:rPr>
          <w:rFonts w:cs="Arial"/>
          <w:b/>
          <w:bCs/>
        </w:rPr>
        <w:t>Especifica metas de cobertura anual.</w:t>
      </w:r>
    </w:p>
    <w:p w14:paraId="3950C25C" w14:textId="485CA2FA" w:rsidR="00F07AC6" w:rsidRPr="00D00DA5" w:rsidRDefault="00F07AC6" w:rsidP="002E6026">
      <w:pPr>
        <w:pStyle w:val="Prrafodelista"/>
        <w:numPr>
          <w:ilvl w:val="1"/>
          <w:numId w:val="2"/>
        </w:numPr>
        <w:rPr>
          <w:rFonts w:cs="Arial"/>
          <w:b/>
          <w:bCs/>
        </w:rPr>
      </w:pPr>
      <w:r w:rsidRPr="00D00DA5">
        <w:rPr>
          <w:rFonts w:cs="Arial"/>
          <w:b/>
          <w:bCs/>
        </w:rPr>
        <w:t>Abarca un horizonte de mediano y largo plazo.</w:t>
      </w:r>
    </w:p>
    <w:p w14:paraId="2A07BFDD" w14:textId="07EA8E45" w:rsidR="004417F4" w:rsidRPr="00D00DA5" w:rsidRDefault="00F07AC6" w:rsidP="002E6026">
      <w:pPr>
        <w:pStyle w:val="Prrafodelista"/>
        <w:numPr>
          <w:ilvl w:val="1"/>
          <w:numId w:val="2"/>
        </w:numPr>
        <w:rPr>
          <w:rFonts w:cs="Arial"/>
          <w:b/>
          <w:bCs/>
        </w:rPr>
      </w:pPr>
      <w:r w:rsidRPr="00D00DA5">
        <w:rPr>
          <w:rFonts w:cs="Arial"/>
          <w:b/>
          <w:bCs/>
        </w:rPr>
        <w:t>Es congruente con el diseño y el diagnóstico del programa.</w:t>
      </w:r>
    </w:p>
    <w:p w14:paraId="045F66D0" w14:textId="5AF7ED69" w:rsidR="004417F4" w:rsidRPr="00D00DA5" w:rsidRDefault="004417F4" w:rsidP="00EB733F">
      <w:pPr>
        <w:rPr>
          <w:rFonts w:cs="Arial"/>
        </w:rPr>
      </w:pPr>
    </w:p>
    <w:p w14:paraId="0CFB9693" w14:textId="422DB5F4" w:rsidR="004417F4" w:rsidRPr="00D00DA5" w:rsidRDefault="004417F4" w:rsidP="004417F4">
      <w:pPr>
        <w:rPr>
          <w:rFonts w:cs="Arial"/>
        </w:rPr>
      </w:pPr>
      <w:r w:rsidRPr="00D00DA5">
        <w:rPr>
          <w:rFonts w:cs="Arial"/>
          <w:b/>
          <w:color w:val="006666"/>
        </w:rPr>
        <w:t>Respuesta:</w:t>
      </w:r>
      <w:r w:rsidR="007C6A2D" w:rsidRPr="00D00DA5">
        <w:rPr>
          <w:rFonts w:cs="Arial"/>
          <w:bCs/>
        </w:rPr>
        <w:t xml:space="preserve"> </w:t>
      </w:r>
      <w:r w:rsidR="0076377C" w:rsidRPr="00D00DA5">
        <w:rPr>
          <w:rFonts w:cs="Arial"/>
          <w:bCs/>
        </w:rPr>
        <w:t>Sí</w:t>
      </w:r>
    </w:p>
    <w:p w14:paraId="2ACC2F97" w14:textId="6EAA287B" w:rsidR="004417F4" w:rsidRPr="00D00DA5" w:rsidRDefault="004417F4" w:rsidP="004417F4">
      <w:pPr>
        <w:rPr>
          <w:rFonts w:cs="Arial"/>
          <w:bCs/>
        </w:rPr>
      </w:pPr>
    </w:p>
    <w:tbl>
      <w:tblPr>
        <w:tblW w:w="5000" w:type="pct"/>
        <w:jc w:val="center"/>
        <w:tblCellMar>
          <w:left w:w="0" w:type="dxa"/>
          <w:right w:w="0" w:type="dxa"/>
        </w:tblCellMar>
        <w:tblLook w:val="01E0" w:firstRow="1" w:lastRow="1" w:firstColumn="1" w:lastColumn="1" w:noHBand="0" w:noVBand="0"/>
      </w:tblPr>
      <w:tblGrid>
        <w:gridCol w:w="757"/>
        <w:gridCol w:w="8659"/>
      </w:tblGrid>
      <w:tr w:rsidR="0076377C" w:rsidRPr="00D00DA5" w14:paraId="073CB3C1" w14:textId="77777777" w:rsidTr="003C4EDF">
        <w:trPr>
          <w:trHeight w:hRule="exact" w:val="339"/>
          <w:jc w:val="center"/>
        </w:trPr>
        <w:tc>
          <w:tcPr>
            <w:tcW w:w="402" w:type="pct"/>
            <w:tcBorders>
              <w:top w:val="single" w:sz="5" w:space="0" w:color="000000"/>
              <w:left w:val="single" w:sz="5" w:space="0" w:color="000000"/>
              <w:bottom w:val="single" w:sz="5" w:space="0" w:color="000000"/>
              <w:right w:val="single" w:sz="5" w:space="0" w:color="000000"/>
            </w:tcBorders>
            <w:shd w:val="clear" w:color="auto" w:fill="D9D9D9"/>
          </w:tcPr>
          <w:p w14:paraId="790B7849" w14:textId="77777777" w:rsidR="0076377C" w:rsidRPr="00D00DA5" w:rsidRDefault="0076377C" w:rsidP="003C4EDF">
            <w:pPr>
              <w:spacing w:line="240" w:lineRule="exact"/>
              <w:ind w:left="102"/>
            </w:pPr>
            <w:r w:rsidRPr="00D00DA5">
              <w:rPr>
                <w:b/>
                <w:spacing w:val="-1"/>
              </w:rPr>
              <w:t>N</w:t>
            </w:r>
            <w:r w:rsidRPr="00D00DA5">
              <w:rPr>
                <w:b/>
                <w:spacing w:val="1"/>
              </w:rPr>
              <w:t>i</w:t>
            </w:r>
            <w:r w:rsidRPr="00D00DA5">
              <w:rPr>
                <w:b/>
              </w:rPr>
              <w:t>vel</w:t>
            </w:r>
          </w:p>
        </w:tc>
        <w:tc>
          <w:tcPr>
            <w:tcW w:w="4598" w:type="pct"/>
            <w:tcBorders>
              <w:top w:val="single" w:sz="5" w:space="0" w:color="000000"/>
              <w:left w:val="single" w:sz="5" w:space="0" w:color="000000"/>
              <w:bottom w:val="single" w:sz="5" w:space="0" w:color="000000"/>
              <w:right w:val="single" w:sz="5" w:space="0" w:color="000000"/>
            </w:tcBorders>
            <w:shd w:val="clear" w:color="auto" w:fill="D9D9D9"/>
          </w:tcPr>
          <w:p w14:paraId="481275C4" w14:textId="77777777" w:rsidR="0076377C" w:rsidRPr="00D00DA5" w:rsidRDefault="0076377C" w:rsidP="003C4EDF">
            <w:pPr>
              <w:spacing w:line="240" w:lineRule="exact"/>
              <w:ind w:left="3575" w:right="3577"/>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0459AA" w:rsidRPr="00D00DA5" w14:paraId="40D21658" w14:textId="77777777" w:rsidTr="000459AA">
        <w:trPr>
          <w:trHeight w:hRule="exact" w:val="502"/>
          <w:jc w:val="center"/>
        </w:trPr>
        <w:tc>
          <w:tcPr>
            <w:tcW w:w="402" w:type="pct"/>
            <w:tcBorders>
              <w:top w:val="single" w:sz="5" w:space="0" w:color="000000"/>
              <w:left w:val="single" w:sz="5" w:space="0" w:color="000000"/>
              <w:bottom w:val="single" w:sz="5" w:space="0" w:color="000000"/>
              <w:right w:val="single" w:sz="5" w:space="0" w:color="000000"/>
            </w:tcBorders>
            <w:vAlign w:val="center"/>
          </w:tcPr>
          <w:p w14:paraId="19DBF3AF" w14:textId="00231E76" w:rsidR="000459AA" w:rsidRPr="00D00DA5" w:rsidRDefault="000459AA" w:rsidP="000459AA">
            <w:pPr>
              <w:spacing w:line="240" w:lineRule="exact"/>
              <w:ind w:left="255" w:right="255"/>
              <w:jc w:val="center"/>
            </w:pPr>
            <w:r w:rsidRPr="00D00DA5">
              <w:t>2</w:t>
            </w:r>
          </w:p>
        </w:tc>
        <w:tc>
          <w:tcPr>
            <w:tcW w:w="4598" w:type="pct"/>
            <w:tcBorders>
              <w:top w:val="single" w:sz="5" w:space="0" w:color="000000"/>
              <w:left w:val="single" w:sz="5" w:space="0" w:color="000000"/>
              <w:bottom w:val="single" w:sz="5" w:space="0" w:color="000000"/>
              <w:right w:val="single" w:sz="5" w:space="0" w:color="000000"/>
            </w:tcBorders>
          </w:tcPr>
          <w:p w14:paraId="2620510D" w14:textId="64C3CE7B" w:rsidR="000459AA" w:rsidRPr="00D00DA5" w:rsidRDefault="000459AA" w:rsidP="002E6026">
            <w:pPr>
              <w:pStyle w:val="Prrafodelista"/>
              <w:numPr>
                <w:ilvl w:val="0"/>
                <w:numId w:val="7"/>
              </w:numPr>
              <w:spacing w:before="120" w:after="120" w:line="260" w:lineRule="exact"/>
              <w:ind w:left="442"/>
            </w:pPr>
            <w:r w:rsidRPr="00D00DA5">
              <w:t>La estrategia de cobertura cuenta con dos de las características establecidas.</w:t>
            </w:r>
          </w:p>
        </w:tc>
      </w:tr>
    </w:tbl>
    <w:p w14:paraId="10DFE488" w14:textId="784EF3F8" w:rsidR="0076377C" w:rsidRPr="00D00DA5" w:rsidRDefault="0076377C" w:rsidP="004417F4">
      <w:pPr>
        <w:rPr>
          <w:rFonts w:cs="Arial"/>
          <w:bCs/>
        </w:rPr>
      </w:pPr>
    </w:p>
    <w:p w14:paraId="20EF0818" w14:textId="5B729949" w:rsidR="004417F4" w:rsidRPr="00D00DA5" w:rsidRDefault="004417F4" w:rsidP="004417F4">
      <w:pPr>
        <w:rPr>
          <w:rFonts w:cs="Arial"/>
          <w:b/>
        </w:rPr>
      </w:pPr>
      <w:r w:rsidRPr="00D00DA5">
        <w:rPr>
          <w:rFonts w:cs="Arial"/>
          <w:b/>
          <w:color w:val="006666"/>
        </w:rPr>
        <w:t>Justificación</w:t>
      </w:r>
      <w:r w:rsidR="00F93655" w:rsidRPr="00D00DA5">
        <w:rPr>
          <w:rFonts w:cs="Arial"/>
          <w:b/>
          <w:color w:val="006666"/>
        </w:rPr>
        <w:t>:</w:t>
      </w:r>
    </w:p>
    <w:p w14:paraId="00EDBBCA" w14:textId="0B28CDFB" w:rsidR="00634317" w:rsidRPr="00D00DA5" w:rsidRDefault="00634317" w:rsidP="004417F4">
      <w:pPr>
        <w:rPr>
          <w:rFonts w:cs="Arial"/>
          <w:bCs/>
        </w:rPr>
      </w:pPr>
      <w:r w:rsidRPr="00D00DA5">
        <w:rPr>
          <w:rFonts w:cs="Arial"/>
          <w:bCs/>
        </w:rPr>
        <w:t xml:space="preserve">A partir de la información proporcionada se identifica que </w:t>
      </w:r>
      <w:r w:rsidR="0099754C" w:rsidRPr="00D00DA5">
        <w:rPr>
          <w:rFonts w:cs="Arial"/>
          <w:bCs/>
        </w:rPr>
        <w:t>en la MIR d</w:t>
      </w:r>
      <w:r w:rsidRPr="00D00DA5">
        <w:rPr>
          <w:rFonts w:cs="Arial"/>
          <w:bCs/>
        </w:rPr>
        <w:t xml:space="preserve">el </w:t>
      </w:r>
      <w:r w:rsidR="005A401E">
        <w:rPr>
          <w:rFonts w:cs="Arial"/>
          <w:bCs/>
        </w:rPr>
        <w:t>Programa</w:t>
      </w:r>
      <w:r w:rsidRPr="00D00DA5">
        <w:rPr>
          <w:rFonts w:cs="Arial"/>
          <w:bCs/>
        </w:rPr>
        <w:t xml:space="preserve"> </w:t>
      </w:r>
      <w:r w:rsidR="0099754C" w:rsidRPr="00D00DA5">
        <w:rPr>
          <w:rFonts w:cs="Arial"/>
          <w:bCs/>
        </w:rPr>
        <w:t xml:space="preserve">se </w:t>
      </w:r>
      <w:r w:rsidRPr="00D00DA5">
        <w:rPr>
          <w:rFonts w:cs="Arial"/>
          <w:bCs/>
        </w:rPr>
        <w:t>de</w:t>
      </w:r>
      <w:r w:rsidR="00F856AB" w:rsidRPr="00D00DA5">
        <w:rPr>
          <w:rFonts w:cs="Arial"/>
          <w:bCs/>
        </w:rPr>
        <w:t xml:space="preserve">termina </w:t>
      </w:r>
      <w:r w:rsidRPr="00D00DA5">
        <w:rPr>
          <w:rFonts w:cs="Arial"/>
          <w:bCs/>
        </w:rPr>
        <w:t xml:space="preserve">a sus poblaciones potencial y objetivo, así mismo, </w:t>
      </w:r>
      <w:r w:rsidR="00037089" w:rsidRPr="00D00DA5">
        <w:rPr>
          <w:rFonts w:cs="Arial"/>
          <w:bCs/>
        </w:rPr>
        <w:t xml:space="preserve">aunque no se identifica una estrategia de cobertura se </w:t>
      </w:r>
      <w:r w:rsidR="0043673C" w:rsidRPr="00D00DA5">
        <w:rPr>
          <w:rFonts w:cs="Arial"/>
          <w:bCs/>
        </w:rPr>
        <w:t xml:space="preserve">puede </w:t>
      </w:r>
      <w:r w:rsidR="00037089" w:rsidRPr="00D00DA5">
        <w:rPr>
          <w:rFonts w:cs="Arial"/>
          <w:bCs/>
        </w:rPr>
        <w:t>observa</w:t>
      </w:r>
      <w:r w:rsidR="0043673C" w:rsidRPr="00D00DA5">
        <w:rPr>
          <w:rFonts w:cs="Arial"/>
          <w:bCs/>
        </w:rPr>
        <w:t>r</w:t>
      </w:r>
      <w:r w:rsidR="00037089" w:rsidRPr="00D00DA5">
        <w:rPr>
          <w:rFonts w:cs="Arial"/>
          <w:bCs/>
        </w:rPr>
        <w:t xml:space="preserve"> que </w:t>
      </w:r>
      <w:r w:rsidR="00CA22F5" w:rsidRPr="00D00DA5">
        <w:rPr>
          <w:rFonts w:cs="Arial"/>
          <w:bCs/>
        </w:rPr>
        <w:t>en algunas</w:t>
      </w:r>
      <w:r w:rsidRPr="00D00DA5">
        <w:rPr>
          <w:rFonts w:cs="Arial"/>
          <w:bCs/>
        </w:rPr>
        <w:t xml:space="preserve"> </w:t>
      </w:r>
      <w:r w:rsidR="00DC5C4B" w:rsidRPr="00D00DA5">
        <w:rPr>
          <w:rFonts w:cs="Arial"/>
          <w:bCs/>
        </w:rPr>
        <w:t>A</w:t>
      </w:r>
      <w:r w:rsidRPr="00D00DA5">
        <w:rPr>
          <w:rFonts w:cs="Arial"/>
          <w:bCs/>
        </w:rPr>
        <w:t xml:space="preserve">ctividades </w:t>
      </w:r>
      <w:r w:rsidR="00D6614D" w:rsidRPr="00D00DA5">
        <w:rPr>
          <w:rFonts w:cs="Arial"/>
          <w:bCs/>
        </w:rPr>
        <w:t xml:space="preserve">de la MIR </w:t>
      </w:r>
      <w:r w:rsidR="00CA22F5" w:rsidRPr="00D00DA5">
        <w:rPr>
          <w:rFonts w:cs="Arial"/>
          <w:bCs/>
        </w:rPr>
        <w:t xml:space="preserve">se </w:t>
      </w:r>
      <w:r w:rsidR="00860C89" w:rsidRPr="00D00DA5">
        <w:rPr>
          <w:rFonts w:cs="Arial"/>
          <w:bCs/>
        </w:rPr>
        <w:t>establecen indicadores de cobertura con meta</w:t>
      </w:r>
      <w:r w:rsidR="005D20FC" w:rsidRPr="00D00DA5">
        <w:rPr>
          <w:rFonts w:cs="Arial"/>
          <w:bCs/>
        </w:rPr>
        <w:t>s</w:t>
      </w:r>
      <w:r w:rsidR="00860C89" w:rsidRPr="00D00DA5">
        <w:rPr>
          <w:rFonts w:cs="Arial"/>
          <w:bCs/>
        </w:rPr>
        <w:t xml:space="preserve"> anual</w:t>
      </w:r>
      <w:r w:rsidR="005D20FC" w:rsidRPr="00D00DA5">
        <w:rPr>
          <w:rFonts w:cs="Arial"/>
          <w:bCs/>
        </w:rPr>
        <w:t>es</w:t>
      </w:r>
      <w:r w:rsidR="00860C89" w:rsidRPr="00D00DA5">
        <w:rPr>
          <w:rFonts w:cs="Arial"/>
          <w:bCs/>
        </w:rPr>
        <w:t xml:space="preserve"> para poblaciones </w:t>
      </w:r>
      <w:r w:rsidR="00280AEE" w:rsidRPr="00D00DA5">
        <w:rPr>
          <w:rFonts w:cs="Arial"/>
          <w:bCs/>
        </w:rPr>
        <w:t>específicas</w:t>
      </w:r>
      <w:r w:rsidR="00037089" w:rsidRPr="00D00DA5">
        <w:rPr>
          <w:rFonts w:cs="Arial"/>
          <w:bCs/>
        </w:rPr>
        <w:t>.</w:t>
      </w:r>
    </w:p>
    <w:p w14:paraId="2458AA0E" w14:textId="77777777" w:rsidR="00590130" w:rsidRPr="00D00DA5" w:rsidRDefault="00590130" w:rsidP="004417F4">
      <w:pPr>
        <w:rPr>
          <w:rFonts w:cs="Arial"/>
          <w:bCs/>
        </w:rPr>
      </w:pPr>
    </w:p>
    <w:p w14:paraId="56F70601" w14:textId="3CAF3DC8" w:rsidR="002A1E1A" w:rsidRPr="00D00DA5" w:rsidRDefault="005632EE" w:rsidP="004417F4">
      <w:pPr>
        <w:rPr>
          <w:rFonts w:cs="Arial"/>
          <w:bCs/>
        </w:rPr>
      </w:pPr>
      <w:r w:rsidRPr="00D00DA5">
        <w:rPr>
          <w:rFonts w:cs="Arial"/>
          <w:bCs/>
        </w:rPr>
        <w:t xml:space="preserve">De igual manera, </w:t>
      </w:r>
      <w:r w:rsidR="002A1E1A" w:rsidRPr="00D00DA5">
        <w:rPr>
          <w:rFonts w:cs="Arial"/>
          <w:bCs/>
        </w:rPr>
        <w:t xml:space="preserve">se observa que algunos </w:t>
      </w:r>
      <w:r w:rsidR="008A76FE" w:rsidRPr="00D00DA5">
        <w:rPr>
          <w:rFonts w:cs="Arial"/>
          <w:bCs/>
        </w:rPr>
        <w:t>Planes Anuales de Trabajo de programas de promoción de la salud, prevención y control de enfermedades de los SSO y el COESIDA</w:t>
      </w:r>
      <w:r w:rsidR="002A1E1A" w:rsidRPr="00D00DA5">
        <w:rPr>
          <w:rFonts w:cs="Arial"/>
          <w:bCs/>
        </w:rPr>
        <w:t xml:space="preserve"> incluyen indicadores de cobertura y metas anuales</w:t>
      </w:r>
      <w:r w:rsidR="00392099" w:rsidRPr="00D00DA5">
        <w:rPr>
          <w:rFonts w:cs="Arial"/>
          <w:bCs/>
        </w:rPr>
        <w:t xml:space="preserve"> </w:t>
      </w:r>
      <w:r w:rsidR="00A3315E" w:rsidRPr="00D00DA5">
        <w:rPr>
          <w:rFonts w:cs="Arial"/>
          <w:bCs/>
        </w:rPr>
        <w:t>dirigidas a</w:t>
      </w:r>
      <w:r w:rsidR="002A1E1A" w:rsidRPr="00D00DA5">
        <w:rPr>
          <w:rFonts w:cs="Arial"/>
          <w:bCs/>
        </w:rPr>
        <w:t xml:space="preserve"> poblaciones específic</w:t>
      </w:r>
      <w:r w:rsidR="00F74402">
        <w:rPr>
          <w:rFonts w:cs="Arial"/>
          <w:bCs/>
        </w:rPr>
        <w:t>a</w:t>
      </w:r>
      <w:r w:rsidR="002A1E1A" w:rsidRPr="00D00DA5">
        <w:rPr>
          <w:rFonts w:cs="Arial"/>
          <w:bCs/>
        </w:rPr>
        <w:t>s</w:t>
      </w:r>
      <w:r w:rsidR="00D815F2" w:rsidRPr="00D00DA5">
        <w:rPr>
          <w:rFonts w:cs="Arial"/>
          <w:bCs/>
        </w:rPr>
        <w:t>, l</w:t>
      </w:r>
      <w:r w:rsidR="00C2259F">
        <w:rPr>
          <w:rFonts w:cs="Arial"/>
          <w:bCs/>
        </w:rPr>
        <w:t>a</w:t>
      </w:r>
      <w:r w:rsidR="00D815F2" w:rsidRPr="00D00DA5">
        <w:rPr>
          <w:rFonts w:cs="Arial"/>
          <w:bCs/>
        </w:rPr>
        <w:t xml:space="preserve">s cuales </w:t>
      </w:r>
      <w:r w:rsidR="002A1E1A" w:rsidRPr="00D00DA5">
        <w:rPr>
          <w:rFonts w:cs="Arial"/>
          <w:bCs/>
        </w:rPr>
        <w:t xml:space="preserve">se relacionan con los </w:t>
      </w:r>
      <w:r w:rsidR="00DC5C4B" w:rsidRPr="00D00DA5">
        <w:rPr>
          <w:rFonts w:cs="Arial"/>
          <w:bCs/>
        </w:rPr>
        <w:t>C</w:t>
      </w:r>
      <w:r w:rsidR="002A1E1A" w:rsidRPr="00D00DA5">
        <w:rPr>
          <w:rFonts w:cs="Arial"/>
          <w:bCs/>
        </w:rPr>
        <w:t xml:space="preserve">omponentes y </w:t>
      </w:r>
      <w:r w:rsidR="00DC5C4B" w:rsidRPr="00D00DA5">
        <w:rPr>
          <w:rFonts w:cs="Arial"/>
          <w:bCs/>
        </w:rPr>
        <w:t>A</w:t>
      </w:r>
      <w:r w:rsidR="002A1E1A" w:rsidRPr="00D00DA5">
        <w:rPr>
          <w:rFonts w:cs="Arial"/>
          <w:bCs/>
        </w:rPr>
        <w:t xml:space="preserve">ctividades de la MIR del </w:t>
      </w:r>
      <w:r w:rsidR="005A401E">
        <w:rPr>
          <w:rFonts w:cs="Arial"/>
          <w:bCs/>
        </w:rPr>
        <w:t>Programa</w:t>
      </w:r>
      <w:r w:rsidR="002A1E1A" w:rsidRPr="00D00DA5">
        <w:rPr>
          <w:rFonts w:cs="Arial"/>
          <w:bCs/>
        </w:rPr>
        <w:t>.</w:t>
      </w:r>
    </w:p>
    <w:p w14:paraId="7E185398" w14:textId="7BC33332" w:rsidR="002A1E1A" w:rsidRPr="00D00DA5" w:rsidRDefault="002A1E1A" w:rsidP="004417F4">
      <w:pPr>
        <w:rPr>
          <w:rFonts w:cs="Arial"/>
          <w:bCs/>
        </w:rPr>
      </w:pPr>
    </w:p>
    <w:p w14:paraId="0A7BC411" w14:textId="553D7B0C" w:rsidR="00B045FC" w:rsidRPr="00D00DA5" w:rsidRDefault="0098247F" w:rsidP="00CD5863">
      <w:pPr>
        <w:rPr>
          <w:rFonts w:cs="Arial"/>
          <w:bCs/>
        </w:rPr>
      </w:pPr>
      <w:r w:rsidRPr="00D00DA5">
        <w:rPr>
          <w:rFonts w:cs="Arial"/>
          <w:bCs/>
        </w:rPr>
        <w:t xml:space="preserve">Como se ha indicado </w:t>
      </w:r>
      <w:r w:rsidR="00767C79" w:rsidRPr="00D00DA5">
        <w:rPr>
          <w:rFonts w:cs="Arial"/>
          <w:bCs/>
        </w:rPr>
        <w:t xml:space="preserve">en </w:t>
      </w:r>
      <w:r w:rsidR="00623270" w:rsidRPr="00D00DA5">
        <w:rPr>
          <w:rFonts w:cs="Arial"/>
          <w:bCs/>
        </w:rPr>
        <w:t xml:space="preserve">las </w:t>
      </w:r>
      <w:r w:rsidR="00767C79" w:rsidRPr="00D00DA5">
        <w:rPr>
          <w:rFonts w:cs="Arial"/>
          <w:bCs/>
        </w:rPr>
        <w:t xml:space="preserve">preguntas </w:t>
      </w:r>
      <w:r w:rsidR="00623270" w:rsidRPr="00D00DA5">
        <w:rPr>
          <w:rFonts w:cs="Arial"/>
          <w:bCs/>
        </w:rPr>
        <w:t>7 y 9</w:t>
      </w:r>
      <w:r w:rsidRPr="00D00DA5">
        <w:rPr>
          <w:rFonts w:cs="Arial"/>
          <w:bCs/>
        </w:rPr>
        <w:t xml:space="preserve">, </w:t>
      </w:r>
      <w:r w:rsidR="00812B46" w:rsidRPr="00D00DA5">
        <w:rPr>
          <w:rFonts w:cs="Arial"/>
          <w:bCs/>
        </w:rPr>
        <w:t>las</w:t>
      </w:r>
      <w:r w:rsidR="00083644" w:rsidRPr="00D00DA5">
        <w:rPr>
          <w:rFonts w:cs="Arial"/>
          <w:bCs/>
        </w:rPr>
        <w:t xml:space="preserve"> poblaciones </w:t>
      </w:r>
      <w:r w:rsidR="00C2259F">
        <w:rPr>
          <w:rFonts w:cs="Arial"/>
          <w:bCs/>
        </w:rPr>
        <w:t xml:space="preserve">potencial y objetivo </w:t>
      </w:r>
      <w:r w:rsidR="0032730F" w:rsidRPr="00D00DA5">
        <w:rPr>
          <w:rFonts w:cs="Arial"/>
          <w:bCs/>
        </w:rPr>
        <w:t xml:space="preserve">del </w:t>
      </w:r>
      <w:r w:rsidR="005A401E">
        <w:rPr>
          <w:rFonts w:cs="Arial"/>
          <w:bCs/>
        </w:rPr>
        <w:t>Programa</w:t>
      </w:r>
      <w:r w:rsidR="0032730F" w:rsidRPr="00D00DA5">
        <w:rPr>
          <w:rFonts w:cs="Arial"/>
          <w:bCs/>
        </w:rPr>
        <w:t xml:space="preserve"> </w:t>
      </w:r>
      <w:r w:rsidR="00083644" w:rsidRPr="00D00DA5">
        <w:rPr>
          <w:rFonts w:cs="Arial"/>
          <w:bCs/>
        </w:rPr>
        <w:t xml:space="preserve">se definen de manera </w:t>
      </w:r>
      <w:r w:rsidR="00522240" w:rsidRPr="00D00DA5">
        <w:rPr>
          <w:rFonts w:cs="Arial"/>
          <w:bCs/>
        </w:rPr>
        <w:t>general</w:t>
      </w:r>
      <w:r w:rsidR="00083644" w:rsidRPr="00D00DA5">
        <w:rPr>
          <w:rFonts w:cs="Arial"/>
          <w:bCs/>
        </w:rPr>
        <w:t xml:space="preserve"> y </w:t>
      </w:r>
      <w:r w:rsidRPr="00D00DA5">
        <w:rPr>
          <w:rFonts w:cs="Arial"/>
          <w:bCs/>
        </w:rPr>
        <w:t xml:space="preserve">no se observa una </w:t>
      </w:r>
      <w:r w:rsidR="00962232" w:rsidRPr="00D00DA5">
        <w:rPr>
          <w:rFonts w:cs="Arial"/>
          <w:bCs/>
        </w:rPr>
        <w:t>diferencia</w:t>
      </w:r>
      <w:r w:rsidR="00846A6B" w:rsidRPr="00D00DA5">
        <w:rPr>
          <w:rFonts w:cs="Arial"/>
          <w:bCs/>
        </w:rPr>
        <w:t xml:space="preserve"> entre ellas, por lo </w:t>
      </w:r>
      <w:r w:rsidR="00382B9F" w:rsidRPr="00D00DA5">
        <w:rPr>
          <w:rFonts w:cs="Arial"/>
          <w:bCs/>
        </w:rPr>
        <w:t xml:space="preserve">que es importante </w:t>
      </w:r>
      <w:r w:rsidR="00623270" w:rsidRPr="00D00DA5">
        <w:rPr>
          <w:rFonts w:cs="Arial"/>
          <w:bCs/>
        </w:rPr>
        <w:t xml:space="preserve">revisar </w:t>
      </w:r>
      <w:r w:rsidR="00812236" w:rsidRPr="00D00DA5">
        <w:rPr>
          <w:rFonts w:cs="Arial"/>
          <w:bCs/>
        </w:rPr>
        <w:t xml:space="preserve">el problema que </w:t>
      </w:r>
      <w:r w:rsidR="0032730F" w:rsidRPr="00D00DA5">
        <w:rPr>
          <w:rFonts w:cs="Arial"/>
          <w:bCs/>
        </w:rPr>
        <w:t>se</w:t>
      </w:r>
      <w:r w:rsidR="00005BAD" w:rsidRPr="00D00DA5">
        <w:rPr>
          <w:rFonts w:cs="Arial"/>
          <w:bCs/>
        </w:rPr>
        <w:t xml:space="preserve"> </w:t>
      </w:r>
      <w:r w:rsidR="00812236" w:rsidRPr="00D00DA5">
        <w:rPr>
          <w:rFonts w:cs="Arial"/>
          <w:bCs/>
        </w:rPr>
        <w:t xml:space="preserve">pretende atender, </w:t>
      </w:r>
      <w:r w:rsidR="00005BAD" w:rsidRPr="00D00DA5">
        <w:rPr>
          <w:rFonts w:cs="Arial"/>
          <w:bCs/>
        </w:rPr>
        <w:t xml:space="preserve">a fin de </w:t>
      </w:r>
      <w:r w:rsidR="00382B9F" w:rsidRPr="00D00DA5">
        <w:rPr>
          <w:rFonts w:cs="Arial"/>
          <w:bCs/>
        </w:rPr>
        <w:t xml:space="preserve">identificar con claridad </w:t>
      </w:r>
      <w:r w:rsidR="00E171AE" w:rsidRPr="00D00DA5">
        <w:rPr>
          <w:rFonts w:cs="Arial"/>
          <w:bCs/>
        </w:rPr>
        <w:t>estos elementos</w:t>
      </w:r>
      <w:r w:rsidR="00267064" w:rsidRPr="00D00DA5">
        <w:rPr>
          <w:rFonts w:cs="Arial"/>
          <w:bCs/>
        </w:rPr>
        <w:t>,</w:t>
      </w:r>
      <w:r w:rsidR="00382B9F" w:rsidRPr="00D00DA5">
        <w:rPr>
          <w:rFonts w:cs="Arial"/>
          <w:bCs/>
        </w:rPr>
        <w:t xml:space="preserve"> </w:t>
      </w:r>
      <w:r w:rsidR="00B52F72" w:rsidRPr="00D00DA5">
        <w:rPr>
          <w:rFonts w:cs="Arial"/>
          <w:bCs/>
        </w:rPr>
        <w:t xml:space="preserve">lo cual </w:t>
      </w:r>
      <w:r w:rsidR="00D5296C" w:rsidRPr="00D00DA5">
        <w:rPr>
          <w:rFonts w:cs="Arial"/>
          <w:bCs/>
        </w:rPr>
        <w:t xml:space="preserve">es la clave para diseñar </w:t>
      </w:r>
      <w:r w:rsidR="000C763B" w:rsidRPr="00D00DA5">
        <w:rPr>
          <w:rFonts w:cs="Arial"/>
          <w:bCs/>
        </w:rPr>
        <w:t>una</w:t>
      </w:r>
      <w:r w:rsidR="00D5296C" w:rsidRPr="00D00DA5">
        <w:rPr>
          <w:rFonts w:cs="Arial"/>
          <w:bCs/>
        </w:rPr>
        <w:t xml:space="preserve"> estrategia de cobertura </w:t>
      </w:r>
      <w:r w:rsidR="0024683E" w:rsidRPr="00D00DA5">
        <w:rPr>
          <w:rFonts w:cs="Arial"/>
          <w:bCs/>
        </w:rPr>
        <w:t>para su atenció</w:t>
      </w:r>
      <w:r w:rsidR="00B63EFE" w:rsidRPr="00D00DA5">
        <w:rPr>
          <w:rFonts w:cs="Arial"/>
          <w:bCs/>
        </w:rPr>
        <w:t>n.</w:t>
      </w:r>
    </w:p>
    <w:p w14:paraId="588FB8F4" w14:textId="408097B2" w:rsidR="006E0EBE" w:rsidRPr="00D00DA5" w:rsidRDefault="006E0EBE" w:rsidP="004417F4">
      <w:pPr>
        <w:rPr>
          <w:rFonts w:cs="Arial"/>
          <w:bCs/>
        </w:rPr>
      </w:pPr>
    </w:p>
    <w:p w14:paraId="0E634330" w14:textId="644C0404" w:rsidR="00CA4360" w:rsidRPr="00D00DA5" w:rsidRDefault="00747659" w:rsidP="004417F4">
      <w:pPr>
        <w:rPr>
          <w:rFonts w:cs="Arial"/>
        </w:rPr>
      </w:pPr>
      <w:r w:rsidRPr="00D00DA5">
        <w:rPr>
          <w:rFonts w:cs="Arial"/>
          <w:bCs/>
        </w:rPr>
        <w:t>E</w:t>
      </w:r>
      <w:r w:rsidR="00ED039C" w:rsidRPr="00D00DA5">
        <w:rPr>
          <w:rFonts w:cs="Arial"/>
          <w:bCs/>
        </w:rPr>
        <w:t>n</w:t>
      </w:r>
      <w:r w:rsidRPr="00D00DA5">
        <w:rPr>
          <w:rFonts w:cs="Arial"/>
          <w:bCs/>
        </w:rPr>
        <w:t xml:space="preserve"> este sentido, p</w:t>
      </w:r>
      <w:r w:rsidR="00772000" w:rsidRPr="00D00DA5">
        <w:rPr>
          <w:rFonts w:cs="Arial"/>
          <w:bCs/>
        </w:rPr>
        <w:t xml:space="preserve">ara establecer una </w:t>
      </w:r>
      <w:r w:rsidR="009814C7" w:rsidRPr="00D00DA5">
        <w:rPr>
          <w:rFonts w:cs="Arial"/>
          <w:bCs/>
        </w:rPr>
        <w:t xml:space="preserve">estrategia </w:t>
      </w:r>
      <w:r w:rsidR="00772000" w:rsidRPr="00D00DA5">
        <w:rPr>
          <w:rFonts w:cs="Arial"/>
          <w:bCs/>
        </w:rPr>
        <w:t xml:space="preserve">adecuada </w:t>
      </w:r>
      <w:r w:rsidR="00E66FCB" w:rsidRPr="00D00DA5">
        <w:rPr>
          <w:rFonts w:cs="Arial"/>
          <w:bCs/>
        </w:rPr>
        <w:t xml:space="preserve">es necesario tener </w:t>
      </w:r>
      <w:r w:rsidR="00212611" w:rsidRPr="00D00DA5">
        <w:rPr>
          <w:rFonts w:cs="Arial"/>
          <w:bCs/>
        </w:rPr>
        <w:t>i</w:t>
      </w:r>
      <w:r w:rsidR="0075641F" w:rsidRPr="00D00DA5">
        <w:rPr>
          <w:rFonts w:cs="Arial"/>
        </w:rPr>
        <w:t>dentifica</w:t>
      </w:r>
      <w:r w:rsidR="00E66FCB" w:rsidRPr="00D00DA5">
        <w:rPr>
          <w:rFonts w:cs="Arial"/>
        </w:rPr>
        <w:t>da</w:t>
      </w:r>
      <w:r w:rsidR="0075641F" w:rsidRPr="00D00DA5">
        <w:rPr>
          <w:rFonts w:cs="Arial"/>
        </w:rPr>
        <w:t>, caracteriza</w:t>
      </w:r>
      <w:r w:rsidR="00E66FCB" w:rsidRPr="00D00DA5">
        <w:rPr>
          <w:rFonts w:cs="Arial"/>
        </w:rPr>
        <w:t>da</w:t>
      </w:r>
      <w:r w:rsidR="0075641F" w:rsidRPr="00D00DA5">
        <w:rPr>
          <w:rFonts w:cs="Arial"/>
        </w:rPr>
        <w:t xml:space="preserve"> y cuantifica</w:t>
      </w:r>
      <w:r w:rsidR="00E66FCB" w:rsidRPr="00D00DA5">
        <w:rPr>
          <w:rFonts w:cs="Arial"/>
        </w:rPr>
        <w:t>da</w:t>
      </w:r>
      <w:r w:rsidR="0075641F" w:rsidRPr="00D00DA5">
        <w:rPr>
          <w:rFonts w:cs="Arial"/>
        </w:rPr>
        <w:t xml:space="preserve"> </w:t>
      </w:r>
      <w:r w:rsidR="009814C7" w:rsidRPr="00D00DA5">
        <w:rPr>
          <w:rFonts w:cs="Arial"/>
        </w:rPr>
        <w:t>de manera precisa</w:t>
      </w:r>
      <w:r w:rsidR="00212611" w:rsidRPr="00D00DA5">
        <w:rPr>
          <w:rFonts w:cs="Arial"/>
        </w:rPr>
        <w:t xml:space="preserve"> </w:t>
      </w:r>
      <w:r w:rsidR="00B13F38" w:rsidRPr="00D00DA5">
        <w:rPr>
          <w:rFonts w:cs="Arial"/>
        </w:rPr>
        <w:t>tanto la población potencial como objetivo</w:t>
      </w:r>
      <w:r w:rsidR="00CA4360" w:rsidRPr="00D00DA5">
        <w:rPr>
          <w:rFonts w:cs="Arial"/>
        </w:rPr>
        <w:t>;</w:t>
      </w:r>
      <w:r w:rsidR="009209B5" w:rsidRPr="00D00DA5">
        <w:rPr>
          <w:rFonts w:cs="Arial"/>
        </w:rPr>
        <w:t xml:space="preserve"> </w:t>
      </w:r>
      <w:r w:rsidR="00CA4360" w:rsidRPr="00D00DA5">
        <w:rPr>
          <w:rFonts w:cs="Arial"/>
        </w:rPr>
        <w:t xml:space="preserve">posteriormente, determinar </w:t>
      </w:r>
      <w:r w:rsidR="0011561C" w:rsidRPr="00D00DA5">
        <w:rPr>
          <w:rFonts w:cs="Arial"/>
        </w:rPr>
        <w:t xml:space="preserve">las </w:t>
      </w:r>
      <w:r w:rsidR="0001325F" w:rsidRPr="00D00DA5">
        <w:rPr>
          <w:rFonts w:cs="Arial"/>
        </w:rPr>
        <w:t>restricciones</w:t>
      </w:r>
      <w:r w:rsidR="00CA4360" w:rsidRPr="00D00DA5">
        <w:rPr>
          <w:rFonts w:cs="Arial"/>
        </w:rPr>
        <w:t xml:space="preserve"> </w:t>
      </w:r>
      <w:r w:rsidR="0011561C" w:rsidRPr="00D00DA5">
        <w:rPr>
          <w:rFonts w:cs="Arial"/>
        </w:rPr>
        <w:t>existentes</w:t>
      </w:r>
      <w:r w:rsidR="0001325F" w:rsidRPr="00D00DA5">
        <w:rPr>
          <w:rFonts w:cs="Arial"/>
        </w:rPr>
        <w:t xml:space="preserve">, principalmente </w:t>
      </w:r>
      <w:r w:rsidR="004504FA" w:rsidRPr="00D00DA5">
        <w:rPr>
          <w:rFonts w:cs="Arial"/>
        </w:rPr>
        <w:t>la relacionada a los recursos disponibles (</w:t>
      </w:r>
      <w:r w:rsidR="0098314B" w:rsidRPr="00D00DA5">
        <w:rPr>
          <w:rFonts w:cs="Arial"/>
        </w:rPr>
        <w:t>presupuestal</w:t>
      </w:r>
      <w:r w:rsidR="004A2C77" w:rsidRPr="00D00DA5">
        <w:rPr>
          <w:rFonts w:cs="Arial"/>
        </w:rPr>
        <w:t xml:space="preserve">, </w:t>
      </w:r>
      <w:r w:rsidR="009157F6" w:rsidRPr="00D00DA5">
        <w:rPr>
          <w:rFonts w:cs="Arial"/>
        </w:rPr>
        <w:t>humana</w:t>
      </w:r>
      <w:r w:rsidR="004A2C77" w:rsidRPr="00D00DA5">
        <w:rPr>
          <w:rFonts w:cs="Arial"/>
        </w:rPr>
        <w:t>, infraestructura, etc.)</w:t>
      </w:r>
      <w:r w:rsidR="003F40D6" w:rsidRPr="00D00DA5">
        <w:rPr>
          <w:rFonts w:cs="Arial"/>
        </w:rPr>
        <w:t>;</w:t>
      </w:r>
      <w:r w:rsidR="009157F6" w:rsidRPr="00D00DA5">
        <w:rPr>
          <w:rFonts w:cs="Arial"/>
        </w:rPr>
        <w:t xml:space="preserve"> </w:t>
      </w:r>
      <w:r w:rsidR="00C46BD5" w:rsidRPr="00D00DA5">
        <w:rPr>
          <w:rFonts w:cs="Arial"/>
        </w:rPr>
        <w:t>y con base en ello</w:t>
      </w:r>
      <w:r w:rsidR="009157F6" w:rsidRPr="00D00DA5">
        <w:rPr>
          <w:rFonts w:cs="Arial"/>
        </w:rPr>
        <w:t xml:space="preserve">, establecer las metas </w:t>
      </w:r>
      <w:r w:rsidR="00DD1576" w:rsidRPr="00D00DA5">
        <w:rPr>
          <w:rFonts w:cs="Arial"/>
        </w:rPr>
        <w:t xml:space="preserve">anuales </w:t>
      </w:r>
      <w:r w:rsidR="009157F6" w:rsidRPr="00D00DA5">
        <w:rPr>
          <w:rFonts w:cs="Arial"/>
        </w:rPr>
        <w:t xml:space="preserve">para la ampliación gradual de la cobertura en el mediano y largo plazo que </w:t>
      </w:r>
      <w:r w:rsidR="00F66D42" w:rsidRPr="00D00DA5">
        <w:rPr>
          <w:rFonts w:cs="Arial"/>
        </w:rPr>
        <w:t>permita atender a la población que necesita los servicios</w:t>
      </w:r>
      <w:r w:rsidR="00DD01C1" w:rsidRPr="00D00DA5">
        <w:rPr>
          <w:rFonts w:cs="Arial"/>
        </w:rPr>
        <w:t xml:space="preserve"> del </w:t>
      </w:r>
      <w:r w:rsidR="005A401E">
        <w:rPr>
          <w:rFonts w:cs="Arial"/>
          <w:bCs/>
        </w:rPr>
        <w:t>Programa</w:t>
      </w:r>
      <w:r w:rsidR="002F7D4C" w:rsidRPr="00D00DA5">
        <w:rPr>
          <w:rFonts w:cs="Arial"/>
        </w:rPr>
        <w:t xml:space="preserve">, </w:t>
      </w:r>
      <w:r w:rsidR="007D222E" w:rsidRPr="00D00DA5">
        <w:rPr>
          <w:rFonts w:cs="Arial"/>
        </w:rPr>
        <w:t xml:space="preserve">especialmente </w:t>
      </w:r>
      <w:r w:rsidR="00C46BD5" w:rsidRPr="00D00DA5">
        <w:rPr>
          <w:rFonts w:cs="Arial"/>
        </w:rPr>
        <w:t>aquella</w:t>
      </w:r>
      <w:r w:rsidR="007D222E" w:rsidRPr="00D00DA5">
        <w:rPr>
          <w:rFonts w:cs="Arial"/>
        </w:rPr>
        <w:t xml:space="preserve"> </w:t>
      </w:r>
      <w:r w:rsidR="003406FD" w:rsidRPr="00D00DA5">
        <w:rPr>
          <w:rFonts w:cs="Arial"/>
        </w:rPr>
        <w:t>más afectad</w:t>
      </w:r>
      <w:r w:rsidR="00C46BD5" w:rsidRPr="00D00DA5">
        <w:rPr>
          <w:rFonts w:cs="Arial"/>
        </w:rPr>
        <w:t>a</w:t>
      </w:r>
      <w:r w:rsidR="003406FD" w:rsidRPr="00D00DA5">
        <w:rPr>
          <w:rFonts w:cs="Arial"/>
        </w:rPr>
        <w:t xml:space="preserve"> por el problema</w:t>
      </w:r>
      <w:r w:rsidR="007D222E" w:rsidRPr="00D00DA5">
        <w:rPr>
          <w:rFonts w:cs="Arial"/>
        </w:rPr>
        <w:t>.</w:t>
      </w:r>
    </w:p>
    <w:p w14:paraId="2CE0604E" w14:textId="192CC1DB" w:rsidR="00121357" w:rsidRPr="00D00DA5" w:rsidRDefault="00121357" w:rsidP="004417F4">
      <w:pPr>
        <w:rPr>
          <w:rFonts w:cs="Arial"/>
        </w:rPr>
      </w:pPr>
    </w:p>
    <w:p w14:paraId="2FECB4F2" w14:textId="2EF4FD55" w:rsidR="00F12155" w:rsidRPr="00D00DA5" w:rsidRDefault="00121357" w:rsidP="00572601">
      <w:pPr>
        <w:rPr>
          <w:rFonts w:cs="Arial"/>
        </w:rPr>
      </w:pPr>
      <w:r w:rsidRPr="00D00DA5">
        <w:rPr>
          <w:rFonts w:cs="Arial"/>
        </w:rPr>
        <w:t xml:space="preserve">Igualmente, es un requisito indispensable contar con un padrón de beneficiarios actualizado </w:t>
      </w:r>
      <w:r w:rsidR="00EB1D53" w:rsidRPr="00D00DA5">
        <w:rPr>
          <w:rFonts w:cs="Arial"/>
        </w:rPr>
        <w:t xml:space="preserve">y depurado </w:t>
      </w:r>
      <w:r w:rsidR="002A1E1A" w:rsidRPr="00D00DA5">
        <w:rPr>
          <w:rFonts w:cs="Arial"/>
        </w:rPr>
        <w:t>para</w:t>
      </w:r>
      <w:r w:rsidR="00334C2A" w:rsidRPr="00D00DA5">
        <w:rPr>
          <w:rFonts w:cs="Arial"/>
        </w:rPr>
        <w:t xml:space="preserve"> estar en </w:t>
      </w:r>
      <w:r w:rsidR="00567350" w:rsidRPr="00D00DA5">
        <w:rPr>
          <w:rFonts w:cs="Arial"/>
        </w:rPr>
        <w:t>condiciones</w:t>
      </w:r>
      <w:r w:rsidR="00334C2A" w:rsidRPr="00D00DA5">
        <w:rPr>
          <w:rFonts w:cs="Arial"/>
        </w:rPr>
        <w:t xml:space="preserve"> </w:t>
      </w:r>
      <w:r w:rsidR="00567350" w:rsidRPr="00D00DA5">
        <w:rPr>
          <w:rFonts w:cs="Arial"/>
        </w:rPr>
        <w:t xml:space="preserve">de </w:t>
      </w:r>
      <w:r w:rsidR="00334C2A" w:rsidRPr="00D00DA5">
        <w:rPr>
          <w:rFonts w:cs="Arial"/>
        </w:rPr>
        <w:t>d</w:t>
      </w:r>
      <w:r w:rsidR="0031571F" w:rsidRPr="00D00DA5">
        <w:rPr>
          <w:rFonts w:cs="Arial"/>
        </w:rPr>
        <w:t>ar</w:t>
      </w:r>
      <w:r w:rsidR="00334C2A" w:rsidRPr="00D00DA5">
        <w:rPr>
          <w:rFonts w:cs="Arial"/>
        </w:rPr>
        <w:t xml:space="preserve"> </w:t>
      </w:r>
      <w:r w:rsidR="00176976" w:rsidRPr="00D00DA5">
        <w:rPr>
          <w:rFonts w:cs="Arial"/>
        </w:rPr>
        <w:t>seguimiento y m</w:t>
      </w:r>
      <w:r w:rsidRPr="00D00DA5">
        <w:rPr>
          <w:rFonts w:cs="Arial"/>
        </w:rPr>
        <w:t>edi</w:t>
      </w:r>
      <w:r w:rsidR="0031571F" w:rsidRPr="00D00DA5">
        <w:rPr>
          <w:rFonts w:cs="Arial"/>
        </w:rPr>
        <w:t>r</w:t>
      </w:r>
      <w:r w:rsidRPr="00D00DA5">
        <w:rPr>
          <w:rFonts w:cs="Arial"/>
        </w:rPr>
        <w:t xml:space="preserve"> la </w:t>
      </w:r>
      <w:r w:rsidR="00334C2A" w:rsidRPr="00D00DA5">
        <w:rPr>
          <w:rFonts w:cs="Arial"/>
        </w:rPr>
        <w:t xml:space="preserve">efectividad </w:t>
      </w:r>
      <w:r w:rsidR="0031571F" w:rsidRPr="00D00DA5">
        <w:rPr>
          <w:rFonts w:cs="Arial"/>
        </w:rPr>
        <w:t xml:space="preserve">de la </w:t>
      </w:r>
      <w:r w:rsidR="003406FD" w:rsidRPr="00D00DA5">
        <w:rPr>
          <w:rFonts w:cs="Arial"/>
        </w:rPr>
        <w:t>estrategia</w:t>
      </w:r>
      <w:r w:rsidR="00A068B8" w:rsidRPr="00D00DA5">
        <w:rPr>
          <w:rFonts w:cs="Arial"/>
        </w:rPr>
        <w:t xml:space="preserve">, </w:t>
      </w:r>
      <w:r w:rsidR="004B725E" w:rsidRPr="00D00DA5">
        <w:rPr>
          <w:rFonts w:cs="Arial"/>
        </w:rPr>
        <w:t>que aporte</w:t>
      </w:r>
      <w:r w:rsidR="005178F5" w:rsidRPr="00D00DA5">
        <w:rPr>
          <w:rFonts w:cs="Arial"/>
        </w:rPr>
        <w:t xml:space="preserve"> </w:t>
      </w:r>
      <w:r w:rsidR="00572601" w:rsidRPr="00D00DA5">
        <w:rPr>
          <w:rFonts w:cs="Arial"/>
        </w:rPr>
        <w:t xml:space="preserve">información útil para la </w:t>
      </w:r>
      <w:r w:rsidR="00C36593" w:rsidRPr="00D00DA5">
        <w:rPr>
          <w:rFonts w:cs="Arial"/>
        </w:rPr>
        <w:t xml:space="preserve">orientación del </w:t>
      </w:r>
      <w:r w:rsidR="005A401E">
        <w:rPr>
          <w:rFonts w:cs="Arial"/>
          <w:bCs/>
        </w:rPr>
        <w:t>Programa</w:t>
      </w:r>
      <w:r w:rsidR="00BB200A" w:rsidRPr="00D00DA5">
        <w:rPr>
          <w:rFonts w:cs="Arial"/>
        </w:rPr>
        <w:t>.</w:t>
      </w:r>
    </w:p>
    <w:p w14:paraId="40E9E535" w14:textId="0A05846B" w:rsidR="00372F84" w:rsidRPr="00D00DA5" w:rsidRDefault="00372F84" w:rsidP="00572601">
      <w:pPr>
        <w:rPr>
          <w:rFonts w:cs="Arial"/>
          <w:bCs/>
        </w:rPr>
      </w:pPr>
    </w:p>
    <w:p w14:paraId="1CDDDACD" w14:textId="5EE63167" w:rsidR="004417F4" w:rsidRPr="00D00DA5" w:rsidRDefault="004417F4" w:rsidP="004417F4">
      <w:pPr>
        <w:rPr>
          <w:rFonts w:cs="Arial"/>
        </w:rPr>
      </w:pPr>
      <w:r w:rsidRPr="00D00DA5">
        <w:rPr>
          <w:rFonts w:cs="Arial"/>
          <w:b/>
          <w:color w:val="006666"/>
        </w:rPr>
        <w:t>Aspecto Susceptible de Mejora</w:t>
      </w:r>
      <w:r w:rsidR="00F93655" w:rsidRPr="00D00DA5">
        <w:rPr>
          <w:rFonts w:cs="Arial"/>
          <w:b/>
          <w:color w:val="006666"/>
        </w:rPr>
        <w:t>:</w:t>
      </w:r>
    </w:p>
    <w:p w14:paraId="0EE04406" w14:textId="4012250F" w:rsidR="00FA4E50" w:rsidRPr="00D00DA5" w:rsidRDefault="00BB200A" w:rsidP="00C33BF7">
      <w:pPr>
        <w:pStyle w:val="Prrafodelista"/>
        <w:numPr>
          <w:ilvl w:val="0"/>
          <w:numId w:val="10"/>
        </w:numPr>
        <w:rPr>
          <w:rFonts w:cs="Arial"/>
        </w:rPr>
      </w:pPr>
      <w:r w:rsidRPr="00D00DA5">
        <w:rPr>
          <w:rFonts w:cs="Arial"/>
        </w:rPr>
        <w:t xml:space="preserve">SSO y COESIDA: </w:t>
      </w:r>
      <w:r w:rsidR="00E12C6C" w:rsidRPr="00D00DA5">
        <w:rPr>
          <w:rFonts w:cs="Arial"/>
        </w:rPr>
        <w:t xml:space="preserve">Diseñar una estrategia de cobertura a partir de la clara identificación, caracterización y cuantificación de las poblaciones potencial y objetivo, que incluya metas </w:t>
      </w:r>
      <w:r w:rsidR="00E12C6C" w:rsidRPr="00D00DA5">
        <w:rPr>
          <w:rFonts w:cs="Arial"/>
        </w:rPr>
        <w:lastRenderedPageBreak/>
        <w:t xml:space="preserve">anuales en el mediano y largo plazo, tomando en consideración los recursos disponibles y las prioridades del </w:t>
      </w:r>
      <w:r w:rsidR="005A401E">
        <w:rPr>
          <w:rFonts w:cs="Arial"/>
        </w:rPr>
        <w:t>Programa</w:t>
      </w:r>
      <w:r w:rsidR="00E12C6C" w:rsidRPr="00D00DA5">
        <w:rPr>
          <w:rFonts w:cs="Arial"/>
        </w:rPr>
        <w:t>.</w:t>
      </w:r>
    </w:p>
    <w:p w14:paraId="06C75BC5" w14:textId="0AD00EE4" w:rsidR="004417F4" w:rsidRPr="00D00DA5" w:rsidRDefault="0052664A" w:rsidP="00C33BF7">
      <w:pPr>
        <w:pStyle w:val="Prrafodelista"/>
        <w:numPr>
          <w:ilvl w:val="0"/>
          <w:numId w:val="10"/>
        </w:numPr>
        <w:rPr>
          <w:rFonts w:cs="Arial"/>
        </w:rPr>
      </w:pPr>
      <w:r w:rsidRPr="00D00DA5">
        <w:rPr>
          <w:rFonts w:cs="Arial"/>
        </w:rPr>
        <w:t xml:space="preserve">SSO y COESIDA: </w:t>
      </w:r>
      <w:r w:rsidR="00FA4E50" w:rsidRPr="00D00DA5">
        <w:rPr>
          <w:rFonts w:cs="Arial"/>
        </w:rPr>
        <w:t xml:space="preserve">Integrar al diagnóstico del </w:t>
      </w:r>
      <w:r w:rsidR="0069667F">
        <w:rPr>
          <w:rFonts w:cs="Arial"/>
        </w:rPr>
        <w:t>P</w:t>
      </w:r>
      <w:r w:rsidR="00FA4E50" w:rsidRPr="00D00DA5">
        <w:rPr>
          <w:rFonts w:cs="Arial"/>
        </w:rPr>
        <w:t xml:space="preserve">rograma los elementos </w:t>
      </w:r>
      <w:r w:rsidR="00A935EF" w:rsidRPr="00D00DA5">
        <w:rPr>
          <w:rFonts w:cs="Arial"/>
        </w:rPr>
        <w:t xml:space="preserve">establecidos </w:t>
      </w:r>
      <w:r w:rsidR="00FA4E50" w:rsidRPr="00D00DA5">
        <w:rPr>
          <w:rFonts w:cs="Arial"/>
        </w:rPr>
        <w:t>en el Manual PPP, apartado 4.3.8 Criterios para la Creación, Modificación, Fusión o Cancelación de los Programas Presupuestarios, inciso C. Diagnóstico: IV. Población potencial y objetivo o áreas de enfoque y V. Estrategia de cobertura, emitido por la SEFIN; para mayor referencia de la descripción de los elementos, revisar el documento “Aspectos a considerar para la elaboración del diagnóstico de los programas presupuestarios de nueva creación o con cambios sustanciales que se propongan incluir en la Estructura Programática del PEF” emitido por la SHCP y el CONEVAL.</w:t>
      </w:r>
    </w:p>
    <w:p w14:paraId="1026B986" w14:textId="694469E6" w:rsidR="004D3FDF" w:rsidRPr="00D00DA5" w:rsidRDefault="004D3FDF" w:rsidP="004D3FDF">
      <w:pPr>
        <w:rPr>
          <w:rFonts w:cs="Arial"/>
        </w:rPr>
      </w:pPr>
    </w:p>
    <w:p w14:paraId="009F7DD1" w14:textId="01AA6590" w:rsidR="00812B46" w:rsidRPr="00D00DA5" w:rsidRDefault="00812B46" w:rsidP="004D3FDF">
      <w:pPr>
        <w:rPr>
          <w:rFonts w:cs="Arial"/>
        </w:rPr>
      </w:pPr>
    </w:p>
    <w:p w14:paraId="0107065B" w14:textId="058B8326" w:rsidR="00812B46" w:rsidRPr="00D00DA5" w:rsidRDefault="00812B46" w:rsidP="004D3FDF">
      <w:pPr>
        <w:rPr>
          <w:rFonts w:cs="Arial"/>
        </w:rPr>
      </w:pPr>
    </w:p>
    <w:p w14:paraId="543308D7" w14:textId="44E6F2A7" w:rsidR="00812B46" w:rsidRPr="00D00DA5" w:rsidRDefault="00812B46" w:rsidP="004D3FDF">
      <w:pPr>
        <w:rPr>
          <w:rFonts w:cs="Arial"/>
        </w:rPr>
      </w:pPr>
    </w:p>
    <w:p w14:paraId="6AF7D12C" w14:textId="40208364" w:rsidR="00812B46" w:rsidRPr="00D00DA5" w:rsidRDefault="00812B46" w:rsidP="004D3FDF">
      <w:pPr>
        <w:rPr>
          <w:rFonts w:cs="Arial"/>
        </w:rPr>
      </w:pPr>
    </w:p>
    <w:p w14:paraId="3A5D574A" w14:textId="29EA820F" w:rsidR="00812B46" w:rsidRPr="00D00DA5" w:rsidRDefault="00812B46" w:rsidP="004D3FDF">
      <w:pPr>
        <w:rPr>
          <w:rFonts w:cs="Arial"/>
        </w:rPr>
      </w:pPr>
    </w:p>
    <w:p w14:paraId="248C3A90" w14:textId="32AF7A3C" w:rsidR="00812B46" w:rsidRPr="00D00DA5" w:rsidRDefault="00812B46" w:rsidP="004D3FDF">
      <w:pPr>
        <w:rPr>
          <w:rFonts w:cs="Arial"/>
        </w:rPr>
      </w:pPr>
    </w:p>
    <w:p w14:paraId="10F1140F" w14:textId="0B9B4923" w:rsidR="00812B46" w:rsidRPr="00D00DA5" w:rsidRDefault="00812B46" w:rsidP="004D3FDF">
      <w:pPr>
        <w:rPr>
          <w:rFonts w:cs="Arial"/>
        </w:rPr>
      </w:pPr>
    </w:p>
    <w:p w14:paraId="5F517457" w14:textId="52E92963" w:rsidR="00812B46" w:rsidRPr="00D00DA5" w:rsidRDefault="00812B46" w:rsidP="004D3FDF">
      <w:pPr>
        <w:rPr>
          <w:rFonts w:cs="Arial"/>
        </w:rPr>
      </w:pPr>
    </w:p>
    <w:p w14:paraId="55E59780" w14:textId="63F1EFDA" w:rsidR="00812B46" w:rsidRPr="00D00DA5" w:rsidRDefault="00812B46" w:rsidP="004D3FDF">
      <w:pPr>
        <w:rPr>
          <w:rFonts w:cs="Arial"/>
        </w:rPr>
      </w:pPr>
    </w:p>
    <w:p w14:paraId="538B5CAE" w14:textId="246F5AED" w:rsidR="00812B46" w:rsidRPr="00D00DA5" w:rsidRDefault="00812B46" w:rsidP="004D3FDF">
      <w:pPr>
        <w:rPr>
          <w:rFonts w:cs="Arial"/>
        </w:rPr>
      </w:pPr>
    </w:p>
    <w:p w14:paraId="5EFFF629" w14:textId="1C93685A" w:rsidR="00812B46" w:rsidRPr="00D00DA5" w:rsidRDefault="00812B46" w:rsidP="004D3FDF">
      <w:pPr>
        <w:rPr>
          <w:rFonts w:cs="Arial"/>
        </w:rPr>
      </w:pPr>
    </w:p>
    <w:p w14:paraId="5E16F5EC" w14:textId="31E5458A" w:rsidR="00812B46" w:rsidRPr="00D00DA5" w:rsidRDefault="00812B46" w:rsidP="004D3FDF">
      <w:pPr>
        <w:rPr>
          <w:rFonts w:cs="Arial"/>
        </w:rPr>
      </w:pPr>
    </w:p>
    <w:p w14:paraId="43A97AB3" w14:textId="57D50E60" w:rsidR="00812B46" w:rsidRPr="00D00DA5" w:rsidRDefault="00812B46" w:rsidP="004D3FDF">
      <w:pPr>
        <w:rPr>
          <w:rFonts w:cs="Arial"/>
        </w:rPr>
      </w:pPr>
    </w:p>
    <w:p w14:paraId="2395618D" w14:textId="34CC2E8C" w:rsidR="00812B46" w:rsidRPr="00D00DA5" w:rsidRDefault="00812B46" w:rsidP="004D3FDF">
      <w:pPr>
        <w:rPr>
          <w:rFonts w:cs="Arial"/>
        </w:rPr>
      </w:pPr>
    </w:p>
    <w:p w14:paraId="18227FE9" w14:textId="7E91D952" w:rsidR="00812B46" w:rsidRPr="00D00DA5" w:rsidRDefault="00812B46" w:rsidP="004D3FDF">
      <w:pPr>
        <w:rPr>
          <w:rFonts w:cs="Arial"/>
        </w:rPr>
      </w:pPr>
    </w:p>
    <w:p w14:paraId="3C4B0A29" w14:textId="25D1ABFA" w:rsidR="00812B46" w:rsidRPr="00D00DA5" w:rsidRDefault="00812B46" w:rsidP="004D3FDF">
      <w:pPr>
        <w:rPr>
          <w:rFonts w:cs="Arial"/>
        </w:rPr>
      </w:pPr>
    </w:p>
    <w:p w14:paraId="77BF4A91" w14:textId="009C9816" w:rsidR="00812B46" w:rsidRPr="00D00DA5" w:rsidRDefault="00812B46" w:rsidP="004D3FDF">
      <w:pPr>
        <w:rPr>
          <w:rFonts w:cs="Arial"/>
        </w:rPr>
      </w:pPr>
    </w:p>
    <w:p w14:paraId="12833DC4" w14:textId="4FE53D67" w:rsidR="00812B46" w:rsidRPr="00D00DA5" w:rsidRDefault="00812B46" w:rsidP="004D3FDF">
      <w:pPr>
        <w:rPr>
          <w:rFonts w:cs="Arial"/>
        </w:rPr>
      </w:pPr>
    </w:p>
    <w:p w14:paraId="28717C69" w14:textId="24BE9E2A" w:rsidR="00812B46" w:rsidRPr="00D00DA5" w:rsidRDefault="00812B46" w:rsidP="004D3FDF">
      <w:pPr>
        <w:rPr>
          <w:rFonts w:cs="Arial"/>
        </w:rPr>
      </w:pPr>
    </w:p>
    <w:p w14:paraId="3FC678D1" w14:textId="3C15AF4F" w:rsidR="00812B46" w:rsidRPr="00D00DA5" w:rsidRDefault="00812B46" w:rsidP="004D3FDF">
      <w:pPr>
        <w:rPr>
          <w:rFonts w:cs="Arial"/>
        </w:rPr>
      </w:pPr>
    </w:p>
    <w:p w14:paraId="26F34B2F" w14:textId="5E98099D" w:rsidR="00812B46" w:rsidRPr="00D00DA5" w:rsidRDefault="00812B46" w:rsidP="004D3FDF">
      <w:pPr>
        <w:rPr>
          <w:rFonts w:cs="Arial"/>
        </w:rPr>
      </w:pPr>
    </w:p>
    <w:p w14:paraId="09B5A714" w14:textId="445DE4E1" w:rsidR="00812B46" w:rsidRPr="00D00DA5" w:rsidRDefault="00812B46" w:rsidP="004D3FDF">
      <w:pPr>
        <w:rPr>
          <w:rFonts w:cs="Arial"/>
        </w:rPr>
      </w:pPr>
    </w:p>
    <w:p w14:paraId="6122655A" w14:textId="7F9727D3" w:rsidR="0052664A" w:rsidRPr="00D00DA5" w:rsidRDefault="0052664A" w:rsidP="004D3FDF">
      <w:pPr>
        <w:rPr>
          <w:rFonts w:cs="Arial"/>
        </w:rPr>
      </w:pPr>
    </w:p>
    <w:p w14:paraId="64DFCCB3" w14:textId="77777777" w:rsidR="0052664A" w:rsidRPr="00D00DA5" w:rsidRDefault="0052664A" w:rsidP="004D3FDF">
      <w:pPr>
        <w:rPr>
          <w:rFonts w:cs="Arial"/>
        </w:rPr>
      </w:pPr>
    </w:p>
    <w:p w14:paraId="1770C801" w14:textId="5CB57C38" w:rsidR="00812B46" w:rsidRPr="00D00DA5" w:rsidRDefault="00812B46" w:rsidP="004D3FDF">
      <w:pPr>
        <w:rPr>
          <w:rFonts w:cs="Arial"/>
        </w:rPr>
      </w:pPr>
    </w:p>
    <w:p w14:paraId="396B507A" w14:textId="64FB33E1" w:rsidR="00812B46" w:rsidRPr="00D00DA5" w:rsidRDefault="00812B46" w:rsidP="004D3FDF">
      <w:pPr>
        <w:rPr>
          <w:rFonts w:cs="Arial"/>
        </w:rPr>
      </w:pPr>
    </w:p>
    <w:p w14:paraId="14023D98" w14:textId="3501B78D" w:rsidR="00812B46" w:rsidRPr="00D00DA5" w:rsidRDefault="00812B46" w:rsidP="004D3FDF">
      <w:pPr>
        <w:rPr>
          <w:rFonts w:cs="Arial"/>
        </w:rPr>
      </w:pPr>
    </w:p>
    <w:p w14:paraId="1DEB7311" w14:textId="6CAA1AA8" w:rsidR="00812B46" w:rsidRPr="00D00DA5" w:rsidRDefault="00812B46" w:rsidP="004D3FDF">
      <w:pPr>
        <w:rPr>
          <w:rFonts w:cs="Arial"/>
        </w:rPr>
      </w:pPr>
    </w:p>
    <w:p w14:paraId="54CD83CF" w14:textId="6B4681E0" w:rsidR="00812B46" w:rsidRPr="00D00DA5" w:rsidRDefault="00812B46" w:rsidP="004D3FDF">
      <w:pPr>
        <w:rPr>
          <w:rFonts w:cs="Arial"/>
        </w:rPr>
      </w:pPr>
    </w:p>
    <w:p w14:paraId="0AF15AE0" w14:textId="6837F773" w:rsidR="00812B46" w:rsidRPr="00D00DA5" w:rsidRDefault="00812B46" w:rsidP="004D3FDF">
      <w:pPr>
        <w:rPr>
          <w:rFonts w:cs="Arial"/>
        </w:rPr>
      </w:pPr>
    </w:p>
    <w:p w14:paraId="461CD9D5" w14:textId="4DAD93F8" w:rsidR="00812B46" w:rsidRPr="00D00DA5" w:rsidRDefault="00812B46" w:rsidP="004D3FDF">
      <w:pPr>
        <w:rPr>
          <w:rFonts w:cs="Arial"/>
        </w:rPr>
      </w:pPr>
    </w:p>
    <w:p w14:paraId="17125F52" w14:textId="77777777" w:rsidR="00FE188E" w:rsidRPr="00D00DA5" w:rsidRDefault="00FE188E" w:rsidP="004D3FDF">
      <w:pPr>
        <w:rPr>
          <w:rFonts w:cs="Arial"/>
        </w:rPr>
      </w:pPr>
    </w:p>
    <w:p w14:paraId="602FDF7A" w14:textId="279D47A1" w:rsidR="00812B46" w:rsidRPr="00D00DA5" w:rsidRDefault="00812B46" w:rsidP="004D3FDF">
      <w:pPr>
        <w:rPr>
          <w:rFonts w:cs="Arial"/>
        </w:rPr>
      </w:pPr>
    </w:p>
    <w:p w14:paraId="57D1AC13" w14:textId="21C344C6" w:rsidR="00812B46" w:rsidRPr="00D00DA5" w:rsidRDefault="00812B46" w:rsidP="004D3FDF">
      <w:pPr>
        <w:rPr>
          <w:rFonts w:cs="Arial"/>
        </w:rPr>
      </w:pPr>
    </w:p>
    <w:p w14:paraId="5B321AAC" w14:textId="2C3621E9" w:rsidR="00812B46" w:rsidRPr="00D00DA5" w:rsidRDefault="00812B46" w:rsidP="004D3FDF">
      <w:pPr>
        <w:rPr>
          <w:rFonts w:cs="Arial"/>
        </w:rPr>
      </w:pPr>
    </w:p>
    <w:p w14:paraId="33BFB0ED" w14:textId="5BF3404C" w:rsidR="00812B46" w:rsidRPr="00D00DA5" w:rsidRDefault="00812B46" w:rsidP="004D3FDF">
      <w:pPr>
        <w:rPr>
          <w:rFonts w:cs="Arial"/>
        </w:rPr>
      </w:pPr>
    </w:p>
    <w:p w14:paraId="1DF69966" w14:textId="1867A637" w:rsidR="00812B46" w:rsidRPr="00D00DA5" w:rsidRDefault="00812B46" w:rsidP="004D3FDF">
      <w:pPr>
        <w:rPr>
          <w:rFonts w:cs="Arial"/>
        </w:rPr>
      </w:pPr>
    </w:p>
    <w:p w14:paraId="5B603C62" w14:textId="15F9627B" w:rsidR="00812B46" w:rsidRPr="00D00DA5" w:rsidRDefault="00812B46" w:rsidP="004D3FDF">
      <w:pPr>
        <w:rPr>
          <w:rFonts w:cs="Arial"/>
        </w:rPr>
      </w:pPr>
    </w:p>
    <w:p w14:paraId="1B43CB39" w14:textId="12D80893" w:rsidR="00812B46" w:rsidRPr="00D00DA5" w:rsidRDefault="00812B46" w:rsidP="004D3FDF">
      <w:pPr>
        <w:rPr>
          <w:rFonts w:cs="Arial"/>
        </w:rPr>
      </w:pPr>
    </w:p>
    <w:p w14:paraId="04CDB218" w14:textId="6235E928" w:rsidR="00812B46" w:rsidRPr="00D00DA5" w:rsidRDefault="00812B46" w:rsidP="004D3FDF">
      <w:pPr>
        <w:rPr>
          <w:rFonts w:cs="Arial"/>
        </w:rPr>
      </w:pPr>
    </w:p>
    <w:p w14:paraId="493E8457" w14:textId="7E67CB27" w:rsidR="00812B46" w:rsidRPr="00D00DA5" w:rsidRDefault="00812B46" w:rsidP="004D3FDF">
      <w:pPr>
        <w:rPr>
          <w:rFonts w:cs="Arial"/>
        </w:rPr>
      </w:pPr>
    </w:p>
    <w:p w14:paraId="6EE9974B" w14:textId="125E0977" w:rsidR="00812B46" w:rsidRPr="00D00DA5" w:rsidRDefault="00812B46" w:rsidP="004D3FDF">
      <w:pPr>
        <w:rPr>
          <w:rFonts w:cs="Arial"/>
        </w:rPr>
      </w:pPr>
    </w:p>
    <w:p w14:paraId="3C9DDF64" w14:textId="0F8FCBE8" w:rsidR="00812B46" w:rsidRPr="00D00DA5" w:rsidRDefault="00812B46" w:rsidP="004D3FDF">
      <w:pPr>
        <w:rPr>
          <w:rFonts w:cs="Arial"/>
        </w:rPr>
      </w:pPr>
    </w:p>
    <w:p w14:paraId="1A8E4F30" w14:textId="608097FD" w:rsidR="00812B46" w:rsidRPr="00D00DA5" w:rsidRDefault="00812B46" w:rsidP="004D3FDF">
      <w:pPr>
        <w:rPr>
          <w:rFonts w:cs="Arial"/>
        </w:rPr>
      </w:pPr>
    </w:p>
    <w:p w14:paraId="40539D8D" w14:textId="62CFFF7D" w:rsidR="00812B46" w:rsidRPr="00D00DA5" w:rsidRDefault="00812B46" w:rsidP="004D3FDF">
      <w:pPr>
        <w:rPr>
          <w:rFonts w:cs="Arial"/>
        </w:rPr>
      </w:pPr>
    </w:p>
    <w:p w14:paraId="1785941A" w14:textId="77777777" w:rsidR="008F60AC" w:rsidRPr="00D00DA5" w:rsidRDefault="008F60AC" w:rsidP="002E6026">
      <w:pPr>
        <w:pStyle w:val="Prrafodelista"/>
        <w:numPr>
          <w:ilvl w:val="0"/>
          <w:numId w:val="2"/>
        </w:numPr>
        <w:rPr>
          <w:rFonts w:cs="Arial"/>
          <w:b/>
          <w:bCs/>
        </w:rPr>
      </w:pPr>
      <w:r w:rsidRPr="00D00DA5">
        <w:rPr>
          <w:rFonts w:cs="Arial"/>
          <w:b/>
          <w:bCs/>
        </w:rPr>
        <w:t>Los procedimientos del programa para la selección de beneficiarios y/o proyectos tienen las siguientes características:</w:t>
      </w:r>
    </w:p>
    <w:p w14:paraId="03B9D881" w14:textId="75F89878" w:rsidR="008F60AC" w:rsidRPr="00D00DA5" w:rsidRDefault="008F60AC" w:rsidP="002E6026">
      <w:pPr>
        <w:pStyle w:val="Prrafodelista"/>
        <w:numPr>
          <w:ilvl w:val="1"/>
          <w:numId w:val="2"/>
        </w:numPr>
        <w:rPr>
          <w:rFonts w:cs="Arial"/>
          <w:b/>
          <w:bCs/>
        </w:rPr>
      </w:pPr>
      <w:r w:rsidRPr="00D00DA5">
        <w:rPr>
          <w:rFonts w:cs="Arial"/>
          <w:b/>
          <w:bCs/>
        </w:rPr>
        <w:t>Incluyen criterios de elegibilidad claramente especificados, es decir, no existe ambigüedad en su redacción.</w:t>
      </w:r>
    </w:p>
    <w:p w14:paraId="551B4F96" w14:textId="1B1BE416" w:rsidR="008F60AC" w:rsidRPr="00D00DA5" w:rsidRDefault="008F60AC" w:rsidP="002E6026">
      <w:pPr>
        <w:pStyle w:val="Prrafodelista"/>
        <w:numPr>
          <w:ilvl w:val="1"/>
          <w:numId w:val="2"/>
        </w:numPr>
        <w:rPr>
          <w:rFonts w:cs="Arial"/>
          <w:b/>
          <w:bCs/>
        </w:rPr>
      </w:pPr>
      <w:r w:rsidRPr="00D00DA5">
        <w:rPr>
          <w:rFonts w:cs="Arial"/>
          <w:b/>
          <w:bCs/>
        </w:rPr>
        <w:t>Están estandarizados, es decir, son utilizados por todas las instancias ejecutoras.</w:t>
      </w:r>
    </w:p>
    <w:p w14:paraId="521C0AFE" w14:textId="4041EA91" w:rsidR="008F60AC" w:rsidRPr="00D00DA5" w:rsidRDefault="008F60AC" w:rsidP="002E6026">
      <w:pPr>
        <w:pStyle w:val="Prrafodelista"/>
        <w:numPr>
          <w:ilvl w:val="1"/>
          <w:numId w:val="2"/>
        </w:numPr>
        <w:rPr>
          <w:rFonts w:cs="Arial"/>
          <w:b/>
          <w:bCs/>
        </w:rPr>
      </w:pPr>
      <w:r w:rsidRPr="00D00DA5">
        <w:rPr>
          <w:rFonts w:cs="Arial"/>
          <w:b/>
          <w:bCs/>
        </w:rPr>
        <w:t>Están sistematizados.</w:t>
      </w:r>
    </w:p>
    <w:p w14:paraId="2D2D84F1" w14:textId="3209F7D0" w:rsidR="008F60AC" w:rsidRPr="00D00DA5" w:rsidRDefault="008F60AC" w:rsidP="002E6026">
      <w:pPr>
        <w:pStyle w:val="Prrafodelista"/>
        <w:numPr>
          <w:ilvl w:val="1"/>
          <w:numId w:val="2"/>
        </w:numPr>
        <w:rPr>
          <w:rFonts w:cs="Arial"/>
          <w:b/>
          <w:bCs/>
        </w:rPr>
      </w:pPr>
      <w:r w:rsidRPr="00D00DA5">
        <w:rPr>
          <w:rFonts w:cs="Arial"/>
          <w:b/>
          <w:bCs/>
        </w:rPr>
        <w:t>Están difundidos públicamente.</w:t>
      </w:r>
    </w:p>
    <w:p w14:paraId="7AAEA471" w14:textId="33688360" w:rsidR="004417F4" w:rsidRPr="00D00DA5" w:rsidRDefault="008F60AC" w:rsidP="002E6026">
      <w:pPr>
        <w:pStyle w:val="Prrafodelista"/>
        <w:numPr>
          <w:ilvl w:val="1"/>
          <w:numId w:val="2"/>
        </w:numPr>
        <w:rPr>
          <w:rFonts w:cs="Arial"/>
          <w:b/>
          <w:bCs/>
        </w:rPr>
      </w:pPr>
      <w:r w:rsidRPr="00D00DA5">
        <w:rPr>
          <w:rFonts w:cs="Arial"/>
          <w:b/>
          <w:bCs/>
        </w:rPr>
        <w:t>Son congruentes con los criterios establecidos para seleccionar a la población o área de enfoque objetivo.</w:t>
      </w:r>
    </w:p>
    <w:p w14:paraId="56270E51" w14:textId="335D27F2" w:rsidR="004417F4" w:rsidRPr="00D00DA5" w:rsidRDefault="004417F4" w:rsidP="00EB733F">
      <w:pPr>
        <w:rPr>
          <w:rFonts w:cs="Arial"/>
        </w:rPr>
      </w:pPr>
    </w:p>
    <w:p w14:paraId="78C80B16" w14:textId="61F0CB07" w:rsidR="004417F4" w:rsidRPr="00D00DA5" w:rsidRDefault="004417F4" w:rsidP="00E420B3">
      <w:pPr>
        <w:tabs>
          <w:tab w:val="left" w:pos="3360"/>
        </w:tabs>
        <w:rPr>
          <w:rFonts w:cs="Arial"/>
        </w:rPr>
      </w:pPr>
      <w:r w:rsidRPr="00D00DA5">
        <w:rPr>
          <w:rFonts w:cs="Arial"/>
          <w:b/>
          <w:color w:val="006666"/>
        </w:rPr>
        <w:t>Respuesta:</w:t>
      </w:r>
      <w:r w:rsidR="00FB52B7" w:rsidRPr="00D00DA5">
        <w:rPr>
          <w:rFonts w:cs="Arial"/>
          <w:bCs/>
        </w:rPr>
        <w:t xml:space="preserve"> </w:t>
      </w:r>
      <w:r w:rsidR="004F099C" w:rsidRPr="00D00DA5">
        <w:rPr>
          <w:rFonts w:cs="Arial"/>
          <w:bCs/>
        </w:rPr>
        <w:t>Sí</w:t>
      </w:r>
    </w:p>
    <w:p w14:paraId="2D5E33E5" w14:textId="77777777" w:rsidR="004417F4" w:rsidRPr="00D00DA5" w:rsidRDefault="004417F4" w:rsidP="004417F4">
      <w:pPr>
        <w:rPr>
          <w:rFonts w:cs="Arial"/>
          <w:bCs/>
        </w:rPr>
      </w:pPr>
    </w:p>
    <w:tbl>
      <w:tblPr>
        <w:tblW w:w="0" w:type="auto"/>
        <w:jc w:val="center"/>
        <w:tblLayout w:type="fixed"/>
        <w:tblCellMar>
          <w:left w:w="0" w:type="dxa"/>
          <w:right w:w="0" w:type="dxa"/>
        </w:tblCellMar>
        <w:tblLook w:val="01E0" w:firstRow="1" w:lastRow="1" w:firstColumn="1" w:lastColumn="1" w:noHBand="0" w:noVBand="0"/>
      </w:tblPr>
      <w:tblGrid>
        <w:gridCol w:w="703"/>
        <w:gridCol w:w="8087"/>
      </w:tblGrid>
      <w:tr w:rsidR="008F60AC" w:rsidRPr="00D00DA5" w14:paraId="7D5E5F8B" w14:textId="77777777" w:rsidTr="008F60AC">
        <w:trPr>
          <w:trHeight w:hRule="exact" w:val="377"/>
          <w:tblHeader/>
          <w:jc w:val="center"/>
        </w:trPr>
        <w:tc>
          <w:tcPr>
            <w:tcW w:w="703" w:type="dxa"/>
            <w:tcBorders>
              <w:top w:val="single" w:sz="5" w:space="0" w:color="000000"/>
              <w:left w:val="single" w:sz="5" w:space="0" w:color="000000"/>
              <w:bottom w:val="single" w:sz="5" w:space="0" w:color="000000"/>
              <w:right w:val="single" w:sz="5" w:space="0" w:color="000000"/>
            </w:tcBorders>
            <w:shd w:val="clear" w:color="auto" w:fill="D9D9D9"/>
          </w:tcPr>
          <w:p w14:paraId="31FE46DD" w14:textId="77777777" w:rsidR="008F60AC" w:rsidRPr="00D00DA5" w:rsidRDefault="008F60AC" w:rsidP="008F60AC">
            <w:pPr>
              <w:spacing w:before="55"/>
              <w:ind w:left="52"/>
            </w:pPr>
            <w:r w:rsidRPr="00D00DA5">
              <w:rPr>
                <w:b/>
                <w:spacing w:val="-1"/>
              </w:rPr>
              <w:t>N</w:t>
            </w:r>
            <w:r w:rsidRPr="00D00DA5">
              <w:rPr>
                <w:b/>
                <w:spacing w:val="1"/>
              </w:rPr>
              <w:t>i</w:t>
            </w:r>
            <w:r w:rsidRPr="00D00DA5">
              <w:rPr>
                <w:b/>
              </w:rPr>
              <w:t>vel</w:t>
            </w:r>
          </w:p>
        </w:tc>
        <w:tc>
          <w:tcPr>
            <w:tcW w:w="8087" w:type="dxa"/>
            <w:tcBorders>
              <w:top w:val="single" w:sz="5" w:space="0" w:color="000000"/>
              <w:left w:val="single" w:sz="5" w:space="0" w:color="000000"/>
              <w:bottom w:val="single" w:sz="5" w:space="0" w:color="000000"/>
              <w:right w:val="single" w:sz="5" w:space="0" w:color="000000"/>
            </w:tcBorders>
            <w:shd w:val="clear" w:color="auto" w:fill="D9D9D9"/>
          </w:tcPr>
          <w:p w14:paraId="02F147DB" w14:textId="77777777" w:rsidR="008F60AC" w:rsidRPr="00D00DA5" w:rsidRDefault="008F60AC" w:rsidP="008F60AC">
            <w:pPr>
              <w:spacing w:before="55"/>
              <w:ind w:left="3630" w:right="3630"/>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6D0F18" w:rsidRPr="00D00DA5" w14:paraId="091E260D" w14:textId="77777777" w:rsidTr="006D0F18">
        <w:trPr>
          <w:trHeight w:hRule="exact" w:val="722"/>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2884402D" w14:textId="6C3AB84A" w:rsidR="006D0F18" w:rsidRPr="00D00DA5" w:rsidRDefault="002F7F74" w:rsidP="006D0F18">
            <w:pPr>
              <w:ind w:left="205" w:right="202"/>
              <w:jc w:val="center"/>
            </w:pPr>
            <w:r w:rsidRPr="00D00DA5">
              <w:t>3</w:t>
            </w:r>
          </w:p>
        </w:tc>
        <w:tc>
          <w:tcPr>
            <w:tcW w:w="8087" w:type="dxa"/>
            <w:tcBorders>
              <w:top w:val="single" w:sz="5" w:space="0" w:color="000000"/>
              <w:left w:val="single" w:sz="5" w:space="0" w:color="000000"/>
              <w:bottom w:val="single" w:sz="5" w:space="0" w:color="000000"/>
              <w:right w:val="single" w:sz="5" w:space="0" w:color="000000"/>
            </w:tcBorders>
          </w:tcPr>
          <w:p w14:paraId="749EBF4F" w14:textId="0D3E892F" w:rsidR="006D0F18" w:rsidRPr="00D00DA5" w:rsidRDefault="00904721" w:rsidP="002E6026">
            <w:pPr>
              <w:pStyle w:val="Prrafodelista"/>
              <w:numPr>
                <w:ilvl w:val="0"/>
                <w:numId w:val="7"/>
              </w:numPr>
              <w:spacing w:before="49" w:after="120"/>
              <w:ind w:left="413" w:right="262"/>
            </w:pPr>
            <w:r w:rsidRPr="00D00DA5">
              <w:t>Los procedimientos para la selección de beneficiarios y/o proyectos tienen de tres a cuatro de las características establecidas.</w:t>
            </w:r>
          </w:p>
        </w:tc>
      </w:tr>
    </w:tbl>
    <w:p w14:paraId="11F9970F" w14:textId="4F8C6F54" w:rsidR="004417F4" w:rsidRPr="00D00DA5" w:rsidRDefault="004417F4" w:rsidP="004417F4">
      <w:pPr>
        <w:rPr>
          <w:rFonts w:cs="Arial"/>
          <w:bCs/>
        </w:rPr>
      </w:pPr>
    </w:p>
    <w:p w14:paraId="2F24DD23" w14:textId="0D61934A" w:rsidR="004417F4" w:rsidRPr="00D00DA5" w:rsidRDefault="004417F4" w:rsidP="004417F4">
      <w:pPr>
        <w:rPr>
          <w:rFonts w:cs="Arial"/>
          <w:b/>
        </w:rPr>
      </w:pPr>
      <w:r w:rsidRPr="00D00DA5">
        <w:rPr>
          <w:rFonts w:cs="Arial"/>
          <w:b/>
          <w:color w:val="006666"/>
        </w:rPr>
        <w:t>Justificación</w:t>
      </w:r>
      <w:r w:rsidR="00F93655" w:rsidRPr="00D00DA5">
        <w:rPr>
          <w:rFonts w:cs="Arial"/>
          <w:b/>
          <w:color w:val="006666"/>
        </w:rPr>
        <w:t>:</w:t>
      </w:r>
    </w:p>
    <w:p w14:paraId="69C3E5CE" w14:textId="4AE64071" w:rsidR="00395A00" w:rsidRPr="00D00DA5" w:rsidRDefault="00395A00" w:rsidP="00395A00">
      <w:pPr>
        <w:rPr>
          <w:rFonts w:cs="Arial"/>
        </w:rPr>
      </w:pPr>
      <w:bookmarkStart w:id="13" w:name="_Hlk93093727"/>
      <w:r w:rsidRPr="00D00DA5">
        <w:rPr>
          <w:rFonts w:cs="Arial"/>
        </w:rPr>
        <w:t xml:space="preserve">Dada la naturaleza del </w:t>
      </w:r>
      <w:r w:rsidR="005A401E">
        <w:rPr>
          <w:rFonts w:cs="Arial"/>
        </w:rPr>
        <w:t>Programa</w:t>
      </w:r>
      <w:r w:rsidRPr="00D00DA5">
        <w:rPr>
          <w:rFonts w:cs="Arial"/>
        </w:rPr>
        <w:t xml:space="preserve">, no existen procedimientos para la selección de beneficiarios, toda vez que se pretende atender a la toda población del Estado que así lo requiera, es decir, se rige por criterios de universalidad. No obstante, se identifica que para otorgar </w:t>
      </w:r>
      <w:r w:rsidR="00A67782" w:rsidRPr="00D00DA5">
        <w:rPr>
          <w:rFonts w:cs="Arial"/>
        </w:rPr>
        <w:t>los</w:t>
      </w:r>
      <w:r w:rsidRPr="00D00DA5">
        <w:rPr>
          <w:rFonts w:cs="Arial"/>
        </w:rPr>
        <w:t xml:space="preserve"> servicios se basan en criterios específicos o definiciones de las poblaciones susceptibles de beneficiarse con estas intervenciones, los cuales están establecidos en documentos estandarizados, sistematizados y difundidos públicamente.</w:t>
      </w:r>
      <w:bookmarkEnd w:id="13"/>
    </w:p>
    <w:p w14:paraId="1B5407CC" w14:textId="77777777" w:rsidR="00395A00" w:rsidRPr="00D00DA5" w:rsidRDefault="00395A00" w:rsidP="00395A00">
      <w:pPr>
        <w:rPr>
          <w:rFonts w:cs="Arial"/>
        </w:rPr>
      </w:pPr>
    </w:p>
    <w:p w14:paraId="01BBEF89" w14:textId="4122CC3A" w:rsidR="00395A00" w:rsidRPr="00D00DA5" w:rsidRDefault="00395A00" w:rsidP="00395A00">
      <w:pPr>
        <w:rPr>
          <w:rFonts w:cs="Arial"/>
        </w:rPr>
      </w:pPr>
      <w:r w:rsidRPr="00D00DA5">
        <w:rPr>
          <w:rFonts w:cs="Arial"/>
        </w:rPr>
        <w:t xml:space="preserve">En este sentido, se cuentan con NOM en materia de promoción de la salud y prevención de enfermedades que señalan los criterios específicos de las poblaciones a los que se dirigen </w:t>
      </w:r>
      <w:r w:rsidR="00FF75C5">
        <w:rPr>
          <w:rFonts w:cs="Arial"/>
        </w:rPr>
        <w:t>l</w:t>
      </w:r>
      <w:r w:rsidR="00D739B6">
        <w:rPr>
          <w:rFonts w:cs="Arial"/>
        </w:rPr>
        <w:t>as acciones</w:t>
      </w:r>
      <w:r w:rsidR="00DC496D">
        <w:rPr>
          <w:rFonts w:cs="Arial"/>
        </w:rPr>
        <w:t xml:space="preserve"> </w:t>
      </w:r>
      <w:r w:rsidR="00094D8E">
        <w:rPr>
          <w:rFonts w:cs="Arial"/>
        </w:rPr>
        <w:t xml:space="preserve">y/o servicios </w:t>
      </w:r>
      <w:r w:rsidR="00DC496D">
        <w:rPr>
          <w:rFonts w:cs="Arial"/>
        </w:rPr>
        <w:t>de salud</w:t>
      </w:r>
      <w:r w:rsidR="00F109AB" w:rsidRPr="00D00DA5">
        <w:rPr>
          <w:rFonts w:cs="Arial"/>
        </w:rPr>
        <w:t xml:space="preserve">. </w:t>
      </w:r>
      <w:r w:rsidR="00D739B6">
        <w:rPr>
          <w:rFonts w:cs="Arial"/>
        </w:rPr>
        <w:t>L</w:t>
      </w:r>
      <w:r w:rsidR="003F7F0A" w:rsidRPr="00D00DA5">
        <w:rPr>
          <w:rFonts w:cs="Arial"/>
        </w:rPr>
        <w:t xml:space="preserve">as </w:t>
      </w:r>
      <w:r w:rsidR="00F109AB" w:rsidRPr="00D00DA5">
        <w:rPr>
          <w:rFonts w:cs="Arial"/>
        </w:rPr>
        <w:t xml:space="preserve">NOM </w:t>
      </w:r>
      <w:r w:rsidR="003F7F0A" w:rsidRPr="00D00DA5">
        <w:rPr>
          <w:rFonts w:cs="Arial"/>
        </w:rPr>
        <w:t xml:space="preserve">se consideran </w:t>
      </w:r>
      <w:r w:rsidRPr="00D00DA5">
        <w:rPr>
          <w:rFonts w:cs="Arial"/>
        </w:rPr>
        <w:t>estandarizad</w:t>
      </w:r>
      <w:r w:rsidR="009B283B" w:rsidRPr="00D00DA5">
        <w:rPr>
          <w:rFonts w:cs="Arial"/>
        </w:rPr>
        <w:t>a</w:t>
      </w:r>
      <w:r w:rsidRPr="00D00DA5">
        <w:rPr>
          <w:rFonts w:cs="Arial"/>
        </w:rPr>
        <w:t xml:space="preserve">s ya que son de observancia obligatoria para todo el personal e instituciones del SNS y </w:t>
      </w:r>
      <w:r w:rsidR="008F6E7A" w:rsidRPr="00D00DA5">
        <w:rPr>
          <w:rFonts w:cs="Arial"/>
        </w:rPr>
        <w:t xml:space="preserve">además </w:t>
      </w:r>
      <w:r w:rsidRPr="00D00DA5">
        <w:rPr>
          <w:rFonts w:cs="Arial"/>
        </w:rPr>
        <w:t>se encuentran difundid</w:t>
      </w:r>
      <w:r w:rsidR="009B283B" w:rsidRPr="00D00DA5">
        <w:rPr>
          <w:rFonts w:cs="Arial"/>
        </w:rPr>
        <w:t>a</w:t>
      </w:r>
      <w:r w:rsidRPr="00D00DA5">
        <w:rPr>
          <w:rFonts w:cs="Arial"/>
        </w:rPr>
        <w:t>s públicamente.</w:t>
      </w:r>
    </w:p>
    <w:p w14:paraId="23A8F756" w14:textId="77777777" w:rsidR="00094D8E" w:rsidRPr="00D00DA5" w:rsidRDefault="00094D8E" w:rsidP="00395A00">
      <w:pPr>
        <w:rPr>
          <w:rFonts w:cs="Arial"/>
        </w:rPr>
      </w:pPr>
    </w:p>
    <w:p w14:paraId="4F90F96A" w14:textId="2F1AB1BD" w:rsidR="0012229B" w:rsidRPr="00D00DA5" w:rsidRDefault="00395A00" w:rsidP="00395A00">
      <w:pPr>
        <w:rPr>
          <w:rFonts w:cs="Arial"/>
        </w:rPr>
      </w:pPr>
      <w:r w:rsidRPr="00D00DA5">
        <w:rPr>
          <w:rFonts w:cs="Arial"/>
        </w:rPr>
        <w:t xml:space="preserve">De igual manera, en los Manuales de Procedimientos Estandarizados para la Vigilancia Epidemiológica se establecen de manera específica las definiciones o características de los pacientes (casos) sujetos a vigilancia epidemiológica a fin de garantizar la generación de información para orientar las acciones de prevención y control de enfermedades; </w:t>
      </w:r>
      <w:r w:rsidR="006E30F2" w:rsidRPr="00D00DA5">
        <w:rPr>
          <w:rFonts w:cs="Arial"/>
        </w:rPr>
        <w:t>los cuales están</w:t>
      </w:r>
      <w:r w:rsidRPr="00D00DA5">
        <w:rPr>
          <w:rFonts w:cs="Arial"/>
        </w:rPr>
        <w:t xml:space="preserve"> estandarizados, sistematizados y difundidos públicamente.</w:t>
      </w:r>
    </w:p>
    <w:p w14:paraId="29529BCF" w14:textId="61300B0C" w:rsidR="00904721" w:rsidRPr="00D00DA5" w:rsidRDefault="00904721" w:rsidP="00A94A60">
      <w:pPr>
        <w:rPr>
          <w:rFonts w:cs="Arial"/>
        </w:rPr>
      </w:pPr>
    </w:p>
    <w:p w14:paraId="36451554" w14:textId="5BDF49B8" w:rsidR="00A94A60" w:rsidRPr="00D00DA5" w:rsidRDefault="00A94A60" w:rsidP="00A94A60">
      <w:pPr>
        <w:rPr>
          <w:rFonts w:cs="Arial"/>
        </w:rPr>
      </w:pPr>
      <w:r w:rsidRPr="00D00DA5">
        <w:rPr>
          <w:rFonts w:cs="Arial"/>
        </w:rPr>
        <w:t xml:space="preserve">Asimismo, en el Manual de Procedimientos de COESIDA; Manual de Procedimientos para la </w:t>
      </w:r>
      <w:r w:rsidR="00D044F1" w:rsidRPr="00D00DA5">
        <w:rPr>
          <w:rFonts w:cs="Arial"/>
        </w:rPr>
        <w:t>A</w:t>
      </w:r>
      <w:r w:rsidRPr="00D00DA5">
        <w:rPr>
          <w:rFonts w:cs="Arial"/>
        </w:rPr>
        <w:t xml:space="preserve">tención de </w:t>
      </w:r>
      <w:r w:rsidR="00D044F1" w:rsidRPr="00D00DA5">
        <w:rPr>
          <w:rFonts w:cs="Arial"/>
        </w:rPr>
        <w:t>P</w:t>
      </w:r>
      <w:r w:rsidRPr="00D00DA5">
        <w:rPr>
          <w:rFonts w:cs="Arial"/>
        </w:rPr>
        <w:t>acientes en UNEME Enfermedades Crónicas; y Manual de Procedimientos del Programa Estatal de Prevención y Control de Asma, Enfermedad Pulmonar Obstructiva Crónica, Neumonía e Influenza</w:t>
      </w:r>
      <w:r w:rsidR="00D57928" w:rsidRPr="00D00DA5">
        <w:rPr>
          <w:rFonts w:cs="Arial"/>
        </w:rPr>
        <w:t xml:space="preserve"> (no autorizado)</w:t>
      </w:r>
      <w:r w:rsidRPr="00D00DA5">
        <w:rPr>
          <w:rFonts w:cs="Arial"/>
        </w:rPr>
        <w:t xml:space="preserve">, se observa que </w:t>
      </w:r>
      <w:r w:rsidR="00637491" w:rsidRPr="00D00DA5">
        <w:rPr>
          <w:rFonts w:cs="Arial"/>
        </w:rPr>
        <w:t>algunos</w:t>
      </w:r>
      <w:r w:rsidRPr="00D00DA5">
        <w:rPr>
          <w:rFonts w:cs="Arial"/>
        </w:rPr>
        <w:t xml:space="preserve"> procedimientos </w:t>
      </w:r>
      <w:r w:rsidR="00637491" w:rsidRPr="00D00DA5">
        <w:rPr>
          <w:rFonts w:cs="Arial"/>
        </w:rPr>
        <w:t xml:space="preserve">relacionados al </w:t>
      </w:r>
      <w:r w:rsidR="005A401E">
        <w:rPr>
          <w:rFonts w:cs="Arial"/>
        </w:rPr>
        <w:t>Programa</w:t>
      </w:r>
      <w:r w:rsidR="00637491" w:rsidRPr="00D00DA5">
        <w:rPr>
          <w:rFonts w:cs="Arial"/>
        </w:rPr>
        <w:t xml:space="preserve">, </w:t>
      </w:r>
      <w:r w:rsidRPr="00D00DA5">
        <w:rPr>
          <w:rFonts w:cs="Arial"/>
        </w:rPr>
        <w:t xml:space="preserve">incluyen </w:t>
      </w:r>
      <w:r w:rsidR="00637491" w:rsidRPr="00D00DA5">
        <w:rPr>
          <w:rFonts w:cs="Arial"/>
        </w:rPr>
        <w:t>políticas</w:t>
      </w:r>
      <w:r w:rsidRPr="00D00DA5">
        <w:rPr>
          <w:rFonts w:cs="Arial"/>
        </w:rPr>
        <w:t xml:space="preserve"> y/o criterios para </w:t>
      </w:r>
      <w:r w:rsidR="00637491" w:rsidRPr="00D00DA5">
        <w:rPr>
          <w:rFonts w:cs="Arial"/>
        </w:rPr>
        <w:t xml:space="preserve">otorgar </w:t>
      </w:r>
      <w:r w:rsidR="0075327E" w:rsidRPr="00D00DA5">
        <w:rPr>
          <w:rFonts w:cs="Arial"/>
        </w:rPr>
        <w:t>los</w:t>
      </w:r>
      <w:r w:rsidR="00637491" w:rsidRPr="00D00DA5">
        <w:rPr>
          <w:rFonts w:cs="Arial"/>
        </w:rPr>
        <w:t xml:space="preserve"> </w:t>
      </w:r>
      <w:r w:rsidRPr="00D00DA5">
        <w:rPr>
          <w:rFonts w:cs="Arial"/>
        </w:rPr>
        <w:t>servicios</w:t>
      </w:r>
      <w:r w:rsidR="00637491" w:rsidRPr="00D00DA5">
        <w:rPr>
          <w:rFonts w:cs="Arial"/>
        </w:rPr>
        <w:t>.</w:t>
      </w:r>
    </w:p>
    <w:p w14:paraId="6B356882" w14:textId="5CF2C355" w:rsidR="008D6CFC" w:rsidRPr="00D00DA5" w:rsidRDefault="008D6CFC" w:rsidP="004417F4">
      <w:pPr>
        <w:rPr>
          <w:rFonts w:cs="Arial"/>
          <w:bCs/>
        </w:rPr>
      </w:pPr>
    </w:p>
    <w:p w14:paraId="683C8B03" w14:textId="5842D75C" w:rsidR="00980A14" w:rsidRPr="00D00DA5" w:rsidRDefault="000469DB" w:rsidP="004417F4">
      <w:pPr>
        <w:rPr>
          <w:rFonts w:cs="Arial"/>
          <w:bCs/>
        </w:rPr>
      </w:pPr>
      <w:r w:rsidRPr="00D00DA5">
        <w:rPr>
          <w:rFonts w:cs="Arial"/>
          <w:bCs/>
        </w:rPr>
        <w:t>Por otra parte</w:t>
      </w:r>
      <w:r w:rsidR="00980A14" w:rsidRPr="00D00DA5">
        <w:rPr>
          <w:rFonts w:cs="Arial"/>
          <w:bCs/>
        </w:rPr>
        <w:t>, no se identificó que los criterios específicos o definiciones sean congruentes con los criterios para seleccionar a la población objetivo, pues no se cuenta con estos últimos.</w:t>
      </w:r>
    </w:p>
    <w:p w14:paraId="2C1B4598" w14:textId="77777777" w:rsidR="00980A14" w:rsidRPr="00D00DA5" w:rsidRDefault="00980A14" w:rsidP="004417F4">
      <w:pPr>
        <w:rPr>
          <w:rFonts w:cs="Arial"/>
          <w:bCs/>
        </w:rPr>
      </w:pPr>
    </w:p>
    <w:p w14:paraId="400A0713" w14:textId="54AFE1FB" w:rsidR="004A13EC" w:rsidRPr="00D00DA5" w:rsidRDefault="00980A14" w:rsidP="004417F4">
      <w:pPr>
        <w:rPr>
          <w:rFonts w:cs="Arial"/>
          <w:bCs/>
        </w:rPr>
      </w:pPr>
      <w:r w:rsidRPr="00D00DA5">
        <w:rPr>
          <w:rFonts w:cs="Arial"/>
          <w:bCs/>
        </w:rPr>
        <w:t xml:space="preserve">En este contexto, se observa que se cuenta con información muy importante, sin embargo, a fin de fortalecer la gestión del </w:t>
      </w:r>
      <w:r w:rsidR="005A401E">
        <w:rPr>
          <w:rFonts w:cs="Arial"/>
          <w:bCs/>
        </w:rPr>
        <w:t>Programa</w:t>
      </w:r>
      <w:r w:rsidR="008C2948">
        <w:rPr>
          <w:rFonts w:cs="Arial"/>
          <w:bCs/>
        </w:rPr>
        <w:t>,</w:t>
      </w:r>
      <w:r w:rsidRPr="00D00DA5">
        <w:rPr>
          <w:rFonts w:cs="Arial"/>
          <w:bCs/>
        </w:rPr>
        <w:t xml:space="preserve"> se recomienda integrar en un documento </w:t>
      </w:r>
      <w:r w:rsidR="008C2948">
        <w:rPr>
          <w:rFonts w:cs="Arial"/>
          <w:bCs/>
        </w:rPr>
        <w:t>propio</w:t>
      </w:r>
      <w:r w:rsidRPr="00D00DA5">
        <w:rPr>
          <w:rFonts w:cs="Arial"/>
          <w:bCs/>
        </w:rPr>
        <w:t xml:space="preserve"> los criterios específicos para otorgar los servicios, y difundirlo públicamente en las páginas de internet de las Unidades Responsables.</w:t>
      </w:r>
    </w:p>
    <w:p w14:paraId="76A10263" w14:textId="5EF17F88" w:rsidR="004417F4" w:rsidRPr="00D00DA5" w:rsidRDefault="004417F4" w:rsidP="004417F4">
      <w:pPr>
        <w:rPr>
          <w:rFonts w:cs="Arial"/>
        </w:rPr>
      </w:pPr>
      <w:r w:rsidRPr="00D00DA5">
        <w:rPr>
          <w:rFonts w:cs="Arial"/>
          <w:b/>
          <w:color w:val="006666"/>
        </w:rPr>
        <w:t>Aspecto Susceptible de Mejora</w:t>
      </w:r>
      <w:r w:rsidR="00F93655" w:rsidRPr="00D00DA5">
        <w:rPr>
          <w:rFonts w:cs="Arial"/>
          <w:b/>
          <w:color w:val="006666"/>
        </w:rPr>
        <w:t>:</w:t>
      </w:r>
    </w:p>
    <w:p w14:paraId="62D88DD4" w14:textId="5436CD4A" w:rsidR="006E4929" w:rsidRPr="00D00DA5" w:rsidRDefault="00980A14" w:rsidP="00C33BF7">
      <w:pPr>
        <w:pStyle w:val="Prrafodelista"/>
        <w:numPr>
          <w:ilvl w:val="0"/>
          <w:numId w:val="10"/>
        </w:numPr>
        <w:rPr>
          <w:rFonts w:cs="Arial"/>
        </w:rPr>
      </w:pPr>
      <w:bookmarkStart w:id="14" w:name="_Hlk91253402"/>
      <w:r w:rsidRPr="00D00DA5">
        <w:rPr>
          <w:rFonts w:cs="Arial"/>
        </w:rPr>
        <w:t xml:space="preserve">SSO y COESIDA: Integrar en un documento normativo propio del </w:t>
      </w:r>
      <w:r w:rsidR="005A401E">
        <w:rPr>
          <w:rFonts w:cs="Arial"/>
        </w:rPr>
        <w:t>Programa</w:t>
      </w:r>
      <w:r w:rsidRPr="00D00DA5" w:rsidDel="002235B9">
        <w:rPr>
          <w:rFonts w:cs="Arial"/>
        </w:rPr>
        <w:t xml:space="preserve"> </w:t>
      </w:r>
      <w:r w:rsidRPr="00D00DA5">
        <w:rPr>
          <w:rFonts w:cs="Arial"/>
        </w:rPr>
        <w:t>los criterios específicos para otorgar cada uno de sus servicios de acuerdo a las características de la población objetivo a la que van dirigidos, la cual debe ser consistente con la población objetivo establecida a nivel Propósito, y difundirlo públicamente. Tomar como base para su integración las NOM y Manuales de Procedimientos.</w:t>
      </w:r>
      <w:bookmarkEnd w:id="14"/>
    </w:p>
    <w:p w14:paraId="0C533781" w14:textId="6F850F53" w:rsidR="00AB418A" w:rsidRPr="00D00DA5" w:rsidRDefault="00AB418A" w:rsidP="00A736D2">
      <w:pPr>
        <w:pStyle w:val="Prrafodelista"/>
        <w:ind w:left="360"/>
        <w:rPr>
          <w:rFonts w:cs="Arial"/>
        </w:rPr>
      </w:pPr>
    </w:p>
    <w:p w14:paraId="5EA9DD95" w14:textId="35A695D7" w:rsidR="00AB418A" w:rsidRPr="00D00DA5" w:rsidRDefault="00AB418A" w:rsidP="00A736D2">
      <w:pPr>
        <w:pStyle w:val="Prrafodelista"/>
        <w:ind w:left="360"/>
        <w:rPr>
          <w:rFonts w:cs="Arial"/>
        </w:rPr>
      </w:pPr>
    </w:p>
    <w:p w14:paraId="52CF247C" w14:textId="6FB7788B" w:rsidR="00AB418A" w:rsidRPr="00D00DA5" w:rsidRDefault="00AB418A" w:rsidP="00A736D2">
      <w:pPr>
        <w:pStyle w:val="Prrafodelista"/>
        <w:ind w:left="360"/>
        <w:rPr>
          <w:rFonts w:cs="Arial"/>
        </w:rPr>
      </w:pPr>
    </w:p>
    <w:p w14:paraId="6C9861FB" w14:textId="2CF3D332" w:rsidR="00AB418A" w:rsidRPr="00D00DA5" w:rsidRDefault="00AB418A" w:rsidP="00A736D2">
      <w:pPr>
        <w:pStyle w:val="Prrafodelista"/>
        <w:ind w:left="360"/>
        <w:rPr>
          <w:rFonts w:cs="Arial"/>
        </w:rPr>
      </w:pPr>
    </w:p>
    <w:p w14:paraId="20F9E621" w14:textId="2DFE45F9" w:rsidR="00AB418A" w:rsidRPr="00D00DA5" w:rsidRDefault="00AB418A" w:rsidP="00A736D2">
      <w:pPr>
        <w:pStyle w:val="Prrafodelista"/>
        <w:ind w:left="360"/>
        <w:rPr>
          <w:rFonts w:cs="Arial"/>
        </w:rPr>
      </w:pPr>
    </w:p>
    <w:p w14:paraId="0ECF2DF6" w14:textId="3B0C8184" w:rsidR="00AB418A" w:rsidRPr="00D00DA5" w:rsidRDefault="00AB418A" w:rsidP="00A736D2">
      <w:pPr>
        <w:pStyle w:val="Prrafodelista"/>
        <w:ind w:left="360"/>
        <w:rPr>
          <w:rFonts w:cs="Arial"/>
        </w:rPr>
      </w:pPr>
    </w:p>
    <w:p w14:paraId="69D18622" w14:textId="2613B6BF" w:rsidR="00915810" w:rsidRPr="00D00DA5" w:rsidRDefault="00915810" w:rsidP="00A736D2">
      <w:pPr>
        <w:pStyle w:val="Prrafodelista"/>
        <w:ind w:left="360"/>
        <w:rPr>
          <w:rFonts w:cs="Arial"/>
        </w:rPr>
      </w:pPr>
    </w:p>
    <w:p w14:paraId="5D56828B" w14:textId="5ADB016F" w:rsidR="00915810" w:rsidRPr="00D00DA5" w:rsidRDefault="00915810" w:rsidP="00A736D2">
      <w:pPr>
        <w:pStyle w:val="Prrafodelista"/>
        <w:ind w:left="360"/>
        <w:rPr>
          <w:rFonts w:cs="Arial"/>
        </w:rPr>
      </w:pPr>
    </w:p>
    <w:p w14:paraId="1ED2F198" w14:textId="1D8B07C6" w:rsidR="00915810" w:rsidRPr="00D00DA5" w:rsidRDefault="00915810" w:rsidP="00A736D2">
      <w:pPr>
        <w:pStyle w:val="Prrafodelista"/>
        <w:ind w:left="360"/>
        <w:rPr>
          <w:rFonts w:cs="Arial"/>
        </w:rPr>
      </w:pPr>
    </w:p>
    <w:p w14:paraId="79B5E934" w14:textId="52C06B86" w:rsidR="00915810" w:rsidRPr="00D00DA5" w:rsidRDefault="00915810" w:rsidP="00A736D2">
      <w:pPr>
        <w:pStyle w:val="Prrafodelista"/>
        <w:ind w:left="360"/>
        <w:rPr>
          <w:rFonts w:cs="Arial"/>
        </w:rPr>
      </w:pPr>
    </w:p>
    <w:p w14:paraId="3AE9C26E" w14:textId="34D4CC21" w:rsidR="00915810" w:rsidRPr="00D00DA5" w:rsidRDefault="00915810" w:rsidP="00A736D2">
      <w:pPr>
        <w:pStyle w:val="Prrafodelista"/>
        <w:ind w:left="360"/>
        <w:rPr>
          <w:rFonts w:cs="Arial"/>
        </w:rPr>
      </w:pPr>
    </w:p>
    <w:p w14:paraId="62A7E37B" w14:textId="5DCEC930" w:rsidR="00915810" w:rsidRPr="00D00DA5" w:rsidRDefault="00915810" w:rsidP="00A736D2">
      <w:pPr>
        <w:pStyle w:val="Prrafodelista"/>
        <w:ind w:left="360"/>
        <w:rPr>
          <w:rFonts w:cs="Arial"/>
        </w:rPr>
      </w:pPr>
    </w:p>
    <w:p w14:paraId="610918AB" w14:textId="77777777" w:rsidR="00915810" w:rsidRPr="00D00DA5" w:rsidRDefault="00915810" w:rsidP="00A736D2">
      <w:pPr>
        <w:pStyle w:val="Prrafodelista"/>
        <w:ind w:left="360"/>
        <w:rPr>
          <w:rFonts w:cs="Arial"/>
        </w:rPr>
      </w:pPr>
    </w:p>
    <w:p w14:paraId="020F9703" w14:textId="2B20FFFE" w:rsidR="00AB418A" w:rsidRPr="00D00DA5" w:rsidRDefault="00AB418A" w:rsidP="00A736D2">
      <w:pPr>
        <w:pStyle w:val="Prrafodelista"/>
        <w:ind w:left="360"/>
        <w:rPr>
          <w:rFonts w:cs="Arial"/>
        </w:rPr>
      </w:pPr>
    </w:p>
    <w:p w14:paraId="2C098C11" w14:textId="054F3C06" w:rsidR="00AB418A" w:rsidRPr="00D00DA5" w:rsidRDefault="00AB418A" w:rsidP="00A736D2">
      <w:pPr>
        <w:pStyle w:val="Prrafodelista"/>
        <w:ind w:left="360"/>
        <w:rPr>
          <w:rFonts w:cs="Arial"/>
        </w:rPr>
      </w:pPr>
    </w:p>
    <w:p w14:paraId="4BBE6F78" w14:textId="63C73EC2" w:rsidR="00AB418A" w:rsidRPr="00D00DA5" w:rsidRDefault="00AB418A" w:rsidP="00A736D2">
      <w:pPr>
        <w:pStyle w:val="Prrafodelista"/>
        <w:ind w:left="360"/>
        <w:rPr>
          <w:rFonts w:cs="Arial"/>
        </w:rPr>
      </w:pPr>
    </w:p>
    <w:p w14:paraId="6DBF9574" w14:textId="69D58271" w:rsidR="00AB418A" w:rsidRPr="00D00DA5" w:rsidRDefault="00AB418A" w:rsidP="00A736D2">
      <w:pPr>
        <w:pStyle w:val="Prrafodelista"/>
        <w:ind w:left="360"/>
        <w:rPr>
          <w:rFonts w:cs="Arial"/>
        </w:rPr>
      </w:pPr>
    </w:p>
    <w:p w14:paraId="3EFA1A45" w14:textId="1BCE8E27" w:rsidR="00AB418A" w:rsidRPr="00D00DA5" w:rsidRDefault="00AB418A" w:rsidP="00A736D2">
      <w:pPr>
        <w:pStyle w:val="Prrafodelista"/>
        <w:ind w:left="360"/>
        <w:rPr>
          <w:rFonts w:cs="Arial"/>
        </w:rPr>
      </w:pPr>
    </w:p>
    <w:p w14:paraId="5E3033C6" w14:textId="7A3F2950" w:rsidR="00AB418A" w:rsidRPr="00D00DA5" w:rsidRDefault="00AB418A" w:rsidP="00A736D2">
      <w:pPr>
        <w:pStyle w:val="Prrafodelista"/>
        <w:ind w:left="360"/>
        <w:rPr>
          <w:rFonts w:cs="Arial"/>
        </w:rPr>
      </w:pPr>
    </w:p>
    <w:p w14:paraId="6420E1F7" w14:textId="5C899CF7" w:rsidR="00AB418A" w:rsidRPr="00D00DA5" w:rsidRDefault="00AB418A" w:rsidP="00A736D2">
      <w:pPr>
        <w:pStyle w:val="Prrafodelista"/>
        <w:ind w:left="360"/>
        <w:rPr>
          <w:rFonts w:cs="Arial"/>
        </w:rPr>
      </w:pPr>
    </w:p>
    <w:p w14:paraId="2657A093" w14:textId="0AB7F003" w:rsidR="00AB418A" w:rsidRPr="00D00DA5" w:rsidRDefault="00AB418A" w:rsidP="00A736D2">
      <w:pPr>
        <w:pStyle w:val="Prrafodelista"/>
        <w:ind w:left="360"/>
        <w:rPr>
          <w:rFonts w:cs="Arial"/>
        </w:rPr>
      </w:pPr>
    </w:p>
    <w:p w14:paraId="4D7F56F1" w14:textId="293729B4" w:rsidR="00AB418A" w:rsidRPr="00D00DA5" w:rsidRDefault="00AB418A" w:rsidP="00A736D2">
      <w:pPr>
        <w:pStyle w:val="Prrafodelista"/>
        <w:ind w:left="360"/>
        <w:rPr>
          <w:rFonts w:cs="Arial"/>
        </w:rPr>
      </w:pPr>
    </w:p>
    <w:p w14:paraId="4447A32D" w14:textId="0B4BC573" w:rsidR="00AB418A" w:rsidRPr="00D00DA5" w:rsidRDefault="00AB418A" w:rsidP="00A736D2">
      <w:pPr>
        <w:pStyle w:val="Prrafodelista"/>
        <w:ind w:left="360"/>
        <w:rPr>
          <w:rFonts w:cs="Arial"/>
        </w:rPr>
      </w:pPr>
    </w:p>
    <w:p w14:paraId="74E286EB" w14:textId="315EE3C7" w:rsidR="00AB418A" w:rsidRPr="00D00DA5" w:rsidRDefault="00AB418A" w:rsidP="00A736D2">
      <w:pPr>
        <w:pStyle w:val="Prrafodelista"/>
        <w:ind w:left="360"/>
        <w:rPr>
          <w:rFonts w:cs="Arial"/>
        </w:rPr>
      </w:pPr>
    </w:p>
    <w:p w14:paraId="20550D41" w14:textId="79EA46C9" w:rsidR="00AB418A" w:rsidRPr="00D00DA5" w:rsidRDefault="00AB418A" w:rsidP="00A736D2">
      <w:pPr>
        <w:pStyle w:val="Prrafodelista"/>
        <w:ind w:left="360"/>
        <w:rPr>
          <w:rFonts w:cs="Arial"/>
        </w:rPr>
      </w:pPr>
    </w:p>
    <w:p w14:paraId="2BAA747F" w14:textId="45440022" w:rsidR="00AB418A" w:rsidRPr="00D00DA5" w:rsidRDefault="00AB418A" w:rsidP="00A736D2">
      <w:pPr>
        <w:pStyle w:val="Prrafodelista"/>
        <w:ind w:left="360"/>
        <w:rPr>
          <w:rFonts w:cs="Arial"/>
        </w:rPr>
      </w:pPr>
    </w:p>
    <w:p w14:paraId="5CC5E394" w14:textId="621C6D5E" w:rsidR="00AB418A" w:rsidRPr="00D00DA5" w:rsidRDefault="00AB418A" w:rsidP="00A736D2">
      <w:pPr>
        <w:pStyle w:val="Prrafodelista"/>
        <w:ind w:left="360"/>
        <w:rPr>
          <w:rFonts w:cs="Arial"/>
        </w:rPr>
      </w:pPr>
    </w:p>
    <w:p w14:paraId="779C8EAE" w14:textId="4C1A99C1" w:rsidR="00EA7DED" w:rsidRPr="00D00DA5" w:rsidRDefault="00EA7DED" w:rsidP="00A736D2">
      <w:pPr>
        <w:pStyle w:val="Prrafodelista"/>
        <w:ind w:left="360"/>
        <w:rPr>
          <w:rFonts w:cs="Arial"/>
        </w:rPr>
      </w:pPr>
    </w:p>
    <w:p w14:paraId="3389545C" w14:textId="36761FB2" w:rsidR="00EA7DED" w:rsidRPr="00D00DA5" w:rsidRDefault="00EA7DED" w:rsidP="00A736D2">
      <w:pPr>
        <w:pStyle w:val="Prrafodelista"/>
        <w:ind w:left="360"/>
        <w:rPr>
          <w:rFonts w:cs="Arial"/>
        </w:rPr>
      </w:pPr>
    </w:p>
    <w:p w14:paraId="6CAAB412" w14:textId="6BCB1085" w:rsidR="00EA7DED" w:rsidRPr="00D00DA5" w:rsidRDefault="00EA7DED" w:rsidP="00A736D2">
      <w:pPr>
        <w:pStyle w:val="Prrafodelista"/>
        <w:ind w:left="360"/>
        <w:rPr>
          <w:rFonts w:cs="Arial"/>
        </w:rPr>
      </w:pPr>
    </w:p>
    <w:p w14:paraId="6845B36D" w14:textId="55015934" w:rsidR="00EA7DED" w:rsidRPr="00D00DA5" w:rsidRDefault="00EA7DED" w:rsidP="00A736D2">
      <w:pPr>
        <w:pStyle w:val="Prrafodelista"/>
        <w:ind w:left="360"/>
        <w:rPr>
          <w:rFonts w:cs="Arial"/>
        </w:rPr>
      </w:pPr>
    </w:p>
    <w:p w14:paraId="2FC7FC5A" w14:textId="2628E815" w:rsidR="00EA7DED" w:rsidRPr="00D00DA5" w:rsidRDefault="00EA7DED" w:rsidP="00A736D2">
      <w:pPr>
        <w:pStyle w:val="Prrafodelista"/>
        <w:ind w:left="360"/>
        <w:rPr>
          <w:rFonts w:cs="Arial"/>
        </w:rPr>
      </w:pPr>
    </w:p>
    <w:p w14:paraId="0A5C29E0" w14:textId="6C67CCE2" w:rsidR="00EA7DED" w:rsidRPr="00D00DA5" w:rsidRDefault="00EA7DED" w:rsidP="00A736D2">
      <w:pPr>
        <w:pStyle w:val="Prrafodelista"/>
        <w:ind w:left="360"/>
        <w:rPr>
          <w:rFonts w:cs="Arial"/>
        </w:rPr>
      </w:pPr>
    </w:p>
    <w:p w14:paraId="652BFE46" w14:textId="63C6AD27" w:rsidR="00BB0FBE" w:rsidRPr="00D00DA5" w:rsidRDefault="00BB0FBE" w:rsidP="00A736D2">
      <w:pPr>
        <w:pStyle w:val="Prrafodelista"/>
        <w:ind w:left="360"/>
        <w:rPr>
          <w:rFonts w:cs="Arial"/>
        </w:rPr>
      </w:pPr>
    </w:p>
    <w:p w14:paraId="57ED9652" w14:textId="77777777" w:rsidR="00BB0FBE" w:rsidRPr="00D00DA5" w:rsidRDefault="00BB0FBE" w:rsidP="00A736D2">
      <w:pPr>
        <w:pStyle w:val="Prrafodelista"/>
        <w:ind w:left="360"/>
        <w:rPr>
          <w:rFonts w:cs="Arial"/>
        </w:rPr>
      </w:pPr>
    </w:p>
    <w:p w14:paraId="1CEEDF48" w14:textId="12F8A0DB" w:rsidR="00EA7DED" w:rsidRPr="00D00DA5" w:rsidRDefault="00EA7DED" w:rsidP="00A736D2">
      <w:pPr>
        <w:pStyle w:val="Prrafodelista"/>
        <w:ind w:left="360"/>
        <w:rPr>
          <w:rFonts w:cs="Arial"/>
        </w:rPr>
      </w:pPr>
    </w:p>
    <w:p w14:paraId="673FA0E9" w14:textId="0F0D030F" w:rsidR="00EA7DED" w:rsidRPr="00D00DA5" w:rsidRDefault="00EA7DED" w:rsidP="00A736D2">
      <w:pPr>
        <w:pStyle w:val="Prrafodelista"/>
        <w:ind w:left="360"/>
        <w:rPr>
          <w:rFonts w:cs="Arial"/>
        </w:rPr>
      </w:pPr>
    </w:p>
    <w:p w14:paraId="013B05F5" w14:textId="506041A0" w:rsidR="00EA7DED" w:rsidRPr="00D00DA5" w:rsidRDefault="00EA7DED" w:rsidP="00A736D2">
      <w:pPr>
        <w:pStyle w:val="Prrafodelista"/>
        <w:ind w:left="360"/>
        <w:rPr>
          <w:rFonts w:cs="Arial"/>
        </w:rPr>
      </w:pPr>
    </w:p>
    <w:p w14:paraId="17C264C1" w14:textId="34BFDBC1" w:rsidR="00EA7DED" w:rsidRPr="00D00DA5" w:rsidRDefault="00EA7DED" w:rsidP="00A736D2">
      <w:pPr>
        <w:pStyle w:val="Prrafodelista"/>
        <w:ind w:left="360"/>
        <w:rPr>
          <w:rFonts w:cs="Arial"/>
        </w:rPr>
      </w:pPr>
    </w:p>
    <w:p w14:paraId="3F5E53FB" w14:textId="77777777" w:rsidR="00F074AD" w:rsidRPr="00D00DA5" w:rsidRDefault="00F074AD" w:rsidP="00A736D2">
      <w:pPr>
        <w:pStyle w:val="Prrafodelista"/>
        <w:ind w:left="360"/>
        <w:rPr>
          <w:rFonts w:cs="Arial"/>
        </w:rPr>
      </w:pPr>
    </w:p>
    <w:p w14:paraId="7110F9D7" w14:textId="334DA0A5" w:rsidR="00EA7DED" w:rsidRPr="00D00DA5" w:rsidRDefault="00EA7DED" w:rsidP="00A736D2">
      <w:pPr>
        <w:pStyle w:val="Prrafodelista"/>
        <w:ind w:left="360"/>
        <w:rPr>
          <w:rFonts w:cs="Arial"/>
        </w:rPr>
      </w:pPr>
    </w:p>
    <w:p w14:paraId="4418B761" w14:textId="033FCB20" w:rsidR="00EA7DED" w:rsidRPr="00D00DA5" w:rsidRDefault="00EA7DED" w:rsidP="00A736D2">
      <w:pPr>
        <w:pStyle w:val="Prrafodelista"/>
        <w:ind w:left="360"/>
        <w:rPr>
          <w:rFonts w:cs="Arial"/>
        </w:rPr>
      </w:pPr>
    </w:p>
    <w:p w14:paraId="416037A8" w14:textId="22722F29" w:rsidR="00EA7DED" w:rsidRPr="00D00DA5" w:rsidRDefault="00EA7DED" w:rsidP="00A736D2">
      <w:pPr>
        <w:pStyle w:val="Prrafodelista"/>
        <w:ind w:left="360"/>
        <w:rPr>
          <w:rFonts w:cs="Arial"/>
        </w:rPr>
      </w:pPr>
    </w:p>
    <w:p w14:paraId="1187ED2C" w14:textId="380A9C8D" w:rsidR="000505F0" w:rsidRPr="00D00DA5" w:rsidRDefault="000505F0" w:rsidP="00A736D2">
      <w:pPr>
        <w:pStyle w:val="Prrafodelista"/>
        <w:ind w:left="360"/>
        <w:rPr>
          <w:rFonts w:cs="Arial"/>
        </w:rPr>
      </w:pPr>
    </w:p>
    <w:p w14:paraId="0A2491B6" w14:textId="37F6A758" w:rsidR="0012229B" w:rsidRPr="00D00DA5" w:rsidRDefault="0012229B" w:rsidP="00A736D2">
      <w:pPr>
        <w:pStyle w:val="Prrafodelista"/>
        <w:ind w:left="360"/>
        <w:rPr>
          <w:rFonts w:cs="Arial"/>
        </w:rPr>
      </w:pPr>
    </w:p>
    <w:p w14:paraId="1D2600C6" w14:textId="77777777" w:rsidR="004B225C" w:rsidRPr="00D00DA5" w:rsidRDefault="00E420B3" w:rsidP="002E6026">
      <w:pPr>
        <w:pStyle w:val="Prrafodelista"/>
        <w:numPr>
          <w:ilvl w:val="0"/>
          <w:numId w:val="2"/>
        </w:numPr>
        <w:rPr>
          <w:rFonts w:cs="Arial"/>
          <w:b/>
          <w:bCs/>
        </w:rPr>
      </w:pPr>
      <w:r w:rsidRPr="00D00DA5">
        <w:rPr>
          <w:rFonts w:cs="Arial"/>
          <w:b/>
          <w:bCs/>
        </w:rPr>
        <w:t>Los procedimientos para recibir, registrar y dar trámite a las solicitudes de entregables o servicios que brinda el programa cuentan con las siguientes características:</w:t>
      </w:r>
    </w:p>
    <w:p w14:paraId="32DCC3CB" w14:textId="49E7B1B6" w:rsidR="004B225C" w:rsidRPr="00D00DA5" w:rsidRDefault="00E420B3" w:rsidP="002E6026">
      <w:pPr>
        <w:pStyle w:val="Prrafodelista"/>
        <w:numPr>
          <w:ilvl w:val="1"/>
          <w:numId w:val="2"/>
        </w:numPr>
        <w:rPr>
          <w:rFonts w:cs="Arial"/>
          <w:b/>
          <w:bCs/>
        </w:rPr>
      </w:pPr>
      <w:r w:rsidRPr="00D00DA5">
        <w:rPr>
          <w:rFonts w:cs="Arial"/>
        </w:rPr>
        <w:t>Están adaptados a las características de la población o área de enfoque objetivo.</w:t>
      </w:r>
    </w:p>
    <w:p w14:paraId="42523FE3" w14:textId="5771B0F7" w:rsidR="004B225C" w:rsidRPr="00D00DA5" w:rsidRDefault="00E420B3" w:rsidP="002E6026">
      <w:pPr>
        <w:pStyle w:val="Prrafodelista"/>
        <w:numPr>
          <w:ilvl w:val="1"/>
          <w:numId w:val="2"/>
        </w:numPr>
        <w:rPr>
          <w:rFonts w:cs="Arial"/>
          <w:b/>
          <w:bCs/>
        </w:rPr>
      </w:pPr>
      <w:r w:rsidRPr="00D00DA5">
        <w:rPr>
          <w:rFonts w:cs="Arial"/>
        </w:rPr>
        <w:t>Los procedimientos cuentan con formatos definidos.</w:t>
      </w:r>
    </w:p>
    <w:p w14:paraId="6B29F230" w14:textId="0DD1C324" w:rsidR="004B225C" w:rsidRPr="00D00DA5" w:rsidRDefault="00E420B3" w:rsidP="002E6026">
      <w:pPr>
        <w:pStyle w:val="Prrafodelista"/>
        <w:numPr>
          <w:ilvl w:val="1"/>
          <w:numId w:val="2"/>
        </w:numPr>
        <w:rPr>
          <w:rFonts w:cs="Arial"/>
          <w:b/>
          <w:bCs/>
        </w:rPr>
      </w:pPr>
      <w:r w:rsidRPr="00D00DA5">
        <w:rPr>
          <w:rFonts w:cs="Arial"/>
        </w:rPr>
        <w:t>Están disponibles para la población objetivo.</w:t>
      </w:r>
    </w:p>
    <w:p w14:paraId="1D449610" w14:textId="171EAB71" w:rsidR="004417F4" w:rsidRPr="00D00DA5" w:rsidRDefault="00E420B3" w:rsidP="002E6026">
      <w:pPr>
        <w:pStyle w:val="Prrafodelista"/>
        <w:numPr>
          <w:ilvl w:val="1"/>
          <w:numId w:val="2"/>
        </w:numPr>
        <w:rPr>
          <w:rFonts w:cs="Arial"/>
          <w:b/>
          <w:bCs/>
        </w:rPr>
      </w:pPr>
      <w:r w:rsidRPr="00D00DA5">
        <w:rPr>
          <w:rFonts w:cs="Arial"/>
        </w:rPr>
        <w:t>Están apegados al documento normativo del programa, siendo claros y sin ambigüedades</w:t>
      </w:r>
      <w:r w:rsidR="004B225C" w:rsidRPr="00D00DA5">
        <w:rPr>
          <w:rFonts w:cs="Arial"/>
        </w:rPr>
        <w:t>.</w:t>
      </w:r>
    </w:p>
    <w:p w14:paraId="364BF343" w14:textId="1AC01634" w:rsidR="004417F4" w:rsidRPr="00D00DA5" w:rsidRDefault="004417F4" w:rsidP="00EB733F">
      <w:pPr>
        <w:rPr>
          <w:rFonts w:cs="Arial"/>
        </w:rPr>
      </w:pPr>
    </w:p>
    <w:p w14:paraId="4ADB3088" w14:textId="3356A81C" w:rsidR="00F07AC6" w:rsidRPr="00D00DA5" w:rsidRDefault="00F07AC6" w:rsidP="00F07AC6">
      <w:pPr>
        <w:rPr>
          <w:rFonts w:cs="Arial"/>
        </w:rPr>
      </w:pPr>
      <w:r w:rsidRPr="00D00DA5">
        <w:rPr>
          <w:rFonts w:cs="Arial"/>
          <w:b/>
          <w:color w:val="006666"/>
        </w:rPr>
        <w:t>Respuesta:</w:t>
      </w:r>
      <w:r w:rsidR="00A66B28" w:rsidRPr="00D00DA5">
        <w:rPr>
          <w:rFonts w:cs="Arial"/>
          <w:bCs/>
        </w:rPr>
        <w:t xml:space="preserve"> Sí</w:t>
      </w:r>
    </w:p>
    <w:p w14:paraId="55E1A1CE" w14:textId="52002900" w:rsidR="00F07AC6" w:rsidRPr="00D00DA5" w:rsidRDefault="00F07AC6" w:rsidP="00F07AC6">
      <w:pPr>
        <w:rPr>
          <w:rFonts w:cs="Arial"/>
          <w:bCs/>
        </w:rPr>
      </w:pPr>
    </w:p>
    <w:tbl>
      <w:tblPr>
        <w:tblW w:w="9739" w:type="dxa"/>
        <w:jc w:val="center"/>
        <w:tblCellMar>
          <w:left w:w="0" w:type="dxa"/>
          <w:right w:w="0" w:type="dxa"/>
        </w:tblCellMar>
        <w:tblLook w:val="01E0" w:firstRow="1" w:lastRow="1" w:firstColumn="1" w:lastColumn="1" w:noHBand="0" w:noVBand="0"/>
      </w:tblPr>
      <w:tblGrid>
        <w:gridCol w:w="643"/>
        <w:gridCol w:w="9096"/>
      </w:tblGrid>
      <w:tr w:rsidR="0032749A" w:rsidRPr="00D00DA5" w14:paraId="0F9D846C" w14:textId="77777777" w:rsidTr="004B225C">
        <w:trPr>
          <w:trHeight w:hRule="exact" w:val="427"/>
          <w:tblHeader/>
          <w:jc w:val="center"/>
        </w:trPr>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2D960209" w14:textId="77777777" w:rsidR="004B225C" w:rsidRPr="00D00DA5" w:rsidRDefault="004B225C" w:rsidP="004B225C">
            <w:pPr>
              <w:spacing w:before="77"/>
              <w:ind w:left="49"/>
            </w:pPr>
            <w:bookmarkStart w:id="15" w:name="_Hlk42708283"/>
            <w:r w:rsidRPr="00D00DA5">
              <w:rPr>
                <w:b/>
                <w:spacing w:val="-1"/>
              </w:rPr>
              <w:t>N</w:t>
            </w:r>
            <w:r w:rsidRPr="00D00DA5">
              <w:rPr>
                <w:b/>
                <w:spacing w:val="1"/>
              </w:rPr>
              <w:t>i</w:t>
            </w:r>
            <w:r w:rsidRPr="00D00DA5">
              <w:rPr>
                <w:b/>
              </w:rPr>
              <w:t>vel</w:t>
            </w:r>
          </w:p>
        </w:tc>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6ED8D62E" w14:textId="77777777" w:rsidR="004B225C" w:rsidRPr="00D00DA5" w:rsidRDefault="004B225C" w:rsidP="004B225C">
            <w:pPr>
              <w:spacing w:before="77"/>
              <w:ind w:left="3695" w:right="3702"/>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32749A" w:rsidRPr="00D00DA5" w14:paraId="2DEDBB71" w14:textId="77777777" w:rsidTr="004B225C">
        <w:trPr>
          <w:trHeight w:hRule="exact" w:val="573"/>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6038D4E5" w14:textId="77777777" w:rsidR="004B225C" w:rsidRPr="00D00DA5" w:rsidRDefault="004B225C" w:rsidP="004B225C">
            <w:pPr>
              <w:ind w:left="202" w:right="205"/>
              <w:jc w:val="center"/>
            </w:pPr>
            <w:r w:rsidRPr="00D00DA5">
              <w:t>3</w:t>
            </w:r>
          </w:p>
        </w:tc>
        <w:tc>
          <w:tcPr>
            <w:tcW w:w="0" w:type="auto"/>
            <w:tcBorders>
              <w:top w:val="single" w:sz="5" w:space="0" w:color="000000"/>
              <w:left w:val="single" w:sz="5" w:space="0" w:color="000000"/>
              <w:bottom w:val="single" w:sz="5" w:space="0" w:color="000000"/>
              <w:right w:val="single" w:sz="5" w:space="0" w:color="000000"/>
            </w:tcBorders>
          </w:tcPr>
          <w:p w14:paraId="7F4C51DE" w14:textId="77777777" w:rsidR="004B225C" w:rsidRPr="00D00DA5" w:rsidRDefault="004B225C" w:rsidP="002E6026">
            <w:pPr>
              <w:pStyle w:val="Prrafodelista"/>
              <w:numPr>
                <w:ilvl w:val="0"/>
                <w:numId w:val="7"/>
              </w:numPr>
              <w:spacing w:before="120" w:after="120"/>
              <w:ind w:left="413" w:right="257"/>
            </w:pPr>
            <w:r w:rsidRPr="00D00DA5">
              <w:t>Los p</w:t>
            </w:r>
            <w:r w:rsidRPr="00D00DA5">
              <w:rPr>
                <w:spacing w:val="1"/>
              </w:rPr>
              <w:t>r</w:t>
            </w:r>
            <w:r w:rsidRPr="00D00DA5">
              <w:rPr>
                <w:spacing w:val="-2"/>
              </w:rPr>
              <w:t>o</w:t>
            </w:r>
            <w:r w:rsidRPr="00D00DA5">
              <w:t>ce</w:t>
            </w:r>
            <w:r w:rsidRPr="00D00DA5">
              <w:rPr>
                <w:spacing w:val="-2"/>
              </w:rPr>
              <w:t>d</w:t>
            </w:r>
            <w:r w:rsidRPr="00D00DA5">
              <w:rPr>
                <w:spacing w:val="1"/>
              </w:rPr>
              <w:t>i</w:t>
            </w:r>
            <w:r w:rsidRPr="00D00DA5">
              <w:rPr>
                <w:spacing w:val="-4"/>
              </w:rPr>
              <w:t>m</w:t>
            </w:r>
            <w:r w:rsidRPr="00D00DA5">
              <w:rPr>
                <w:spacing w:val="1"/>
              </w:rPr>
              <w:t>i</w:t>
            </w:r>
            <w:r w:rsidRPr="00D00DA5">
              <w:t>en</w:t>
            </w:r>
            <w:r w:rsidRPr="00D00DA5">
              <w:rPr>
                <w:spacing w:val="1"/>
              </w:rPr>
              <w:t>t</w:t>
            </w:r>
            <w:r w:rsidRPr="00D00DA5">
              <w:t>os</w:t>
            </w:r>
            <w:r w:rsidRPr="00D00DA5">
              <w:rPr>
                <w:spacing w:val="-2"/>
              </w:rPr>
              <w:t xml:space="preserve"> </w:t>
            </w:r>
            <w:r w:rsidRPr="00D00DA5">
              <w:t>cue</w:t>
            </w:r>
            <w:r w:rsidRPr="00D00DA5">
              <w:rPr>
                <w:spacing w:val="-2"/>
              </w:rPr>
              <w:t>n</w:t>
            </w:r>
            <w:r w:rsidRPr="00D00DA5">
              <w:rPr>
                <w:spacing w:val="1"/>
              </w:rPr>
              <w:t>t</w:t>
            </w:r>
            <w:r w:rsidRPr="00D00DA5">
              <w:rPr>
                <w:spacing w:val="-2"/>
              </w:rPr>
              <w:t>a</w:t>
            </w:r>
            <w:r w:rsidRPr="00D00DA5">
              <w:t xml:space="preserve">n con </w:t>
            </w:r>
            <w:r w:rsidRPr="00D00DA5">
              <w:rPr>
                <w:spacing w:val="-1"/>
              </w:rPr>
              <w:t>t</w:t>
            </w:r>
            <w:r w:rsidRPr="00D00DA5">
              <w:rPr>
                <w:spacing w:val="1"/>
              </w:rPr>
              <w:t>r</w:t>
            </w:r>
            <w:r w:rsidRPr="00D00DA5">
              <w:rPr>
                <w:spacing w:val="-2"/>
              </w:rPr>
              <w:t>e</w:t>
            </w:r>
            <w:r w:rsidRPr="00D00DA5">
              <w:t>s de</w:t>
            </w:r>
            <w:r w:rsidRPr="00D00DA5">
              <w:rPr>
                <w:spacing w:val="-2"/>
              </w:rPr>
              <w:t xml:space="preserve"> </w:t>
            </w:r>
            <w:r w:rsidRPr="00D00DA5">
              <w:rPr>
                <w:spacing w:val="1"/>
              </w:rPr>
              <w:t>l</w:t>
            </w:r>
            <w:r w:rsidRPr="00D00DA5">
              <w:t>as</w:t>
            </w:r>
            <w:r w:rsidRPr="00D00DA5">
              <w:rPr>
                <w:spacing w:val="-2"/>
              </w:rPr>
              <w:t xml:space="preserve"> </w:t>
            </w:r>
            <w:r w:rsidRPr="00D00DA5">
              <w:t>c</w:t>
            </w:r>
            <w:r w:rsidRPr="00D00DA5">
              <w:rPr>
                <w:spacing w:val="-2"/>
              </w:rPr>
              <w:t>a</w:t>
            </w:r>
            <w:r w:rsidRPr="00D00DA5">
              <w:rPr>
                <w:spacing w:val="1"/>
              </w:rPr>
              <w:t>r</w:t>
            </w:r>
            <w:r w:rsidRPr="00D00DA5">
              <w:t>a</w:t>
            </w:r>
            <w:r w:rsidRPr="00D00DA5">
              <w:rPr>
                <w:spacing w:val="-2"/>
              </w:rPr>
              <w:t>c</w:t>
            </w:r>
            <w:r w:rsidRPr="00D00DA5">
              <w:rPr>
                <w:spacing w:val="1"/>
              </w:rPr>
              <w:t>t</w:t>
            </w:r>
            <w:r w:rsidRPr="00D00DA5">
              <w:rPr>
                <w:spacing w:val="-2"/>
              </w:rPr>
              <w:t>e</w:t>
            </w:r>
            <w:r w:rsidRPr="00D00DA5">
              <w:rPr>
                <w:spacing w:val="1"/>
              </w:rPr>
              <w:t>rí</w:t>
            </w:r>
            <w:r w:rsidRPr="00D00DA5">
              <w:rPr>
                <w:spacing w:val="-2"/>
              </w:rPr>
              <w:t>s</w:t>
            </w:r>
            <w:r w:rsidRPr="00D00DA5">
              <w:rPr>
                <w:spacing w:val="1"/>
              </w:rPr>
              <w:t>t</w:t>
            </w:r>
            <w:r w:rsidRPr="00D00DA5">
              <w:rPr>
                <w:spacing w:val="-1"/>
              </w:rPr>
              <w:t>i</w:t>
            </w:r>
            <w:r w:rsidRPr="00D00DA5">
              <w:t xml:space="preserve">cas </w:t>
            </w:r>
            <w:r w:rsidRPr="00D00DA5">
              <w:rPr>
                <w:spacing w:val="-2"/>
              </w:rPr>
              <w:t>d</w:t>
            </w:r>
            <w:r w:rsidRPr="00D00DA5">
              <w:t>e</w:t>
            </w:r>
            <w:r w:rsidRPr="00D00DA5">
              <w:rPr>
                <w:spacing w:val="1"/>
              </w:rPr>
              <w:t>s</w:t>
            </w:r>
            <w:r w:rsidRPr="00D00DA5">
              <w:rPr>
                <w:spacing w:val="-2"/>
              </w:rPr>
              <w:t>c</w:t>
            </w:r>
            <w:r w:rsidRPr="00D00DA5">
              <w:rPr>
                <w:spacing w:val="1"/>
              </w:rPr>
              <w:t>r</w:t>
            </w:r>
            <w:r w:rsidRPr="00D00DA5">
              <w:rPr>
                <w:spacing w:val="-1"/>
              </w:rPr>
              <w:t>i</w:t>
            </w:r>
            <w:r w:rsidRPr="00D00DA5">
              <w:rPr>
                <w:spacing w:val="1"/>
              </w:rPr>
              <w:t>t</w:t>
            </w:r>
            <w:r w:rsidRPr="00D00DA5">
              <w:t>a</w:t>
            </w:r>
            <w:r w:rsidRPr="00D00DA5">
              <w:rPr>
                <w:spacing w:val="1"/>
              </w:rPr>
              <w:t>s</w:t>
            </w:r>
            <w:r w:rsidRPr="00D00DA5">
              <w:t>.</w:t>
            </w:r>
          </w:p>
        </w:tc>
      </w:tr>
      <w:bookmarkEnd w:id="15"/>
    </w:tbl>
    <w:p w14:paraId="6B31B77F" w14:textId="77777777" w:rsidR="004B225C" w:rsidRPr="00D00DA5" w:rsidRDefault="004B225C" w:rsidP="00F07AC6">
      <w:pPr>
        <w:rPr>
          <w:rFonts w:cs="Arial"/>
          <w:bCs/>
        </w:rPr>
      </w:pPr>
    </w:p>
    <w:p w14:paraId="17CA661E" w14:textId="3559AB84" w:rsidR="00F07AC6" w:rsidRPr="00D00DA5" w:rsidRDefault="00F07AC6" w:rsidP="00F07AC6">
      <w:pPr>
        <w:rPr>
          <w:rFonts w:cs="Arial"/>
          <w:b/>
        </w:rPr>
      </w:pPr>
      <w:r w:rsidRPr="00D00DA5">
        <w:rPr>
          <w:rFonts w:cs="Arial"/>
          <w:b/>
          <w:color w:val="006666"/>
        </w:rPr>
        <w:t>Justificación</w:t>
      </w:r>
      <w:r w:rsidR="00F93655" w:rsidRPr="00D00DA5">
        <w:rPr>
          <w:rFonts w:cs="Arial"/>
          <w:b/>
          <w:color w:val="006666"/>
        </w:rPr>
        <w:t>:</w:t>
      </w:r>
    </w:p>
    <w:p w14:paraId="5362F704" w14:textId="09BABA49" w:rsidR="00A8270D" w:rsidRPr="00D00DA5" w:rsidRDefault="00FB2D13" w:rsidP="00F07AC6">
      <w:pPr>
        <w:rPr>
          <w:rFonts w:cs="Arial"/>
          <w:bCs/>
        </w:rPr>
      </w:pPr>
      <w:r w:rsidRPr="00D00DA5">
        <w:rPr>
          <w:rFonts w:cs="Arial"/>
          <w:bCs/>
        </w:rPr>
        <w:t xml:space="preserve">Con base en </w:t>
      </w:r>
      <w:r w:rsidR="00940AFD" w:rsidRPr="00D00DA5">
        <w:rPr>
          <w:rFonts w:cs="Arial"/>
          <w:bCs/>
        </w:rPr>
        <w:t>e</w:t>
      </w:r>
      <w:r w:rsidR="001D5462" w:rsidRPr="00D00DA5">
        <w:rPr>
          <w:rFonts w:cs="Arial"/>
          <w:bCs/>
        </w:rPr>
        <w:t xml:space="preserve">l Manual de Procedimientos de COESIDA </w:t>
      </w:r>
      <w:r w:rsidR="00A8270D" w:rsidRPr="00D00DA5">
        <w:rPr>
          <w:rFonts w:cs="Arial"/>
          <w:bCs/>
        </w:rPr>
        <w:t xml:space="preserve">se </w:t>
      </w:r>
      <w:r w:rsidR="00B30E3D" w:rsidRPr="00D00DA5">
        <w:rPr>
          <w:rFonts w:cs="Arial"/>
          <w:bCs/>
        </w:rPr>
        <w:t>identifican</w:t>
      </w:r>
      <w:r w:rsidR="00A8270D" w:rsidRPr="00D00DA5">
        <w:rPr>
          <w:rFonts w:cs="Arial"/>
          <w:bCs/>
        </w:rPr>
        <w:t xml:space="preserve"> </w:t>
      </w:r>
      <w:r w:rsidR="001D5462" w:rsidRPr="00D00DA5">
        <w:rPr>
          <w:rFonts w:cs="Arial"/>
          <w:bCs/>
        </w:rPr>
        <w:t xml:space="preserve">procedimientos para recibir, registrar y dar trámite a las solicitudes </w:t>
      </w:r>
      <w:r w:rsidR="00B30E3D" w:rsidRPr="00D00DA5">
        <w:rPr>
          <w:rFonts w:cs="Arial"/>
          <w:bCs/>
        </w:rPr>
        <w:t>de</w:t>
      </w:r>
      <w:r w:rsidR="00A8270D" w:rsidRPr="00D00DA5">
        <w:rPr>
          <w:rFonts w:cs="Arial"/>
          <w:bCs/>
        </w:rPr>
        <w:t xml:space="preserve"> los</w:t>
      </w:r>
      <w:r w:rsidR="001D5462" w:rsidRPr="00D00DA5">
        <w:rPr>
          <w:rFonts w:cs="Arial"/>
          <w:bCs/>
        </w:rPr>
        <w:t xml:space="preserve"> </w:t>
      </w:r>
      <w:r w:rsidR="00940AFD" w:rsidRPr="00D00DA5">
        <w:rPr>
          <w:rFonts w:cs="Arial"/>
          <w:bCs/>
        </w:rPr>
        <w:t>servicios de</w:t>
      </w:r>
      <w:r w:rsidR="001D5462" w:rsidRPr="00D00DA5">
        <w:rPr>
          <w:rFonts w:cs="Arial"/>
          <w:bCs/>
        </w:rPr>
        <w:t xml:space="preserve"> prevención del VIH/SIDA e ITS, </w:t>
      </w:r>
      <w:r w:rsidR="00183135" w:rsidRPr="00D00DA5">
        <w:rPr>
          <w:rFonts w:cs="Arial"/>
          <w:bCs/>
        </w:rPr>
        <w:t>los cuales están adaptados a las características de la población a la que van dirigidos</w:t>
      </w:r>
      <w:r w:rsidR="001718C1" w:rsidRPr="00D00DA5">
        <w:rPr>
          <w:rFonts w:cs="Arial"/>
          <w:bCs/>
        </w:rPr>
        <w:t>, cuenta</w:t>
      </w:r>
      <w:r w:rsidR="00B30E3D" w:rsidRPr="00D00DA5">
        <w:rPr>
          <w:rFonts w:cs="Arial"/>
          <w:bCs/>
        </w:rPr>
        <w:t>n</w:t>
      </w:r>
      <w:r w:rsidR="001718C1" w:rsidRPr="00D00DA5">
        <w:rPr>
          <w:rFonts w:cs="Arial"/>
          <w:bCs/>
        </w:rPr>
        <w:t xml:space="preserve"> con formatos definidos y están disponibles en su página oficial de internet</w:t>
      </w:r>
      <w:r w:rsidR="002914A1" w:rsidRPr="00D00DA5">
        <w:rPr>
          <w:rFonts w:cs="Arial"/>
          <w:bCs/>
        </w:rPr>
        <w:t xml:space="preserve"> en la sección </w:t>
      </w:r>
      <w:r w:rsidR="00566DD8" w:rsidRPr="00D00DA5">
        <w:rPr>
          <w:rFonts w:cs="Arial"/>
          <w:bCs/>
        </w:rPr>
        <w:t xml:space="preserve">de </w:t>
      </w:r>
      <w:r w:rsidR="002914A1" w:rsidRPr="00D00DA5">
        <w:rPr>
          <w:rFonts w:cs="Arial"/>
          <w:bCs/>
        </w:rPr>
        <w:t xml:space="preserve">Trámites y </w:t>
      </w:r>
      <w:r w:rsidR="007B2B22" w:rsidRPr="00D00DA5">
        <w:rPr>
          <w:rFonts w:cs="Arial"/>
          <w:bCs/>
        </w:rPr>
        <w:t>S</w:t>
      </w:r>
      <w:r w:rsidR="002914A1" w:rsidRPr="00D00DA5">
        <w:rPr>
          <w:rFonts w:cs="Arial"/>
          <w:bCs/>
        </w:rPr>
        <w:t xml:space="preserve">ervicios. </w:t>
      </w:r>
      <w:r w:rsidR="00387C87" w:rsidRPr="00D00DA5">
        <w:rPr>
          <w:rFonts w:cs="Arial"/>
          <w:bCs/>
        </w:rPr>
        <w:t xml:space="preserve">Sin embargo, no se identifica un documento normativo propio del </w:t>
      </w:r>
      <w:r w:rsidR="005A401E">
        <w:rPr>
          <w:rFonts w:cs="Arial"/>
          <w:bCs/>
        </w:rPr>
        <w:t>Programa</w:t>
      </w:r>
      <w:r w:rsidR="00387C87" w:rsidRPr="00D00DA5">
        <w:rPr>
          <w:rFonts w:cs="Arial"/>
          <w:bCs/>
        </w:rPr>
        <w:t xml:space="preserve"> por lo que no se cumple con esta última característica.</w:t>
      </w:r>
    </w:p>
    <w:p w14:paraId="3244D2BD" w14:textId="15555D8D" w:rsidR="00387C87" w:rsidRPr="00D00DA5" w:rsidRDefault="00387C87" w:rsidP="00F07AC6">
      <w:pPr>
        <w:rPr>
          <w:rFonts w:cs="Arial"/>
          <w:bCs/>
        </w:rPr>
      </w:pPr>
    </w:p>
    <w:p w14:paraId="69824F4E" w14:textId="2BE7966A" w:rsidR="00111196" w:rsidRPr="00D00DA5" w:rsidRDefault="009E6E9E" w:rsidP="00111196">
      <w:pPr>
        <w:rPr>
          <w:rFonts w:cs="Arial"/>
          <w:bCs/>
        </w:rPr>
      </w:pPr>
      <w:r>
        <w:rPr>
          <w:rFonts w:cs="Arial"/>
          <w:bCs/>
        </w:rPr>
        <w:t>De igual manera</w:t>
      </w:r>
      <w:r w:rsidR="00111196" w:rsidRPr="00D00DA5">
        <w:rPr>
          <w:rFonts w:cs="Arial"/>
          <w:bCs/>
        </w:rPr>
        <w:t xml:space="preserve">, en el </w:t>
      </w:r>
      <w:r w:rsidR="00A61C8F" w:rsidRPr="00D00DA5">
        <w:rPr>
          <w:rFonts w:cs="Arial"/>
        </w:rPr>
        <w:t>Manual de Procedimientos para la Atención de Pacientes en UNEME Enfermedades Crónicas</w:t>
      </w:r>
      <w:r w:rsidR="00A61C8F" w:rsidRPr="00D00DA5">
        <w:rPr>
          <w:rFonts w:cs="Arial"/>
          <w:bCs/>
        </w:rPr>
        <w:t xml:space="preserve"> y </w:t>
      </w:r>
      <w:r w:rsidR="0097295A" w:rsidRPr="00D00DA5">
        <w:rPr>
          <w:rFonts w:cs="Arial"/>
          <w:bCs/>
        </w:rPr>
        <w:t xml:space="preserve">el </w:t>
      </w:r>
      <w:r w:rsidR="00BF7F0B" w:rsidRPr="00D00DA5">
        <w:rPr>
          <w:rFonts w:cs="Arial"/>
          <w:bCs/>
        </w:rPr>
        <w:t xml:space="preserve">Manual de Procedimientos del </w:t>
      </w:r>
      <w:r w:rsidR="00111196" w:rsidRPr="00D00DA5">
        <w:rPr>
          <w:rFonts w:cs="Arial"/>
          <w:bCs/>
        </w:rPr>
        <w:t>Programa Estatal de Prevención y Control de Asma, Enfermedad Pulmonar Obstructiva Crónica, Neumonía e Influenza</w:t>
      </w:r>
      <w:r w:rsidR="00BF7F0B" w:rsidRPr="00D00DA5">
        <w:rPr>
          <w:rFonts w:cs="Arial"/>
          <w:bCs/>
        </w:rPr>
        <w:t xml:space="preserve"> de los SSO</w:t>
      </w:r>
      <w:r w:rsidR="0025146A" w:rsidRPr="00D00DA5">
        <w:rPr>
          <w:rFonts w:cs="Arial"/>
          <w:bCs/>
        </w:rPr>
        <w:t xml:space="preserve"> </w:t>
      </w:r>
      <w:r w:rsidR="0097295A" w:rsidRPr="00D00DA5">
        <w:rPr>
          <w:rFonts w:cs="Arial"/>
          <w:bCs/>
        </w:rPr>
        <w:t xml:space="preserve">(no autorizado) </w:t>
      </w:r>
      <w:r w:rsidR="0025146A" w:rsidRPr="00D00DA5">
        <w:rPr>
          <w:rFonts w:cs="Arial"/>
          <w:bCs/>
        </w:rPr>
        <w:t xml:space="preserve">se </w:t>
      </w:r>
      <w:r w:rsidR="00E87B19" w:rsidRPr="00D00DA5">
        <w:rPr>
          <w:rFonts w:cs="Arial"/>
          <w:bCs/>
        </w:rPr>
        <w:t xml:space="preserve">identifican, </w:t>
      </w:r>
      <w:r w:rsidR="0025146A" w:rsidRPr="00D00DA5">
        <w:rPr>
          <w:rFonts w:cs="Arial"/>
          <w:bCs/>
        </w:rPr>
        <w:t xml:space="preserve">como parte de los procedimientos, </w:t>
      </w:r>
      <w:r w:rsidR="0097295A" w:rsidRPr="00D00DA5">
        <w:rPr>
          <w:rFonts w:cs="Arial"/>
          <w:bCs/>
        </w:rPr>
        <w:t>las acciones</w:t>
      </w:r>
      <w:r w:rsidR="00A61C8F" w:rsidRPr="00D00DA5">
        <w:rPr>
          <w:rFonts w:cs="Arial"/>
          <w:bCs/>
        </w:rPr>
        <w:t xml:space="preserve"> para</w:t>
      </w:r>
      <w:r w:rsidR="00174302" w:rsidRPr="00D00DA5">
        <w:rPr>
          <w:rFonts w:cs="Arial"/>
          <w:bCs/>
        </w:rPr>
        <w:t xml:space="preserve"> </w:t>
      </w:r>
      <w:r w:rsidR="007B46D2" w:rsidRPr="00D00DA5">
        <w:rPr>
          <w:rFonts w:cs="Arial"/>
          <w:bCs/>
        </w:rPr>
        <w:t xml:space="preserve">solicitar los servicios </w:t>
      </w:r>
      <w:r w:rsidR="00687586" w:rsidRPr="00D00DA5">
        <w:rPr>
          <w:rFonts w:cs="Arial"/>
          <w:bCs/>
        </w:rPr>
        <w:t xml:space="preserve">de atención de pacientes con enfermedades crónicas y </w:t>
      </w:r>
      <w:r w:rsidR="00D34365" w:rsidRPr="00D00DA5">
        <w:rPr>
          <w:rFonts w:cs="Arial"/>
          <w:bCs/>
        </w:rPr>
        <w:t>detección oportuna para la enfermedad respiratoria crónica</w:t>
      </w:r>
      <w:r w:rsidR="00A0021F" w:rsidRPr="00D00DA5">
        <w:rPr>
          <w:rFonts w:cs="Arial"/>
          <w:bCs/>
        </w:rPr>
        <w:t xml:space="preserve">, </w:t>
      </w:r>
      <w:r w:rsidR="00D4000C" w:rsidRPr="00D00DA5">
        <w:rPr>
          <w:rFonts w:cs="Arial"/>
          <w:bCs/>
        </w:rPr>
        <w:t xml:space="preserve">respectivamente; </w:t>
      </w:r>
      <w:r w:rsidR="006D0B1C" w:rsidRPr="00D00DA5">
        <w:rPr>
          <w:rFonts w:cs="Arial"/>
          <w:bCs/>
        </w:rPr>
        <w:t>los cuales consideran</w:t>
      </w:r>
      <w:r w:rsidR="00A0021F" w:rsidRPr="00D00DA5">
        <w:rPr>
          <w:rFonts w:cs="Arial"/>
          <w:bCs/>
        </w:rPr>
        <w:t xml:space="preserve"> las características particulares de las poblaciones</w:t>
      </w:r>
      <w:r w:rsidR="000835E3" w:rsidRPr="00D00DA5">
        <w:rPr>
          <w:rFonts w:cs="Arial"/>
          <w:bCs/>
        </w:rPr>
        <w:t xml:space="preserve"> </w:t>
      </w:r>
      <w:r w:rsidR="00EA00B0" w:rsidRPr="00D00DA5">
        <w:rPr>
          <w:rFonts w:cs="Arial"/>
          <w:bCs/>
        </w:rPr>
        <w:t>y</w:t>
      </w:r>
      <w:r w:rsidR="00FF2E4F">
        <w:rPr>
          <w:rFonts w:cs="Arial"/>
          <w:bCs/>
        </w:rPr>
        <w:t>,</w:t>
      </w:r>
      <w:r w:rsidR="00EA00B0" w:rsidRPr="00D00DA5">
        <w:rPr>
          <w:rFonts w:cs="Arial"/>
          <w:bCs/>
        </w:rPr>
        <w:t xml:space="preserve"> en </w:t>
      </w:r>
      <w:r w:rsidR="00543EED">
        <w:rPr>
          <w:rFonts w:cs="Arial"/>
          <w:bCs/>
        </w:rPr>
        <w:t xml:space="preserve">el caso del </w:t>
      </w:r>
      <w:r w:rsidR="00DA5D43" w:rsidRPr="00D00DA5">
        <w:rPr>
          <w:rFonts w:cs="Arial"/>
          <w:bCs/>
        </w:rPr>
        <w:t>último procedimiento</w:t>
      </w:r>
      <w:r w:rsidR="00EA00B0" w:rsidRPr="00D00DA5">
        <w:rPr>
          <w:rFonts w:cs="Arial"/>
          <w:bCs/>
        </w:rPr>
        <w:t>,</w:t>
      </w:r>
      <w:r w:rsidR="00A0021F" w:rsidRPr="00D00DA5">
        <w:rPr>
          <w:rFonts w:cs="Arial"/>
          <w:bCs/>
        </w:rPr>
        <w:t xml:space="preserve"> </w:t>
      </w:r>
      <w:r w:rsidR="00D813E1">
        <w:rPr>
          <w:rFonts w:cs="Arial"/>
          <w:bCs/>
        </w:rPr>
        <w:t xml:space="preserve">se </w:t>
      </w:r>
      <w:r w:rsidR="00A0021F" w:rsidRPr="00D00DA5">
        <w:rPr>
          <w:rFonts w:cs="Arial"/>
          <w:bCs/>
        </w:rPr>
        <w:t>cuenta con un formato definido</w:t>
      </w:r>
      <w:r w:rsidR="0097295A" w:rsidRPr="00D00DA5">
        <w:rPr>
          <w:rFonts w:cs="Arial"/>
          <w:bCs/>
        </w:rPr>
        <w:t>.</w:t>
      </w:r>
    </w:p>
    <w:p w14:paraId="4C9B3121" w14:textId="59DD09B6" w:rsidR="00111196" w:rsidRPr="00D00DA5" w:rsidRDefault="00111196" w:rsidP="00F07AC6">
      <w:pPr>
        <w:rPr>
          <w:rFonts w:cs="Arial"/>
          <w:bCs/>
        </w:rPr>
      </w:pPr>
    </w:p>
    <w:p w14:paraId="4BA7DEC2" w14:textId="0B58592A" w:rsidR="00AE5D9C" w:rsidRPr="00D00DA5" w:rsidRDefault="00FF2E4F" w:rsidP="00F07AC6">
      <w:pPr>
        <w:rPr>
          <w:rFonts w:cs="Arial"/>
          <w:bCs/>
        </w:rPr>
      </w:pPr>
      <w:r>
        <w:rPr>
          <w:rFonts w:cs="Arial"/>
          <w:bCs/>
        </w:rPr>
        <w:t>Asimismo</w:t>
      </w:r>
      <w:r w:rsidR="00EA2284" w:rsidRPr="00D00DA5">
        <w:rPr>
          <w:rFonts w:cs="Arial"/>
          <w:bCs/>
        </w:rPr>
        <w:t>,</w:t>
      </w:r>
      <w:r w:rsidR="00FC4724" w:rsidRPr="00D00DA5">
        <w:rPr>
          <w:rFonts w:cs="Arial"/>
          <w:bCs/>
        </w:rPr>
        <w:t xml:space="preserve"> </w:t>
      </w:r>
      <w:r w:rsidR="000219B6" w:rsidRPr="00D00DA5">
        <w:rPr>
          <w:rFonts w:cs="Arial"/>
          <w:bCs/>
        </w:rPr>
        <w:t>conforme</w:t>
      </w:r>
      <w:r w:rsidR="00972D43" w:rsidRPr="00D00DA5">
        <w:rPr>
          <w:rFonts w:cs="Arial"/>
          <w:bCs/>
        </w:rPr>
        <w:t xml:space="preserve"> al Manual de Procesos del Sistema de Información en Salud. Prestación de Servicios 2015 y</w:t>
      </w:r>
      <w:r w:rsidR="000219B6" w:rsidRPr="00D00DA5">
        <w:rPr>
          <w:rFonts w:cs="Arial"/>
          <w:bCs/>
        </w:rPr>
        <w:t xml:space="preserve"> al </w:t>
      </w:r>
      <w:r w:rsidR="00A1554A" w:rsidRPr="00D00DA5">
        <w:rPr>
          <w:rFonts w:cs="Arial"/>
          <w:bCs/>
        </w:rPr>
        <w:t>Manual de Procedimientos Estandarizado</w:t>
      </w:r>
      <w:r w:rsidR="00972D43" w:rsidRPr="00D00DA5">
        <w:rPr>
          <w:rFonts w:cs="Arial"/>
          <w:bCs/>
        </w:rPr>
        <w:t>s</w:t>
      </w:r>
      <w:r w:rsidR="00A1554A" w:rsidRPr="00D00DA5">
        <w:rPr>
          <w:rFonts w:cs="Arial"/>
          <w:bCs/>
        </w:rPr>
        <w:t xml:space="preserve"> para la Vigilancia</w:t>
      </w:r>
      <w:r w:rsidR="00FC4724" w:rsidRPr="00D00DA5">
        <w:rPr>
          <w:rFonts w:cs="Arial"/>
          <w:bCs/>
        </w:rPr>
        <w:t xml:space="preserve"> </w:t>
      </w:r>
      <w:r w:rsidR="00A1554A" w:rsidRPr="00D00DA5">
        <w:rPr>
          <w:rFonts w:cs="Arial"/>
          <w:bCs/>
        </w:rPr>
        <w:t>Epidemiológica Convencional</w:t>
      </w:r>
      <w:r w:rsidR="00FC4724" w:rsidRPr="00D00DA5">
        <w:rPr>
          <w:rFonts w:cs="Arial"/>
          <w:bCs/>
        </w:rPr>
        <w:t>,</w:t>
      </w:r>
      <w:r w:rsidR="00EA2284" w:rsidRPr="00D00DA5">
        <w:rPr>
          <w:rFonts w:cs="Arial"/>
          <w:bCs/>
        </w:rPr>
        <w:t xml:space="preserve"> </w:t>
      </w:r>
      <w:r w:rsidR="00FC4724" w:rsidRPr="00D00DA5">
        <w:rPr>
          <w:rFonts w:cs="Arial"/>
          <w:bCs/>
        </w:rPr>
        <w:t xml:space="preserve">se puede observar de manera general que </w:t>
      </w:r>
      <w:r w:rsidR="00EA2284" w:rsidRPr="00D00DA5">
        <w:rPr>
          <w:rFonts w:cs="Arial"/>
          <w:bCs/>
        </w:rPr>
        <w:t xml:space="preserve">para solicitar los servicios en </w:t>
      </w:r>
      <w:r w:rsidR="0089668F" w:rsidRPr="00D00DA5">
        <w:rPr>
          <w:rFonts w:cs="Arial"/>
          <w:bCs/>
        </w:rPr>
        <w:t>las unidades médicas</w:t>
      </w:r>
      <w:r w:rsidR="00EA2284" w:rsidRPr="00D00DA5">
        <w:rPr>
          <w:rFonts w:cs="Arial"/>
          <w:bCs/>
        </w:rPr>
        <w:t xml:space="preserve"> </w:t>
      </w:r>
      <w:r w:rsidR="00A1554A" w:rsidRPr="00D00DA5">
        <w:rPr>
          <w:rFonts w:cs="Arial"/>
          <w:bCs/>
        </w:rPr>
        <w:t>se realiza el registro de los pacientes en formatos específicos</w:t>
      </w:r>
      <w:r w:rsidR="00F60401" w:rsidRPr="00D00DA5">
        <w:rPr>
          <w:rFonts w:cs="Arial"/>
          <w:bCs/>
        </w:rPr>
        <w:t>,</w:t>
      </w:r>
      <w:r w:rsidR="00AE5D9C" w:rsidRPr="00D00DA5">
        <w:rPr>
          <w:rFonts w:cs="Arial"/>
          <w:bCs/>
        </w:rPr>
        <w:t xml:space="preserve"> que posteriormente </w:t>
      </w:r>
      <w:r w:rsidR="00EA00B0" w:rsidRPr="00D00DA5">
        <w:rPr>
          <w:rFonts w:cs="Arial"/>
          <w:bCs/>
        </w:rPr>
        <w:t xml:space="preserve">la información </w:t>
      </w:r>
      <w:r w:rsidR="00AE5D9C" w:rsidRPr="00D00DA5">
        <w:rPr>
          <w:rFonts w:cs="Arial"/>
          <w:bCs/>
        </w:rPr>
        <w:t>es cargada en sistemas informáticos para su concentración.</w:t>
      </w:r>
    </w:p>
    <w:p w14:paraId="7203E2DF" w14:textId="54C036D2" w:rsidR="00AE5D9C" w:rsidRPr="00D00DA5" w:rsidRDefault="00AE5D9C" w:rsidP="00F07AC6">
      <w:pPr>
        <w:rPr>
          <w:rFonts w:cs="Arial"/>
          <w:bCs/>
        </w:rPr>
      </w:pPr>
    </w:p>
    <w:p w14:paraId="32C33946" w14:textId="37F747D4" w:rsidR="00887677" w:rsidRPr="00D00DA5" w:rsidRDefault="00887677" w:rsidP="00F07AC6">
      <w:pPr>
        <w:rPr>
          <w:rFonts w:cs="Arial"/>
          <w:bCs/>
          <w:highlight w:val="yellow"/>
        </w:rPr>
      </w:pPr>
      <w:r w:rsidRPr="00D00DA5">
        <w:rPr>
          <w:rFonts w:cs="Arial"/>
          <w:bCs/>
        </w:rPr>
        <w:t xml:space="preserve">Por lo anterior, se identifica que de los 10 Componentes del </w:t>
      </w:r>
      <w:r w:rsidR="005A401E">
        <w:rPr>
          <w:rFonts w:cs="Arial"/>
          <w:bCs/>
        </w:rPr>
        <w:t>Programa</w:t>
      </w:r>
      <w:r w:rsidRPr="00D00DA5">
        <w:rPr>
          <w:rFonts w:cs="Arial"/>
          <w:bCs/>
        </w:rPr>
        <w:t xml:space="preserve">, </w:t>
      </w:r>
      <w:r w:rsidR="0069667F">
        <w:rPr>
          <w:rFonts w:cs="Arial"/>
          <w:bCs/>
        </w:rPr>
        <w:t>cuatro</w:t>
      </w:r>
      <w:r w:rsidRPr="00D00DA5">
        <w:rPr>
          <w:rFonts w:cs="Arial"/>
          <w:bCs/>
        </w:rPr>
        <w:t xml:space="preserve"> (Enfermedades transmitidas por vector prevenidas, Enfermedades transmisibles prevenidas, Enfermedades no transmisibles prevenidas y VIH Sida prevenido) cuentan con procedimientos relacionados a recibir, registrar y dar trámite a las solicitudes de servicios.</w:t>
      </w:r>
    </w:p>
    <w:p w14:paraId="69F0063B" w14:textId="77777777" w:rsidR="00887677" w:rsidRPr="00D00DA5" w:rsidRDefault="00887677" w:rsidP="00F07AC6">
      <w:pPr>
        <w:rPr>
          <w:rFonts w:cs="Arial"/>
          <w:bCs/>
          <w:highlight w:val="yellow"/>
        </w:rPr>
      </w:pPr>
    </w:p>
    <w:p w14:paraId="562BA972" w14:textId="4447CADC" w:rsidR="00FF2E4F" w:rsidRDefault="00AA2FC4" w:rsidP="00072379">
      <w:pPr>
        <w:rPr>
          <w:rFonts w:cs="Arial"/>
          <w:bCs/>
        </w:rPr>
      </w:pPr>
      <w:r w:rsidRPr="00D00DA5">
        <w:rPr>
          <w:rFonts w:cs="Arial"/>
          <w:bCs/>
        </w:rPr>
        <w:lastRenderedPageBreak/>
        <w:t>En este sentido</w:t>
      </w:r>
      <w:r w:rsidR="00874A30" w:rsidRPr="00D00DA5">
        <w:rPr>
          <w:rFonts w:cs="Arial"/>
          <w:bCs/>
        </w:rPr>
        <w:t xml:space="preserve">, </w:t>
      </w:r>
      <w:r w:rsidRPr="00D00DA5">
        <w:rPr>
          <w:rFonts w:cs="Arial"/>
          <w:bCs/>
        </w:rPr>
        <w:t xml:space="preserve">se cuenta con información relevante en diversos documentos, </w:t>
      </w:r>
      <w:r w:rsidR="00FF2E4F">
        <w:rPr>
          <w:rFonts w:cs="Arial"/>
          <w:bCs/>
        </w:rPr>
        <w:t xml:space="preserve">no obstante, se recomienda </w:t>
      </w:r>
      <w:r w:rsidR="0075148F" w:rsidRPr="00D00DA5">
        <w:rPr>
          <w:rFonts w:cs="Arial"/>
          <w:bCs/>
        </w:rPr>
        <w:t xml:space="preserve">que el </w:t>
      </w:r>
      <w:r w:rsidR="005A401E">
        <w:rPr>
          <w:rFonts w:cs="Arial"/>
          <w:bCs/>
        </w:rPr>
        <w:t>Programa</w:t>
      </w:r>
      <w:r w:rsidR="0075148F" w:rsidRPr="00D00DA5">
        <w:rPr>
          <w:rFonts w:cs="Arial"/>
          <w:bCs/>
        </w:rPr>
        <w:t xml:space="preserve"> revise</w:t>
      </w:r>
      <w:r w:rsidR="00F84854">
        <w:rPr>
          <w:rFonts w:cs="Arial"/>
          <w:bCs/>
        </w:rPr>
        <w:t xml:space="preserve"> e</w:t>
      </w:r>
      <w:r w:rsidR="0075148F" w:rsidRPr="00D00DA5">
        <w:rPr>
          <w:rFonts w:cs="Arial"/>
          <w:bCs/>
        </w:rPr>
        <w:t xml:space="preserve"> </w:t>
      </w:r>
      <w:r w:rsidR="00061C40" w:rsidRPr="00D00DA5">
        <w:rPr>
          <w:rFonts w:cs="Arial"/>
          <w:bCs/>
        </w:rPr>
        <w:t>integre</w:t>
      </w:r>
      <w:r w:rsidR="0075148F" w:rsidRPr="00D00DA5">
        <w:rPr>
          <w:rFonts w:cs="Arial"/>
          <w:bCs/>
        </w:rPr>
        <w:t xml:space="preserve"> </w:t>
      </w:r>
      <w:r w:rsidR="00F84854">
        <w:rPr>
          <w:rFonts w:cs="Arial"/>
          <w:bCs/>
        </w:rPr>
        <w:t>en un documento propio los</w:t>
      </w:r>
      <w:r w:rsidR="0075148F" w:rsidRPr="00D00DA5">
        <w:rPr>
          <w:rFonts w:cs="Arial"/>
          <w:bCs/>
        </w:rPr>
        <w:t xml:space="preserve"> procedimientos </w:t>
      </w:r>
      <w:r w:rsidR="00E43C72" w:rsidRPr="00D00DA5">
        <w:rPr>
          <w:rFonts w:cs="Arial"/>
          <w:bCs/>
        </w:rPr>
        <w:t xml:space="preserve">que describan </w:t>
      </w:r>
      <w:r w:rsidR="00203507" w:rsidRPr="00D00DA5">
        <w:rPr>
          <w:rFonts w:cs="Arial"/>
          <w:bCs/>
        </w:rPr>
        <w:t xml:space="preserve">las etapas </w:t>
      </w:r>
      <w:r w:rsidR="0075148F" w:rsidRPr="00D00DA5">
        <w:rPr>
          <w:rFonts w:cs="Arial"/>
          <w:bCs/>
        </w:rPr>
        <w:t xml:space="preserve">para recibir, registrar y dar trámite </w:t>
      </w:r>
      <w:r w:rsidR="000A6EB3" w:rsidRPr="00D00DA5">
        <w:rPr>
          <w:rFonts w:cs="Arial"/>
          <w:bCs/>
        </w:rPr>
        <w:t>a las solicitudes de los servicios</w:t>
      </w:r>
      <w:r w:rsidR="00E43C72" w:rsidRPr="00D00DA5">
        <w:rPr>
          <w:rFonts w:cs="Arial"/>
          <w:bCs/>
        </w:rPr>
        <w:t xml:space="preserve">, </w:t>
      </w:r>
      <w:r w:rsidR="00203507" w:rsidRPr="00D00DA5">
        <w:rPr>
          <w:rFonts w:cs="Arial"/>
          <w:bCs/>
        </w:rPr>
        <w:t xml:space="preserve">los cuales </w:t>
      </w:r>
      <w:r w:rsidR="00E43C72" w:rsidRPr="00D00DA5">
        <w:rPr>
          <w:rFonts w:cs="Arial"/>
          <w:bCs/>
        </w:rPr>
        <w:t>forman parte de su operación</w:t>
      </w:r>
      <w:r w:rsidR="00072379">
        <w:rPr>
          <w:rFonts w:cs="Arial"/>
          <w:bCs/>
        </w:rPr>
        <w:t>; y difund</w:t>
      </w:r>
      <w:r w:rsidR="00DD73AF">
        <w:rPr>
          <w:rFonts w:cs="Arial"/>
          <w:bCs/>
        </w:rPr>
        <w:t xml:space="preserve">irlo </w:t>
      </w:r>
      <w:r w:rsidR="00072379">
        <w:rPr>
          <w:rFonts w:cs="Arial"/>
          <w:bCs/>
        </w:rPr>
        <w:t>públicamente.</w:t>
      </w:r>
    </w:p>
    <w:p w14:paraId="24E47B5C" w14:textId="113E2D3F" w:rsidR="00C6766A" w:rsidRPr="00D00DA5" w:rsidRDefault="00C6766A" w:rsidP="00887677">
      <w:pPr>
        <w:tabs>
          <w:tab w:val="left" w:pos="3915"/>
        </w:tabs>
        <w:rPr>
          <w:rFonts w:cs="Arial"/>
          <w:bCs/>
        </w:rPr>
      </w:pPr>
    </w:p>
    <w:p w14:paraId="5A86D41E" w14:textId="4C15A405" w:rsidR="00F07AC6" w:rsidRPr="00D00DA5" w:rsidRDefault="00F07AC6" w:rsidP="00F07AC6">
      <w:pPr>
        <w:rPr>
          <w:rFonts w:cs="Arial"/>
        </w:rPr>
      </w:pPr>
      <w:r w:rsidRPr="00D00DA5">
        <w:rPr>
          <w:rFonts w:cs="Arial"/>
          <w:b/>
          <w:color w:val="006666"/>
        </w:rPr>
        <w:t>Aspecto Susceptible de Mejora</w:t>
      </w:r>
      <w:r w:rsidR="00F93655" w:rsidRPr="00D00DA5">
        <w:rPr>
          <w:rFonts w:cs="Arial"/>
          <w:b/>
          <w:color w:val="006666"/>
        </w:rPr>
        <w:t>:</w:t>
      </w:r>
    </w:p>
    <w:p w14:paraId="4ED40BA5" w14:textId="6358BEBD" w:rsidR="00887677" w:rsidRPr="00D00DA5" w:rsidRDefault="00887677" w:rsidP="00887677">
      <w:pPr>
        <w:pStyle w:val="Prrafodelista"/>
        <w:numPr>
          <w:ilvl w:val="0"/>
          <w:numId w:val="10"/>
        </w:numPr>
        <w:rPr>
          <w:rFonts w:cs="Arial"/>
        </w:rPr>
      </w:pPr>
      <w:r w:rsidRPr="00D00DA5">
        <w:rPr>
          <w:rFonts w:cs="Arial"/>
        </w:rPr>
        <w:t xml:space="preserve">SSO: Revisar e integrar en un documento normativo propio del </w:t>
      </w:r>
      <w:r w:rsidR="005A401E">
        <w:rPr>
          <w:rFonts w:cs="Arial"/>
        </w:rPr>
        <w:t>Programa</w:t>
      </w:r>
      <w:r w:rsidRPr="00D00DA5">
        <w:rPr>
          <w:rFonts w:cs="Arial"/>
        </w:rPr>
        <w:t xml:space="preserve"> los procedimientos para recibir, registrar y dar trámite a las solicitudes de cada uno de los servicios que otorga de acuerdo a las características de la población objetivo a la que van dirigidos, la cual debe ser consistente con la población objetivo establecida a nivel Propósito, y difundirlo públicamente. Tomar como base para su elaboración los Manuales de Procedimientos.</w:t>
      </w:r>
    </w:p>
    <w:p w14:paraId="1CE4C058" w14:textId="5EE32F66" w:rsidR="00EF1FC1" w:rsidRPr="00D00DA5" w:rsidRDefault="00887677" w:rsidP="00887677">
      <w:pPr>
        <w:pStyle w:val="Prrafodelista"/>
        <w:numPr>
          <w:ilvl w:val="0"/>
          <w:numId w:val="10"/>
        </w:numPr>
        <w:rPr>
          <w:rFonts w:cs="Arial"/>
        </w:rPr>
      </w:pPr>
      <w:r w:rsidRPr="00D00DA5">
        <w:rPr>
          <w:rFonts w:cs="Arial"/>
        </w:rPr>
        <w:t xml:space="preserve">COESIDA: Integrar los procedimientos para recibir, registrar y dar trámite a las solicitudes de los servicios de prevención del VIH/SIDA e ITS al documento normativo propio que se elabore del </w:t>
      </w:r>
      <w:r w:rsidR="005A401E">
        <w:rPr>
          <w:rFonts w:cs="Arial"/>
        </w:rPr>
        <w:t>Programa</w:t>
      </w:r>
      <w:r w:rsidRPr="00D00DA5">
        <w:rPr>
          <w:rFonts w:cs="Arial"/>
        </w:rPr>
        <w:t>.</w:t>
      </w:r>
    </w:p>
    <w:p w14:paraId="78D5627D" w14:textId="30EACBD0" w:rsidR="001F0E66" w:rsidRPr="00D00DA5" w:rsidRDefault="001F0E66" w:rsidP="00F07AC6">
      <w:pPr>
        <w:rPr>
          <w:rFonts w:cs="Arial"/>
        </w:rPr>
      </w:pPr>
    </w:p>
    <w:p w14:paraId="35C1AD73" w14:textId="6227DB0F" w:rsidR="0096449C" w:rsidRPr="00D00DA5" w:rsidRDefault="0096449C" w:rsidP="00F07AC6">
      <w:pPr>
        <w:rPr>
          <w:rFonts w:cs="Arial"/>
        </w:rPr>
      </w:pPr>
    </w:p>
    <w:p w14:paraId="2E0BB6D3" w14:textId="12719778" w:rsidR="0096449C" w:rsidRPr="00D00DA5" w:rsidRDefault="0096449C" w:rsidP="00F07AC6">
      <w:pPr>
        <w:rPr>
          <w:rFonts w:cs="Arial"/>
        </w:rPr>
      </w:pPr>
    </w:p>
    <w:p w14:paraId="2ACC8FC4" w14:textId="04B41C63" w:rsidR="0096449C" w:rsidRPr="00D00DA5" w:rsidRDefault="0096449C" w:rsidP="00F07AC6">
      <w:pPr>
        <w:rPr>
          <w:rFonts w:cs="Arial"/>
        </w:rPr>
      </w:pPr>
    </w:p>
    <w:p w14:paraId="0CB1AEB3" w14:textId="1787CD5D" w:rsidR="0096449C" w:rsidRPr="00D00DA5" w:rsidRDefault="0096449C" w:rsidP="00F07AC6">
      <w:pPr>
        <w:rPr>
          <w:rFonts w:cs="Arial"/>
        </w:rPr>
      </w:pPr>
    </w:p>
    <w:p w14:paraId="4FDE3570" w14:textId="1AB4DC90" w:rsidR="0096449C" w:rsidRPr="00D00DA5" w:rsidRDefault="0096449C" w:rsidP="00F07AC6">
      <w:pPr>
        <w:rPr>
          <w:rFonts w:cs="Arial"/>
        </w:rPr>
      </w:pPr>
    </w:p>
    <w:p w14:paraId="277E2FBE" w14:textId="2EFA650A" w:rsidR="0096449C" w:rsidRPr="00D00DA5" w:rsidRDefault="0096449C" w:rsidP="00F07AC6">
      <w:pPr>
        <w:rPr>
          <w:rFonts w:cs="Arial"/>
        </w:rPr>
      </w:pPr>
    </w:p>
    <w:p w14:paraId="57030261" w14:textId="297F2399" w:rsidR="0096449C" w:rsidRPr="00D00DA5" w:rsidRDefault="0096449C" w:rsidP="00F07AC6">
      <w:pPr>
        <w:rPr>
          <w:rFonts w:cs="Arial"/>
        </w:rPr>
      </w:pPr>
    </w:p>
    <w:p w14:paraId="0D856EB1" w14:textId="52F42210" w:rsidR="0096449C" w:rsidRPr="00D00DA5" w:rsidRDefault="0096449C" w:rsidP="00F07AC6">
      <w:pPr>
        <w:rPr>
          <w:rFonts w:cs="Arial"/>
        </w:rPr>
      </w:pPr>
    </w:p>
    <w:p w14:paraId="7ACBAEA1" w14:textId="72F74920" w:rsidR="0096449C" w:rsidRPr="00D00DA5" w:rsidRDefault="0096449C" w:rsidP="00F07AC6">
      <w:pPr>
        <w:rPr>
          <w:rFonts w:cs="Arial"/>
        </w:rPr>
      </w:pPr>
    </w:p>
    <w:p w14:paraId="13BD4D89" w14:textId="60542C73" w:rsidR="0096449C" w:rsidRPr="00D00DA5" w:rsidRDefault="0096449C" w:rsidP="00F07AC6">
      <w:pPr>
        <w:rPr>
          <w:rFonts w:cs="Arial"/>
        </w:rPr>
      </w:pPr>
    </w:p>
    <w:p w14:paraId="183A3403" w14:textId="0BEA10B7" w:rsidR="0096449C" w:rsidRPr="00D00DA5" w:rsidRDefault="0096449C" w:rsidP="00F07AC6">
      <w:pPr>
        <w:rPr>
          <w:rFonts w:cs="Arial"/>
        </w:rPr>
      </w:pPr>
    </w:p>
    <w:p w14:paraId="2D8FE3BF" w14:textId="0420D0C3" w:rsidR="0096449C" w:rsidRPr="00D00DA5" w:rsidRDefault="0096449C" w:rsidP="00F07AC6">
      <w:pPr>
        <w:rPr>
          <w:rFonts w:cs="Arial"/>
        </w:rPr>
      </w:pPr>
    </w:p>
    <w:p w14:paraId="79F5690E" w14:textId="56CC4255" w:rsidR="0096449C" w:rsidRPr="00D00DA5" w:rsidRDefault="0096449C" w:rsidP="00F07AC6">
      <w:pPr>
        <w:rPr>
          <w:rFonts w:cs="Arial"/>
        </w:rPr>
      </w:pPr>
    </w:p>
    <w:p w14:paraId="7519A7A5" w14:textId="74414CF0" w:rsidR="0096449C" w:rsidRPr="00D00DA5" w:rsidRDefault="0096449C" w:rsidP="00F07AC6">
      <w:pPr>
        <w:rPr>
          <w:rFonts w:cs="Arial"/>
        </w:rPr>
      </w:pPr>
    </w:p>
    <w:p w14:paraId="083197E4" w14:textId="719CAD50" w:rsidR="0096449C" w:rsidRPr="00D00DA5" w:rsidRDefault="0096449C" w:rsidP="00F07AC6">
      <w:pPr>
        <w:rPr>
          <w:rFonts w:cs="Arial"/>
        </w:rPr>
      </w:pPr>
    </w:p>
    <w:p w14:paraId="22B1CBB4" w14:textId="19E072C3" w:rsidR="0096449C" w:rsidRPr="00D00DA5" w:rsidRDefault="0096449C" w:rsidP="00F07AC6">
      <w:pPr>
        <w:rPr>
          <w:rFonts w:cs="Arial"/>
        </w:rPr>
      </w:pPr>
    </w:p>
    <w:p w14:paraId="529F696C" w14:textId="489C321F" w:rsidR="0096449C" w:rsidRPr="00D00DA5" w:rsidRDefault="0096449C" w:rsidP="00F07AC6">
      <w:pPr>
        <w:rPr>
          <w:rFonts w:cs="Arial"/>
        </w:rPr>
      </w:pPr>
    </w:p>
    <w:p w14:paraId="2B3B9998" w14:textId="288016E4" w:rsidR="0096449C" w:rsidRPr="00D00DA5" w:rsidRDefault="0096449C" w:rsidP="00F07AC6">
      <w:pPr>
        <w:rPr>
          <w:rFonts w:cs="Arial"/>
        </w:rPr>
      </w:pPr>
    </w:p>
    <w:p w14:paraId="54FAE4EB" w14:textId="382CFF23" w:rsidR="0096449C" w:rsidRPr="00D00DA5" w:rsidRDefault="0096449C" w:rsidP="00F07AC6">
      <w:pPr>
        <w:rPr>
          <w:rFonts w:cs="Arial"/>
        </w:rPr>
      </w:pPr>
    </w:p>
    <w:p w14:paraId="3144AD8B" w14:textId="32C28071" w:rsidR="0096449C" w:rsidRPr="00D00DA5" w:rsidRDefault="0096449C" w:rsidP="00F07AC6">
      <w:pPr>
        <w:rPr>
          <w:rFonts w:cs="Arial"/>
        </w:rPr>
      </w:pPr>
    </w:p>
    <w:p w14:paraId="6AC64BCF" w14:textId="54573F75" w:rsidR="0096449C" w:rsidRPr="00D00DA5" w:rsidRDefault="0096449C" w:rsidP="00F07AC6">
      <w:pPr>
        <w:rPr>
          <w:rFonts w:cs="Arial"/>
        </w:rPr>
      </w:pPr>
    </w:p>
    <w:p w14:paraId="322A3DB4" w14:textId="198DDFD6" w:rsidR="0096449C" w:rsidRPr="00D00DA5" w:rsidRDefault="0096449C" w:rsidP="00F07AC6">
      <w:pPr>
        <w:rPr>
          <w:rFonts w:cs="Arial"/>
        </w:rPr>
      </w:pPr>
    </w:p>
    <w:p w14:paraId="72D0C61E" w14:textId="4E4D61A3" w:rsidR="0096449C" w:rsidRPr="00D00DA5" w:rsidRDefault="0096449C" w:rsidP="00F07AC6">
      <w:pPr>
        <w:rPr>
          <w:rFonts w:cs="Arial"/>
        </w:rPr>
      </w:pPr>
    </w:p>
    <w:p w14:paraId="09A7840F" w14:textId="7A81DEC1" w:rsidR="0096449C" w:rsidRPr="00D00DA5" w:rsidRDefault="0096449C" w:rsidP="00F07AC6">
      <w:pPr>
        <w:rPr>
          <w:rFonts w:cs="Arial"/>
        </w:rPr>
      </w:pPr>
    </w:p>
    <w:p w14:paraId="634B91DD" w14:textId="6527BFF2" w:rsidR="0096449C" w:rsidRPr="00D00DA5" w:rsidRDefault="0096449C" w:rsidP="00F07AC6">
      <w:pPr>
        <w:rPr>
          <w:rFonts w:cs="Arial"/>
        </w:rPr>
      </w:pPr>
    </w:p>
    <w:p w14:paraId="40FBA000" w14:textId="1035E7DC" w:rsidR="0096449C" w:rsidRPr="00D00DA5" w:rsidRDefault="0096449C" w:rsidP="00F07AC6">
      <w:pPr>
        <w:rPr>
          <w:rFonts w:cs="Arial"/>
        </w:rPr>
      </w:pPr>
    </w:p>
    <w:p w14:paraId="7F0C9DD0" w14:textId="220F2BED" w:rsidR="0096449C" w:rsidRPr="00D00DA5" w:rsidRDefault="0096449C" w:rsidP="00F07AC6">
      <w:pPr>
        <w:rPr>
          <w:rFonts w:cs="Arial"/>
        </w:rPr>
      </w:pPr>
    </w:p>
    <w:p w14:paraId="3B14E436" w14:textId="2B83BF8A" w:rsidR="0096449C" w:rsidRPr="00D00DA5" w:rsidRDefault="0096449C" w:rsidP="00F07AC6">
      <w:pPr>
        <w:rPr>
          <w:rFonts w:cs="Arial"/>
        </w:rPr>
      </w:pPr>
    </w:p>
    <w:p w14:paraId="7857D564" w14:textId="5CA24960" w:rsidR="0096449C" w:rsidRPr="00D00DA5" w:rsidRDefault="0096449C" w:rsidP="00F07AC6">
      <w:pPr>
        <w:rPr>
          <w:rFonts w:cs="Arial"/>
        </w:rPr>
      </w:pPr>
    </w:p>
    <w:p w14:paraId="58E5BF04" w14:textId="00DDDFD0" w:rsidR="0096449C" w:rsidRPr="00D00DA5" w:rsidRDefault="0096449C" w:rsidP="00F07AC6">
      <w:pPr>
        <w:rPr>
          <w:rFonts w:cs="Arial"/>
        </w:rPr>
      </w:pPr>
    </w:p>
    <w:p w14:paraId="5ADFDC7E" w14:textId="591AB4E0" w:rsidR="0096449C" w:rsidRPr="00D00DA5" w:rsidRDefault="0096449C" w:rsidP="00F07AC6">
      <w:pPr>
        <w:rPr>
          <w:rFonts w:cs="Arial"/>
        </w:rPr>
      </w:pPr>
    </w:p>
    <w:p w14:paraId="7099D847" w14:textId="590B1301" w:rsidR="0096449C" w:rsidRPr="00D00DA5" w:rsidRDefault="0096449C" w:rsidP="00F07AC6">
      <w:pPr>
        <w:rPr>
          <w:rFonts w:cs="Arial"/>
        </w:rPr>
      </w:pPr>
    </w:p>
    <w:p w14:paraId="18E4E6E8" w14:textId="207B0815" w:rsidR="0096449C" w:rsidRPr="00D00DA5" w:rsidRDefault="0096449C" w:rsidP="00F07AC6">
      <w:pPr>
        <w:rPr>
          <w:rFonts w:cs="Arial"/>
        </w:rPr>
      </w:pPr>
    </w:p>
    <w:p w14:paraId="2AF1D124" w14:textId="19F11ECF" w:rsidR="0096449C" w:rsidRPr="00D00DA5" w:rsidRDefault="0096449C" w:rsidP="00F07AC6">
      <w:pPr>
        <w:rPr>
          <w:rFonts w:cs="Arial"/>
        </w:rPr>
      </w:pPr>
    </w:p>
    <w:p w14:paraId="52379EAD" w14:textId="70556AA9" w:rsidR="0096449C" w:rsidRPr="00D00DA5" w:rsidRDefault="0096449C" w:rsidP="00F07AC6">
      <w:pPr>
        <w:rPr>
          <w:rFonts w:cs="Arial"/>
        </w:rPr>
      </w:pPr>
    </w:p>
    <w:p w14:paraId="17E9DBF8" w14:textId="01A87544" w:rsidR="00D932F8" w:rsidRPr="00D00DA5" w:rsidRDefault="00D932F8" w:rsidP="00F07AC6">
      <w:pPr>
        <w:rPr>
          <w:rFonts w:cs="Arial"/>
        </w:rPr>
      </w:pPr>
    </w:p>
    <w:p w14:paraId="36A75FB6" w14:textId="77777777" w:rsidR="00D932F8" w:rsidRPr="00D00DA5" w:rsidRDefault="00D932F8" w:rsidP="00F07AC6">
      <w:pPr>
        <w:rPr>
          <w:rFonts w:cs="Arial"/>
        </w:rPr>
      </w:pPr>
    </w:p>
    <w:p w14:paraId="37B8DBB5" w14:textId="49D17CFB" w:rsidR="0096449C" w:rsidRPr="00D00DA5" w:rsidRDefault="0096449C" w:rsidP="00F07AC6">
      <w:pPr>
        <w:rPr>
          <w:rFonts w:cs="Arial"/>
        </w:rPr>
      </w:pPr>
    </w:p>
    <w:p w14:paraId="04B474F1" w14:textId="19F6E72B" w:rsidR="0096449C" w:rsidRPr="00D00DA5" w:rsidRDefault="0096449C" w:rsidP="00F07AC6">
      <w:pPr>
        <w:rPr>
          <w:rFonts w:cs="Arial"/>
        </w:rPr>
      </w:pPr>
    </w:p>
    <w:p w14:paraId="300F1724" w14:textId="4DF79499" w:rsidR="0096449C" w:rsidRPr="00D00DA5" w:rsidRDefault="0096449C" w:rsidP="00F07AC6">
      <w:pPr>
        <w:rPr>
          <w:rFonts w:cs="Arial"/>
        </w:rPr>
      </w:pPr>
    </w:p>
    <w:p w14:paraId="2E0C873A" w14:textId="31AC8726" w:rsidR="0096449C" w:rsidRPr="00D00DA5" w:rsidRDefault="0096449C" w:rsidP="00F07AC6">
      <w:pPr>
        <w:rPr>
          <w:rFonts w:cs="Arial"/>
        </w:rPr>
      </w:pPr>
    </w:p>
    <w:p w14:paraId="42C996CB" w14:textId="4AAAC95B" w:rsidR="0096449C" w:rsidRPr="00D00DA5" w:rsidRDefault="0096449C" w:rsidP="00F07AC6">
      <w:pPr>
        <w:rPr>
          <w:rFonts w:cs="Arial"/>
        </w:rPr>
      </w:pPr>
    </w:p>
    <w:p w14:paraId="14FB7935" w14:textId="0E65B53B" w:rsidR="0096449C" w:rsidRPr="00D00DA5" w:rsidRDefault="0096449C" w:rsidP="00F07AC6">
      <w:pPr>
        <w:rPr>
          <w:rFonts w:cs="Arial"/>
        </w:rPr>
      </w:pPr>
    </w:p>
    <w:p w14:paraId="6EE65D24" w14:textId="7A57619C" w:rsidR="0096449C" w:rsidRPr="00D00DA5" w:rsidRDefault="0096449C" w:rsidP="00F07AC6">
      <w:pPr>
        <w:rPr>
          <w:rFonts w:cs="Arial"/>
        </w:rPr>
      </w:pPr>
    </w:p>
    <w:p w14:paraId="34AF0120" w14:textId="3107AE99" w:rsidR="00850C2B" w:rsidRPr="00D00DA5" w:rsidRDefault="00664FF4" w:rsidP="00EF3140">
      <w:pPr>
        <w:pStyle w:val="Ttulo1"/>
        <w:spacing w:line="240" w:lineRule="auto"/>
        <w:ind w:left="0" w:firstLine="0"/>
        <w:rPr>
          <w:rFonts w:eastAsia="Times New Roman"/>
          <w:color w:val="006666"/>
          <w:lang w:val="es-MX"/>
        </w:rPr>
      </w:pPr>
      <w:bookmarkStart w:id="16" w:name="_Toc92197507"/>
      <w:r w:rsidRPr="00D00DA5">
        <w:rPr>
          <w:rFonts w:eastAsia="Times New Roman"/>
          <w:color w:val="006666"/>
          <w:lang w:val="es-MX"/>
        </w:rPr>
        <w:t>PADRÓN DE BENEFICIARIOS Y MECANISMOS DE ATENCIÓN</w:t>
      </w:r>
      <w:bookmarkEnd w:id="16"/>
    </w:p>
    <w:p w14:paraId="0EB4FE5B" w14:textId="77777777" w:rsidR="00850C2B" w:rsidRPr="00D00DA5" w:rsidRDefault="00850C2B" w:rsidP="00850C2B">
      <w:pPr>
        <w:rPr>
          <w:rFonts w:cs="Arial"/>
        </w:rPr>
      </w:pPr>
    </w:p>
    <w:p w14:paraId="5AAB105F" w14:textId="77777777" w:rsidR="008E046B" w:rsidRPr="00D00DA5" w:rsidRDefault="008E046B" w:rsidP="002E6026">
      <w:pPr>
        <w:pStyle w:val="Prrafodelista"/>
        <w:numPr>
          <w:ilvl w:val="0"/>
          <w:numId w:val="2"/>
        </w:numPr>
        <w:rPr>
          <w:rFonts w:cs="Arial"/>
          <w:b/>
          <w:bCs/>
        </w:rPr>
      </w:pPr>
      <w:bookmarkStart w:id="17" w:name="_Hlk88924897"/>
      <w:bookmarkStart w:id="18" w:name="_Hlk93094014"/>
      <w:r w:rsidRPr="00D00DA5">
        <w:rPr>
          <w:rFonts w:cs="Arial"/>
          <w:b/>
          <w:bCs/>
        </w:rPr>
        <w:t>Existe información que permita conocer quiénes reciben los apoyos del programa</w:t>
      </w:r>
      <w:bookmarkEnd w:id="17"/>
      <w:r w:rsidRPr="00D00DA5">
        <w:rPr>
          <w:rFonts w:cs="Arial"/>
          <w:b/>
          <w:bCs/>
        </w:rPr>
        <w:t xml:space="preserve"> (padrón de beneficiarios) que</w:t>
      </w:r>
      <w:bookmarkEnd w:id="18"/>
      <w:r w:rsidRPr="00D00DA5">
        <w:rPr>
          <w:rFonts w:cs="Arial"/>
          <w:b/>
          <w:bCs/>
        </w:rPr>
        <w:t>:</w:t>
      </w:r>
    </w:p>
    <w:p w14:paraId="3CFA1C7B" w14:textId="79DC9837" w:rsidR="008E046B" w:rsidRPr="00D00DA5" w:rsidRDefault="008E046B" w:rsidP="002E6026">
      <w:pPr>
        <w:pStyle w:val="Prrafodelista"/>
        <w:numPr>
          <w:ilvl w:val="1"/>
          <w:numId w:val="2"/>
        </w:numPr>
        <w:rPr>
          <w:rFonts w:cs="Arial"/>
          <w:b/>
          <w:bCs/>
        </w:rPr>
      </w:pPr>
      <w:r w:rsidRPr="00D00DA5">
        <w:rPr>
          <w:rFonts w:cs="Arial"/>
          <w:b/>
          <w:bCs/>
        </w:rPr>
        <w:t>Incluya las características de los beneficiarios establecidas en su documento normativo, que implica recolección de información socioeconómica de los beneficiarios.</w:t>
      </w:r>
    </w:p>
    <w:p w14:paraId="3CF837B5" w14:textId="63640830" w:rsidR="008E046B" w:rsidRPr="00D00DA5" w:rsidRDefault="008E046B" w:rsidP="002E6026">
      <w:pPr>
        <w:pStyle w:val="Prrafodelista"/>
        <w:numPr>
          <w:ilvl w:val="1"/>
          <w:numId w:val="2"/>
        </w:numPr>
        <w:rPr>
          <w:rFonts w:cs="Arial"/>
          <w:b/>
          <w:bCs/>
        </w:rPr>
      </w:pPr>
      <w:r w:rsidRPr="00D00DA5">
        <w:rPr>
          <w:rFonts w:cs="Arial"/>
          <w:b/>
          <w:bCs/>
        </w:rPr>
        <w:t>Incluya el tipo de apoyo otorgado.</w:t>
      </w:r>
    </w:p>
    <w:p w14:paraId="35430A30" w14:textId="3D2259F9" w:rsidR="008E046B" w:rsidRPr="00D00DA5" w:rsidRDefault="008E046B" w:rsidP="002E6026">
      <w:pPr>
        <w:pStyle w:val="Prrafodelista"/>
        <w:numPr>
          <w:ilvl w:val="1"/>
          <w:numId w:val="2"/>
        </w:numPr>
        <w:rPr>
          <w:rFonts w:cs="Arial"/>
          <w:b/>
          <w:bCs/>
        </w:rPr>
      </w:pPr>
      <w:r w:rsidRPr="00D00DA5">
        <w:rPr>
          <w:rFonts w:cs="Arial"/>
          <w:b/>
          <w:bCs/>
        </w:rPr>
        <w:t>Esté sistematizada e incluya una clave única de identificación por beneficiario que no cambie en el tiempo.</w:t>
      </w:r>
    </w:p>
    <w:p w14:paraId="09F586FF" w14:textId="1461CB3A" w:rsidR="00850C2B" w:rsidRPr="00D00DA5" w:rsidRDefault="008E046B" w:rsidP="002E6026">
      <w:pPr>
        <w:pStyle w:val="Prrafodelista"/>
        <w:numPr>
          <w:ilvl w:val="1"/>
          <w:numId w:val="2"/>
        </w:numPr>
        <w:rPr>
          <w:rFonts w:cs="Arial"/>
          <w:b/>
          <w:bCs/>
        </w:rPr>
      </w:pPr>
      <w:r w:rsidRPr="00D00DA5">
        <w:rPr>
          <w:rFonts w:cs="Arial"/>
          <w:b/>
          <w:bCs/>
        </w:rPr>
        <w:t>Cuente con mecanismos documentados para su depuración y actualización.</w:t>
      </w:r>
    </w:p>
    <w:p w14:paraId="4642D71C" w14:textId="77777777" w:rsidR="00F07AC6" w:rsidRPr="00D00DA5" w:rsidRDefault="00F07AC6" w:rsidP="00F07AC6">
      <w:pPr>
        <w:rPr>
          <w:rFonts w:cs="Arial"/>
        </w:rPr>
      </w:pPr>
    </w:p>
    <w:p w14:paraId="0D43219F" w14:textId="6E7EA76A" w:rsidR="00F07AC6" w:rsidRPr="00D00DA5" w:rsidRDefault="00F07AC6" w:rsidP="00F07AC6">
      <w:pPr>
        <w:rPr>
          <w:rFonts w:cs="Arial"/>
        </w:rPr>
      </w:pPr>
      <w:r w:rsidRPr="00D00DA5">
        <w:rPr>
          <w:rFonts w:cs="Arial"/>
          <w:b/>
          <w:color w:val="006666"/>
        </w:rPr>
        <w:t>Respuesta:</w:t>
      </w:r>
      <w:r w:rsidR="00E3153D" w:rsidRPr="00D00DA5">
        <w:rPr>
          <w:rFonts w:cs="Arial"/>
          <w:bCs/>
        </w:rPr>
        <w:t xml:space="preserve"> Sí</w:t>
      </w:r>
    </w:p>
    <w:p w14:paraId="636D7912" w14:textId="255D4ADA" w:rsidR="00F07AC6" w:rsidRPr="00D00DA5" w:rsidRDefault="00F07AC6" w:rsidP="00F07AC6">
      <w:pPr>
        <w:rPr>
          <w:rFonts w:cs="Arial"/>
          <w:bCs/>
        </w:rPr>
      </w:pPr>
    </w:p>
    <w:tbl>
      <w:tblPr>
        <w:tblW w:w="4786" w:type="pct"/>
        <w:jc w:val="center"/>
        <w:tblCellMar>
          <w:left w:w="0" w:type="dxa"/>
          <w:right w:w="0" w:type="dxa"/>
        </w:tblCellMar>
        <w:tblLook w:val="01E0" w:firstRow="1" w:lastRow="1" w:firstColumn="1" w:lastColumn="1" w:noHBand="0" w:noVBand="0"/>
      </w:tblPr>
      <w:tblGrid>
        <w:gridCol w:w="681"/>
        <w:gridCol w:w="8332"/>
      </w:tblGrid>
      <w:tr w:rsidR="009A368A" w:rsidRPr="00D00DA5" w14:paraId="662870E0" w14:textId="77777777" w:rsidTr="00F113FB">
        <w:trPr>
          <w:trHeight w:hRule="exact" w:val="373"/>
          <w:jc w:val="center"/>
        </w:trPr>
        <w:tc>
          <w:tcPr>
            <w:tcW w:w="378" w:type="pct"/>
            <w:tcBorders>
              <w:top w:val="single" w:sz="5" w:space="0" w:color="000000"/>
              <w:left w:val="single" w:sz="5" w:space="0" w:color="000000"/>
              <w:bottom w:val="single" w:sz="5" w:space="0" w:color="000000"/>
              <w:right w:val="single" w:sz="5" w:space="0" w:color="000000"/>
            </w:tcBorders>
            <w:shd w:val="clear" w:color="auto" w:fill="D9D9D9"/>
          </w:tcPr>
          <w:p w14:paraId="270023E9" w14:textId="77777777" w:rsidR="009A368A" w:rsidRPr="00D00DA5" w:rsidRDefault="009A368A" w:rsidP="009A368A">
            <w:pPr>
              <w:spacing w:before="55"/>
              <w:ind w:left="49"/>
            </w:pPr>
            <w:r w:rsidRPr="00D00DA5">
              <w:rPr>
                <w:b/>
                <w:spacing w:val="-1"/>
              </w:rPr>
              <w:t>N</w:t>
            </w:r>
            <w:r w:rsidRPr="00D00DA5">
              <w:rPr>
                <w:b/>
                <w:spacing w:val="1"/>
              </w:rPr>
              <w:t>i</w:t>
            </w:r>
            <w:r w:rsidRPr="00D00DA5">
              <w:rPr>
                <w:b/>
              </w:rPr>
              <w:t>vel</w:t>
            </w:r>
          </w:p>
        </w:tc>
        <w:tc>
          <w:tcPr>
            <w:tcW w:w="4622" w:type="pct"/>
            <w:tcBorders>
              <w:top w:val="single" w:sz="5" w:space="0" w:color="000000"/>
              <w:left w:val="single" w:sz="5" w:space="0" w:color="000000"/>
              <w:bottom w:val="single" w:sz="5" w:space="0" w:color="000000"/>
              <w:right w:val="single" w:sz="5" w:space="0" w:color="000000"/>
            </w:tcBorders>
            <w:shd w:val="clear" w:color="auto" w:fill="D9D9D9"/>
          </w:tcPr>
          <w:p w14:paraId="4B6E6BC0" w14:textId="77777777" w:rsidR="009A368A" w:rsidRPr="00D00DA5" w:rsidRDefault="009A368A" w:rsidP="009A368A">
            <w:pPr>
              <w:spacing w:before="55"/>
              <w:ind w:left="3695" w:right="3701"/>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9A368A" w:rsidRPr="00D00DA5" w14:paraId="2CB1D503" w14:textId="77777777" w:rsidTr="00CB6F02">
        <w:trPr>
          <w:trHeight w:hRule="exact" w:val="643"/>
          <w:jc w:val="center"/>
        </w:trPr>
        <w:tc>
          <w:tcPr>
            <w:tcW w:w="378" w:type="pct"/>
            <w:tcBorders>
              <w:top w:val="single" w:sz="5" w:space="0" w:color="000000"/>
              <w:left w:val="single" w:sz="5" w:space="0" w:color="000000"/>
              <w:bottom w:val="single" w:sz="5" w:space="0" w:color="000000"/>
              <w:right w:val="single" w:sz="5" w:space="0" w:color="000000"/>
            </w:tcBorders>
            <w:vAlign w:val="center"/>
          </w:tcPr>
          <w:p w14:paraId="5BB87473" w14:textId="077AB8D0" w:rsidR="009A368A" w:rsidRPr="00D00DA5" w:rsidRDefault="002F7F74" w:rsidP="00CB6F02">
            <w:pPr>
              <w:ind w:left="204" w:right="204"/>
              <w:jc w:val="center"/>
            </w:pPr>
            <w:r w:rsidRPr="00D00DA5">
              <w:t>3</w:t>
            </w:r>
          </w:p>
        </w:tc>
        <w:tc>
          <w:tcPr>
            <w:tcW w:w="4622" w:type="pct"/>
            <w:tcBorders>
              <w:top w:val="single" w:sz="5" w:space="0" w:color="000000"/>
              <w:left w:val="single" w:sz="5" w:space="0" w:color="000000"/>
              <w:bottom w:val="single" w:sz="5" w:space="0" w:color="000000"/>
              <w:right w:val="single" w:sz="5" w:space="0" w:color="000000"/>
            </w:tcBorders>
          </w:tcPr>
          <w:p w14:paraId="4E584DE9" w14:textId="1F2BDD3B" w:rsidR="009A368A" w:rsidRPr="00D00DA5" w:rsidRDefault="00B723A0" w:rsidP="002E6026">
            <w:pPr>
              <w:pStyle w:val="Prrafodelista"/>
              <w:numPr>
                <w:ilvl w:val="0"/>
                <w:numId w:val="8"/>
              </w:numPr>
              <w:spacing w:before="49" w:after="120"/>
              <w:ind w:left="413"/>
            </w:pPr>
            <w:r w:rsidRPr="00B723A0">
              <w:t>La información de los beneficiarios cumple con tres de las características establecidas.</w:t>
            </w:r>
          </w:p>
        </w:tc>
      </w:tr>
    </w:tbl>
    <w:p w14:paraId="070D5EF2" w14:textId="77777777" w:rsidR="009A368A" w:rsidRPr="00D00DA5" w:rsidRDefault="009A368A" w:rsidP="00F07AC6">
      <w:pPr>
        <w:rPr>
          <w:rFonts w:cs="Arial"/>
          <w:bCs/>
        </w:rPr>
      </w:pPr>
    </w:p>
    <w:p w14:paraId="6CF9C80F" w14:textId="75422F13" w:rsidR="00F07AC6" w:rsidRPr="00D00DA5" w:rsidRDefault="00F07AC6" w:rsidP="00F07AC6">
      <w:pPr>
        <w:rPr>
          <w:rFonts w:cs="Arial"/>
          <w:b/>
        </w:rPr>
      </w:pPr>
      <w:r w:rsidRPr="00D00DA5">
        <w:rPr>
          <w:rFonts w:cs="Arial"/>
          <w:b/>
          <w:color w:val="006666"/>
        </w:rPr>
        <w:t>Justificación</w:t>
      </w:r>
      <w:r w:rsidR="00F93655" w:rsidRPr="00D00DA5">
        <w:rPr>
          <w:rFonts w:cs="Arial"/>
          <w:b/>
          <w:color w:val="006666"/>
        </w:rPr>
        <w:t>:</w:t>
      </w:r>
    </w:p>
    <w:p w14:paraId="12BC5860" w14:textId="70D91212" w:rsidR="002F666A" w:rsidRPr="00D00DA5" w:rsidRDefault="007501D5" w:rsidP="00F07AC6">
      <w:pPr>
        <w:rPr>
          <w:rFonts w:cs="Arial"/>
          <w:bCs/>
        </w:rPr>
      </w:pPr>
      <w:bookmarkStart w:id="19" w:name="_Hlk93093899"/>
      <w:r w:rsidRPr="00D00DA5">
        <w:rPr>
          <w:rFonts w:cs="Arial"/>
          <w:bCs/>
        </w:rPr>
        <w:t>Con base en</w:t>
      </w:r>
      <w:r w:rsidR="008D10DE" w:rsidRPr="00D00DA5">
        <w:rPr>
          <w:rFonts w:cs="Arial"/>
          <w:bCs/>
        </w:rPr>
        <w:t xml:space="preserve"> </w:t>
      </w:r>
      <w:r w:rsidRPr="00D00DA5">
        <w:rPr>
          <w:rFonts w:cs="Arial"/>
          <w:bCs/>
        </w:rPr>
        <w:t xml:space="preserve">la evidencia documental </w:t>
      </w:r>
      <w:r w:rsidR="008D10DE" w:rsidRPr="00D00DA5">
        <w:rPr>
          <w:rFonts w:cs="Arial"/>
          <w:bCs/>
        </w:rPr>
        <w:t xml:space="preserve">de los sistemas </w:t>
      </w:r>
      <w:r w:rsidRPr="00D00DA5">
        <w:rPr>
          <w:rFonts w:cs="Arial"/>
          <w:bCs/>
        </w:rPr>
        <w:t xml:space="preserve">informáticos utilizados, el </w:t>
      </w:r>
      <w:r w:rsidR="005A401E">
        <w:rPr>
          <w:rFonts w:cs="Arial"/>
          <w:bCs/>
        </w:rPr>
        <w:t>Programa</w:t>
      </w:r>
      <w:r w:rsidRPr="00D00DA5">
        <w:rPr>
          <w:rFonts w:cs="Arial"/>
          <w:bCs/>
        </w:rPr>
        <w:t xml:space="preserve"> </w:t>
      </w:r>
      <w:r w:rsidR="000C2843" w:rsidRPr="00D00DA5">
        <w:rPr>
          <w:rFonts w:cs="Arial"/>
          <w:bCs/>
        </w:rPr>
        <w:t>genera</w:t>
      </w:r>
      <w:r w:rsidR="00191DA1" w:rsidRPr="00D00DA5">
        <w:rPr>
          <w:rFonts w:cs="Arial"/>
          <w:bCs/>
        </w:rPr>
        <w:t xml:space="preserve"> información sistematizada </w:t>
      </w:r>
      <w:r w:rsidR="0022698D" w:rsidRPr="00D00DA5">
        <w:rPr>
          <w:rFonts w:cs="Arial"/>
          <w:bCs/>
        </w:rPr>
        <w:t>acerca de</w:t>
      </w:r>
      <w:r w:rsidR="00363946" w:rsidRPr="00D00DA5">
        <w:rPr>
          <w:rFonts w:cs="Arial"/>
          <w:bCs/>
        </w:rPr>
        <w:t xml:space="preserve"> </w:t>
      </w:r>
      <w:r w:rsidR="002505EC" w:rsidRPr="00D00DA5">
        <w:rPr>
          <w:rFonts w:cs="Arial"/>
          <w:bCs/>
        </w:rPr>
        <w:t>los servicios</w:t>
      </w:r>
      <w:r w:rsidR="00363946" w:rsidRPr="00D00DA5">
        <w:rPr>
          <w:rFonts w:cs="Arial"/>
          <w:bCs/>
        </w:rPr>
        <w:t xml:space="preserve"> proporcionados</w:t>
      </w:r>
      <w:r w:rsidR="00C000FA" w:rsidRPr="00D00DA5">
        <w:rPr>
          <w:rFonts w:cs="Arial"/>
          <w:bCs/>
        </w:rPr>
        <w:t xml:space="preserve"> </w:t>
      </w:r>
      <w:r w:rsidR="00074957" w:rsidRPr="00D00DA5">
        <w:rPr>
          <w:rFonts w:cs="Arial"/>
          <w:bCs/>
        </w:rPr>
        <w:t>de conformidad con</w:t>
      </w:r>
      <w:r w:rsidR="00BE1B9C" w:rsidRPr="00D00DA5">
        <w:rPr>
          <w:rFonts w:cs="Arial"/>
          <w:bCs/>
        </w:rPr>
        <w:t xml:space="preserve"> la NOM-035-SSA3-2012 En materia de información en salud</w:t>
      </w:r>
      <w:r w:rsidR="00753738" w:rsidRPr="00D00DA5">
        <w:rPr>
          <w:rFonts w:cs="Arial"/>
          <w:bCs/>
        </w:rPr>
        <w:t xml:space="preserve"> y </w:t>
      </w:r>
      <w:r w:rsidR="008B4AC8" w:rsidRPr="00D00DA5">
        <w:rPr>
          <w:rFonts w:cs="Arial"/>
          <w:bCs/>
        </w:rPr>
        <w:t>NOM-017-SSA2-2012 Para la vigilancia epidemiológica</w:t>
      </w:r>
      <w:r w:rsidRPr="00D00DA5">
        <w:rPr>
          <w:rFonts w:cs="Arial"/>
          <w:bCs/>
        </w:rPr>
        <w:t>,</w:t>
      </w:r>
      <w:r w:rsidR="00856B69" w:rsidRPr="00D00DA5">
        <w:rPr>
          <w:rFonts w:cs="Arial"/>
          <w:bCs/>
        </w:rPr>
        <w:t xml:space="preserve"> </w:t>
      </w:r>
      <w:r w:rsidRPr="00D00DA5">
        <w:rPr>
          <w:rFonts w:cs="Arial"/>
          <w:bCs/>
        </w:rPr>
        <w:t>s</w:t>
      </w:r>
      <w:r w:rsidR="00B51EC8" w:rsidRPr="00D00DA5">
        <w:rPr>
          <w:rFonts w:cs="Arial"/>
          <w:bCs/>
        </w:rPr>
        <w:t xml:space="preserve">in embargo, no se puede constatar </w:t>
      </w:r>
      <w:r w:rsidR="00EF7236" w:rsidRPr="00D00DA5">
        <w:rPr>
          <w:rFonts w:cs="Arial"/>
          <w:bCs/>
        </w:rPr>
        <w:t>la existencia de</w:t>
      </w:r>
      <w:r w:rsidR="00B51EC8" w:rsidRPr="00D00DA5">
        <w:rPr>
          <w:rFonts w:cs="Arial"/>
          <w:bCs/>
        </w:rPr>
        <w:t xml:space="preserve"> un padrón de beneficiarios con las características </w:t>
      </w:r>
      <w:r w:rsidR="003B4370" w:rsidRPr="00D00DA5">
        <w:rPr>
          <w:rFonts w:cs="Arial"/>
          <w:bCs/>
        </w:rPr>
        <w:t>señaladas</w:t>
      </w:r>
      <w:r w:rsidR="00B51EC8" w:rsidRPr="00D00DA5">
        <w:rPr>
          <w:rFonts w:cs="Arial"/>
          <w:bCs/>
        </w:rPr>
        <w:t xml:space="preserve">, toda vez que </w:t>
      </w:r>
      <w:r w:rsidR="00C000FA" w:rsidRPr="00D00DA5">
        <w:rPr>
          <w:rFonts w:cs="Arial"/>
          <w:bCs/>
        </w:rPr>
        <w:t xml:space="preserve">los sistemas </w:t>
      </w:r>
      <w:r w:rsidR="003B4370" w:rsidRPr="00D00DA5">
        <w:rPr>
          <w:rFonts w:cs="Arial"/>
          <w:bCs/>
        </w:rPr>
        <w:t>no son de acceso público, requieren de un usuario y contraseña</w:t>
      </w:r>
      <w:r w:rsidR="00C000FA" w:rsidRPr="00D00DA5">
        <w:rPr>
          <w:rFonts w:cs="Arial"/>
          <w:bCs/>
        </w:rPr>
        <w:t>.</w:t>
      </w:r>
      <w:r w:rsidR="000D65CC" w:rsidRPr="00D00DA5">
        <w:rPr>
          <w:rFonts w:cs="Arial"/>
          <w:bCs/>
        </w:rPr>
        <w:t xml:space="preserve"> </w:t>
      </w:r>
      <w:r w:rsidR="002F666A" w:rsidRPr="00D00DA5">
        <w:rPr>
          <w:rFonts w:cs="Arial"/>
          <w:bCs/>
        </w:rPr>
        <w:t xml:space="preserve">La única plataforma de libre acceso son los Cubos Dinámicos </w:t>
      </w:r>
      <w:r w:rsidR="000D65CC" w:rsidRPr="00D00DA5">
        <w:rPr>
          <w:rFonts w:cs="Arial"/>
          <w:bCs/>
        </w:rPr>
        <w:t>pero s</w:t>
      </w:r>
      <w:r w:rsidR="002F666A" w:rsidRPr="00D00DA5">
        <w:rPr>
          <w:rFonts w:cs="Arial"/>
          <w:bCs/>
        </w:rPr>
        <w:t>olo permite</w:t>
      </w:r>
      <w:r w:rsidR="000D65CC" w:rsidRPr="00D00DA5">
        <w:rPr>
          <w:rFonts w:cs="Arial"/>
          <w:bCs/>
        </w:rPr>
        <w:t>n</w:t>
      </w:r>
      <w:r w:rsidR="002F666A" w:rsidRPr="00D00DA5">
        <w:rPr>
          <w:rFonts w:cs="Arial"/>
          <w:bCs/>
        </w:rPr>
        <w:t xml:space="preserve"> consultar información estadística en salud</w:t>
      </w:r>
      <w:r w:rsidR="000D65CC" w:rsidRPr="00D00DA5">
        <w:rPr>
          <w:rFonts w:cs="Arial"/>
          <w:bCs/>
        </w:rPr>
        <w:t xml:space="preserve"> principalmente sobre los servicios otorgados por las unidades médicas</w:t>
      </w:r>
      <w:r w:rsidR="0085428B" w:rsidRPr="00D00DA5">
        <w:rPr>
          <w:rFonts w:cs="Arial"/>
          <w:bCs/>
        </w:rPr>
        <w:t>.</w:t>
      </w:r>
      <w:bookmarkEnd w:id="19"/>
    </w:p>
    <w:p w14:paraId="2312640C" w14:textId="1394D3EA" w:rsidR="002F666A" w:rsidRPr="00D00DA5" w:rsidRDefault="002F666A" w:rsidP="00F07AC6">
      <w:pPr>
        <w:rPr>
          <w:rFonts w:cs="Arial"/>
          <w:bCs/>
        </w:rPr>
      </w:pPr>
    </w:p>
    <w:p w14:paraId="1A3495E7" w14:textId="7AC544EE" w:rsidR="006B12ED" w:rsidRPr="00D00DA5" w:rsidRDefault="00EF7236" w:rsidP="0082474F">
      <w:pPr>
        <w:rPr>
          <w:rFonts w:cs="Arial"/>
          <w:bCs/>
        </w:rPr>
      </w:pPr>
      <w:r w:rsidRPr="00D00DA5">
        <w:rPr>
          <w:rFonts w:cs="Arial"/>
          <w:bCs/>
        </w:rPr>
        <w:t>No obstante</w:t>
      </w:r>
      <w:r w:rsidR="0085428B" w:rsidRPr="00D00DA5">
        <w:rPr>
          <w:rFonts w:cs="Arial"/>
          <w:bCs/>
        </w:rPr>
        <w:t>, d</w:t>
      </w:r>
      <w:r w:rsidR="004470E0" w:rsidRPr="00D00DA5">
        <w:rPr>
          <w:rFonts w:cs="Arial"/>
          <w:bCs/>
        </w:rPr>
        <w:t xml:space="preserve">entro de la información provista </w:t>
      </w:r>
      <w:r w:rsidR="00846512" w:rsidRPr="00D00DA5">
        <w:rPr>
          <w:rFonts w:cs="Arial"/>
          <w:bCs/>
        </w:rPr>
        <w:t xml:space="preserve">por </w:t>
      </w:r>
      <w:r w:rsidR="008541B3" w:rsidRPr="00D00DA5">
        <w:rPr>
          <w:rFonts w:cs="Arial"/>
          <w:bCs/>
        </w:rPr>
        <w:t xml:space="preserve">COESIDA </w:t>
      </w:r>
      <w:r w:rsidR="00846512" w:rsidRPr="00D00DA5">
        <w:rPr>
          <w:rFonts w:cs="Arial"/>
          <w:bCs/>
        </w:rPr>
        <w:t>se identifica el</w:t>
      </w:r>
      <w:r w:rsidR="000772BB" w:rsidRPr="00D00DA5">
        <w:rPr>
          <w:rFonts w:cs="Arial"/>
          <w:bCs/>
        </w:rPr>
        <w:t xml:space="preserve"> </w:t>
      </w:r>
      <w:r w:rsidR="008541B3" w:rsidRPr="00D00DA5">
        <w:rPr>
          <w:rFonts w:cs="Arial"/>
          <w:bCs/>
        </w:rPr>
        <w:t>Informe Mensual de Actividades de Prevención de COESIDA 2021</w:t>
      </w:r>
      <w:r w:rsidR="00F77F06" w:rsidRPr="00D00DA5">
        <w:rPr>
          <w:rFonts w:cs="Arial"/>
          <w:bCs/>
        </w:rPr>
        <w:t xml:space="preserve"> </w:t>
      </w:r>
      <w:r w:rsidR="009478AC" w:rsidRPr="00D00DA5">
        <w:rPr>
          <w:rFonts w:cs="Arial"/>
          <w:bCs/>
        </w:rPr>
        <w:t>(</w:t>
      </w:r>
      <w:r w:rsidR="00F77F06" w:rsidRPr="00D00DA5">
        <w:rPr>
          <w:rFonts w:cs="Arial"/>
          <w:bCs/>
        </w:rPr>
        <w:t>meses de enero a octubre</w:t>
      </w:r>
      <w:r w:rsidR="009478AC" w:rsidRPr="00D00DA5">
        <w:rPr>
          <w:rFonts w:cs="Arial"/>
          <w:bCs/>
        </w:rPr>
        <w:t>)</w:t>
      </w:r>
      <w:r w:rsidRPr="00D00DA5">
        <w:rPr>
          <w:rFonts w:cs="Arial"/>
          <w:bCs/>
        </w:rPr>
        <w:t xml:space="preserve"> que</w:t>
      </w:r>
      <w:r w:rsidR="00F77F06" w:rsidRPr="00D00DA5">
        <w:rPr>
          <w:rFonts w:cs="Arial"/>
          <w:bCs/>
        </w:rPr>
        <w:t xml:space="preserve"> </w:t>
      </w:r>
      <w:r w:rsidR="00846512" w:rsidRPr="00D00DA5">
        <w:rPr>
          <w:rFonts w:cs="Arial"/>
          <w:bCs/>
        </w:rPr>
        <w:t>contiene</w:t>
      </w:r>
      <w:r w:rsidR="00F77F06" w:rsidRPr="00D00DA5">
        <w:rPr>
          <w:rFonts w:cs="Arial"/>
          <w:bCs/>
        </w:rPr>
        <w:t xml:space="preserve"> </w:t>
      </w:r>
      <w:r w:rsidR="00E95D18" w:rsidRPr="00D00DA5">
        <w:rPr>
          <w:rFonts w:cs="Arial"/>
          <w:bCs/>
        </w:rPr>
        <w:t xml:space="preserve">información estadística </w:t>
      </w:r>
      <w:r w:rsidR="00541DBE" w:rsidRPr="00D00DA5">
        <w:rPr>
          <w:rFonts w:cs="Arial"/>
          <w:bCs/>
        </w:rPr>
        <w:t>de</w:t>
      </w:r>
      <w:r w:rsidR="00AD7267" w:rsidRPr="00D00DA5">
        <w:rPr>
          <w:rFonts w:cs="Arial"/>
          <w:bCs/>
        </w:rPr>
        <w:t xml:space="preserve"> </w:t>
      </w:r>
      <w:r w:rsidR="0082474F" w:rsidRPr="00D00DA5">
        <w:rPr>
          <w:rFonts w:cs="Arial"/>
          <w:bCs/>
        </w:rPr>
        <w:t>las capacitaciones otorgadas, desagregada por</w:t>
      </w:r>
      <w:r w:rsidR="009478AC" w:rsidRPr="00D00DA5">
        <w:rPr>
          <w:rFonts w:cs="Arial"/>
          <w:bCs/>
        </w:rPr>
        <w:t xml:space="preserve"> </w:t>
      </w:r>
      <w:r w:rsidR="00E95D18" w:rsidRPr="00D00DA5">
        <w:rPr>
          <w:rFonts w:cs="Arial"/>
          <w:bCs/>
        </w:rPr>
        <w:t>programa, tipo de actividad, grupo etario, sexo, tipo de población</w:t>
      </w:r>
      <w:r w:rsidR="00EC2BF7" w:rsidRPr="00D00DA5">
        <w:rPr>
          <w:rFonts w:cs="Arial"/>
          <w:bCs/>
        </w:rPr>
        <w:t xml:space="preserve"> e insumos </w:t>
      </w:r>
      <w:r w:rsidR="00321B52" w:rsidRPr="00D00DA5">
        <w:rPr>
          <w:rFonts w:cs="Arial"/>
          <w:bCs/>
        </w:rPr>
        <w:t>distribuidos</w:t>
      </w:r>
      <w:r w:rsidR="00631143" w:rsidRPr="00D00DA5">
        <w:rPr>
          <w:rFonts w:cs="Arial"/>
          <w:bCs/>
        </w:rPr>
        <w:t xml:space="preserve">; </w:t>
      </w:r>
      <w:r w:rsidR="00B06D96" w:rsidRPr="00D00DA5">
        <w:rPr>
          <w:rFonts w:cs="Arial"/>
          <w:bCs/>
        </w:rPr>
        <w:t xml:space="preserve">aunque </w:t>
      </w:r>
      <w:r w:rsidR="006B12ED" w:rsidRPr="00D00DA5">
        <w:rPr>
          <w:rFonts w:cs="Arial"/>
          <w:bCs/>
        </w:rPr>
        <w:t xml:space="preserve">no </w:t>
      </w:r>
      <w:r w:rsidR="00631143" w:rsidRPr="00D00DA5">
        <w:rPr>
          <w:rFonts w:cs="Arial"/>
          <w:bCs/>
        </w:rPr>
        <w:t xml:space="preserve">se puede comprobar que este sistematizada </w:t>
      </w:r>
      <w:r w:rsidR="00CE469D" w:rsidRPr="00D00DA5">
        <w:rPr>
          <w:rFonts w:cs="Arial"/>
          <w:bCs/>
        </w:rPr>
        <w:t xml:space="preserve">e incluya una clave única de identificación por beneficiario </w:t>
      </w:r>
      <w:r w:rsidR="00631143" w:rsidRPr="00D00DA5">
        <w:rPr>
          <w:rFonts w:cs="Arial"/>
          <w:bCs/>
        </w:rPr>
        <w:t>y que cuente con mecanismos de depuración.</w:t>
      </w:r>
    </w:p>
    <w:p w14:paraId="5630D0CC" w14:textId="227D7E69" w:rsidR="00654510" w:rsidRPr="00D00DA5" w:rsidRDefault="00654510" w:rsidP="00F07AC6">
      <w:pPr>
        <w:rPr>
          <w:rFonts w:cs="Arial"/>
          <w:bCs/>
        </w:rPr>
      </w:pPr>
    </w:p>
    <w:p w14:paraId="615557F3" w14:textId="144690A8" w:rsidR="00190107" w:rsidRPr="00D00DA5" w:rsidRDefault="00190107" w:rsidP="00190107">
      <w:pPr>
        <w:rPr>
          <w:rFonts w:cs="Arial"/>
          <w:bCs/>
        </w:rPr>
      </w:pPr>
      <w:r w:rsidRPr="00D00DA5">
        <w:rPr>
          <w:rFonts w:cs="Arial"/>
          <w:bCs/>
        </w:rPr>
        <w:t xml:space="preserve">Por otra parte, los SSO proporcionaron imágenes (capturas de pantalla) de dos bases de datos en excel sobre morbilidad materna y el SIC, donde se muestran variables acerca de la identificación de pacientes atendidos: ID o Clave, Expediente, Nombre completo, CURP, Estado Civil, Escolaridad, Fecha de Nacimiento y Estado de Nacimiento. En este caso, se pueden </w:t>
      </w:r>
      <w:bookmarkStart w:id="20" w:name="_Hlk93094090"/>
      <w:r w:rsidRPr="00D00DA5">
        <w:rPr>
          <w:rFonts w:cs="Arial"/>
          <w:bCs/>
        </w:rPr>
        <w:t>apreciar características de los beneficiarios, el servicio otorgado y que la información est</w:t>
      </w:r>
      <w:r w:rsidR="00BF06F7">
        <w:rPr>
          <w:rFonts w:cs="Arial"/>
          <w:bCs/>
        </w:rPr>
        <w:t xml:space="preserve">á </w:t>
      </w:r>
      <w:r w:rsidRPr="00D00DA5">
        <w:rPr>
          <w:rFonts w:cs="Arial"/>
          <w:bCs/>
        </w:rPr>
        <w:t>sistematizada e incluye una clave única de identificación por beneficiario.</w:t>
      </w:r>
      <w:bookmarkEnd w:id="20"/>
    </w:p>
    <w:p w14:paraId="221BE5B6" w14:textId="77777777" w:rsidR="00190107" w:rsidRPr="00D00DA5" w:rsidRDefault="00190107" w:rsidP="00190107">
      <w:pPr>
        <w:rPr>
          <w:rFonts w:cs="Arial"/>
          <w:bCs/>
        </w:rPr>
      </w:pPr>
    </w:p>
    <w:p w14:paraId="11D01C4B" w14:textId="0714F540" w:rsidR="00F07AC6" w:rsidRPr="00D00DA5" w:rsidRDefault="00F07AC6" w:rsidP="00F07AC6">
      <w:pPr>
        <w:rPr>
          <w:rFonts w:cs="Arial"/>
        </w:rPr>
      </w:pPr>
      <w:r w:rsidRPr="00D00DA5">
        <w:rPr>
          <w:rFonts w:cs="Arial"/>
          <w:b/>
          <w:color w:val="006666"/>
        </w:rPr>
        <w:t>Aspecto Susceptible de Mejora</w:t>
      </w:r>
      <w:r w:rsidR="00F93655" w:rsidRPr="00D00DA5">
        <w:rPr>
          <w:rFonts w:cs="Arial"/>
          <w:b/>
          <w:color w:val="006666"/>
        </w:rPr>
        <w:t>:</w:t>
      </w:r>
    </w:p>
    <w:p w14:paraId="2C843477" w14:textId="09AAF276" w:rsidR="00023501" w:rsidRPr="00D00DA5" w:rsidRDefault="00A92601" w:rsidP="00C33BF7">
      <w:pPr>
        <w:pStyle w:val="Prrafodelista"/>
        <w:numPr>
          <w:ilvl w:val="0"/>
          <w:numId w:val="10"/>
        </w:numPr>
        <w:rPr>
          <w:rFonts w:cs="Arial"/>
        </w:rPr>
      </w:pPr>
      <w:r w:rsidRPr="002F148C">
        <w:rPr>
          <w:rFonts w:cs="Arial"/>
        </w:rPr>
        <w:t xml:space="preserve">SSO y COESIDA: </w:t>
      </w:r>
      <w:r w:rsidR="00241187" w:rsidRPr="002F148C">
        <w:rPr>
          <w:rFonts w:cs="Arial"/>
        </w:rPr>
        <w:t>Publicar estadísticas de atención sobre los servicios otorgados y personas atendidas por el Programa en una página electrónica de acceso público (puede ser una sección de sus páginas oficiales)</w:t>
      </w:r>
      <w:r w:rsidR="00241187" w:rsidRPr="002F148C">
        <w:t xml:space="preserve">, donde se concentre información generada por los distintos sistemas utilizados en la operación del Programa. </w:t>
      </w:r>
      <w:r w:rsidR="00241187" w:rsidRPr="002F148C">
        <w:rPr>
          <w:rFonts w:cs="Arial"/>
        </w:rPr>
        <w:t>En la información a publicar se deberán observar los aspectos de confidencialidad y reserva de información señalados en el numeral 5.7 de la NOM-035-SSA3-2012 En materia de información en salud.</w:t>
      </w:r>
    </w:p>
    <w:p w14:paraId="2DC204B0" w14:textId="77777777" w:rsidR="009A368A" w:rsidRPr="00D00DA5" w:rsidRDefault="009A368A" w:rsidP="002E6026">
      <w:pPr>
        <w:pStyle w:val="Prrafodelista"/>
        <w:numPr>
          <w:ilvl w:val="0"/>
          <w:numId w:val="2"/>
        </w:numPr>
        <w:rPr>
          <w:rFonts w:cs="Arial"/>
          <w:b/>
          <w:bCs/>
        </w:rPr>
      </w:pPr>
      <w:r w:rsidRPr="00D00DA5">
        <w:rPr>
          <w:rFonts w:cs="Arial"/>
          <w:b/>
          <w:bCs/>
        </w:rPr>
        <w:t>El programa cuenta con un documento propio que especifique su mecánica operativa, que contenga:</w:t>
      </w:r>
    </w:p>
    <w:p w14:paraId="4D097918" w14:textId="1783DB1C" w:rsidR="009A368A" w:rsidRPr="00D00DA5" w:rsidRDefault="009A368A" w:rsidP="002E6026">
      <w:pPr>
        <w:pStyle w:val="Prrafodelista"/>
        <w:numPr>
          <w:ilvl w:val="1"/>
          <w:numId w:val="2"/>
        </w:numPr>
        <w:rPr>
          <w:rFonts w:cs="Arial"/>
          <w:b/>
          <w:bCs/>
        </w:rPr>
      </w:pPr>
      <w:r w:rsidRPr="00D00DA5">
        <w:rPr>
          <w:rFonts w:cs="Arial"/>
          <w:b/>
          <w:bCs/>
        </w:rPr>
        <w:t>Identificación de la población o área objetivo.</w:t>
      </w:r>
    </w:p>
    <w:p w14:paraId="20EAD45B" w14:textId="0DDA8ABD" w:rsidR="009A368A" w:rsidRPr="00D00DA5" w:rsidRDefault="009A368A" w:rsidP="002E6026">
      <w:pPr>
        <w:pStyle w:val="Prrafodelista"/>
        <w:numPr>
          <w:ilvl w:val="1"/>
          <w:numId w:val="2"/>
        </w:numPr>
        <w:rPr>
          <w:rFonts w:cs="Arial"/>
          <w:b/>
          <w:bCs/>
        </w:rPr>
      </w:pPr>
      <w:r w:rsidRPr="00D00DA5">
        <w:rPr>
          <w:rFonts w:cs="Arial"/>
          <w:b/>
          <w:bCs/>
        </w:rPr>
        <w:t>Criterios de elegibilidad claramente especificados.</w:t>
      </w:r>
    </w:p>
    <w:p w14:paraId="1DC14EBA" w14:textId="44EE79E6" w:rsidR="009A368A" w:rsidRPr="00D00DA5" w:rsidRDefault="009A368A" w:rsidP="002E6026">
      <w:pPr>
        <w:pStyle w:val="Prrafodelista"/>
        <w:numPr>
          <w:ilvl w:val="1"/>
          <w:numId w:val="2"/>
        </w:numPr>
        <w:rPr>
          <w:rFonts w:cs="Arial"/>
          <w:b/>
          <w:bCs/>
        </w:rPr>
      </w:pPr>
      <w:r w:rsidRPr="00D00DA5">
        <w:rPr>
          <w:rFonts w:cs="Arial"/>
          <w:b/>
          <w:bCs/>
        </w:rPr>
        <w:t>Tipos y montos de apoyos o servicios entregados o prestados.</w:t>
      </w:r>
    </w:p>
    <w:p w14:paraId="30C948AA" w14:textId="5855CAC7" w:rsidR="00F07AC6" w:rsidRPr="00D00DA5" w:rsidRDefault="009A368A" w:rsidP="002E6026">
      <w:pPr>
        <w:pStyle w:val="Prrafodelista"/>
        <w:numPr>
          <w:ilvl w:val="1"/>
          <w:numId w:val="2"/>
        </w:numPr>
        <w:rPr>
          <w:rFonts w:cs="Arial"/>
          <w:b/>
          <w:bCs/>
        </w:rPr>
      </w:pPr>
      <w:r w:rsidRPr="00D00DA5">
        <w:rPr>
          <w:rFonts w:cs="Arial"/>
          <w:b/>
          <w:bCs/>
        </w:rPr>
        <w:t>Procedimientos para otorgar los bienes o servicios.</w:t>
      </w:r>
    </w:p>
    <w:p w14:paraId="5FF3AAA6" w14:textId="77777777" w:rsidR="00F07AC6" w:rsidRPr="00D00DA5" w:rsidRDefault="00F07AC6" w:rsidP="00F07AC6">
      <w:pPr>
        <w:rPr>
          <w:rFonts w:cs="Arial"/>
        </w:rPr>
      </w:pPr>
    </w:p>
    <w:p w14:paraId="21E68EBA" w14:textId="65788D70" w:rsidR="00F07AC6" w:rsidRPr="00D00DA5" w:rsidRDefault="00F07AC6" w:rsidP="00F07AC6">
      <w:pPr>
        <w:rPr>
          <w:rFonts w:cs="Arial"/>
        </w:rPr>
      </w:pPr>
      <w:r w:rsidRPr="00D00DA5">
        <w:rPr>
          <w:rFonts w:cs="Arial"/>
          <w:b/>
          <w:color w:val="006666"/>
        </w:rPr>
        <w:t>Respuesta:</w:t>
      </w:r>
      <w:r w:rsidR="00536A3E" w:rsidRPr="00D00DA5">
        <w:rPr>
          <w:rFonts w:cs="Arial"/>
          <w:bCs/>
        </w:rPr>
        <w:t xml:space="preserve"> Sí</w:t>
      </w:r>
    </w:p>
    <w:p w14:paraId="24FE490B" w14:textId="404EE5AD" w:rsidR="00F07AC6" w:rsidRPr="00D00DA5" w:rsidRDefault="00F07AC6" w:rsidP="00F07AC6">
      <w:pPr>
        <w:rPr>
          <w:rFonts w:cs="Arial"/>
          <w:bCs/>
        </w:rPr>
      </w:pPr>
    </w:p>
    <w:tbl>
      <w:tblPr>
        <w:tblW w:w="0" w:type="auto"/>
        <w:jc w:val="center"/>
        <w:tblLayout w:type="fixed"/>
        <w:tblCellMar>
          <w:left w:w="0" w:type="dxa"/>
          <w:right w:w="0" w:type="dxa"/>
        </w:tblCellMar>
        <w:tblLook w:val="01E0" w:firstRow="1" w:lastRow="1" w:firstColumn="1" w:lastColumn="1" w:noHBand="0" w:noVBand="0"/>
      </w:tblPr>
      <w:tblGrid>
        <w:gridCol w:w="703"/>
        <w:gridCol w:w="8140"/>
      </w:tblGrid>
      <w:tr w:rsidR="009A368A" w:rsidRPr="00D00DA5" w14:paraId="67B9C8E4" w14:textId="77777777" w:rsidTr="009A368A">
        <w:trPr>
          <w:trHeight w:hRule="exact" w:val="377"/>
          <w:jc w:val="center"/>
        </w:trPr>
        <w:tc>
          <w:tcPr>
            <w:tcW w:w="703" w:type="dxa"/>
            <w:tcBorders>
              <w:top w:val="single" w:sz="5" w:space="0" w:color="000000"/>
              <w:left w:val="single" w:sz="5" w:space="0" w:color="000000"/>
              <w:bottom w:val="single" w:sz="5" w:space="0" w:color="000000"/>
              <w:right w:val="single" w:sz="5" w:space="0" w:color="000000"/>
            </w:tcBorders>
            <w:shd w:val="clear" w:color="auto" w:fill="D9D9D9"/>
          </w:tcPr>
          <w:p w14:paraId="7D5B0814" w14:textId="77777777" w:rsidR="009A368A" w:rsidRPr="00D00DA5" w:rsidRDefault="009A368A" w:rsidP="009A368A">
            <w:pPr>
              <w:spacing w:before="55"/>
              <w:ind w:left="49"/>
            </w:pPr>
            <w:r w:rsidRPr="00D00DA5">
              <w:rPr>
                <w:b/>
                <w:spacing w:val="-1"/>
              </w:rPr>
              <w:t>N</w:t>
            </w:r>
            <w:r w:rsidRPr="00D00DA5">
              <w:rPr>
                <w:b/>
                <w:spacing w:val="1"/>
              </w:rPr>
              <w:t>i</w:t>
            </w:r>
            <w:r w:rsidRPr="00D00DA5">
              <w:rPr>
                <w:b/>
              </w:rPr>
              <w:t>vel</w:t>
            </w:r>
          </w:p>
        </w:tc>
        <w:tc>
          <w:tcPr>
            <w:tcW w:w="8140" w:type="dxa"/>
            <w:tcBorders>
              <w:top w:val="single" w:sz="5" w:space="0" w:color="000000"/>
              <w:left w:val="single" w:sz="5" w:space="0" w:color="000000"/>
              <w:bottom w:val="single" w:sz="5" w:space="0" w:color="000000"/>
              <w:right w:val="single" w:sz="5" w:space="0" w:color="000000"/>
            </w:tcBorders>
            <w:shd w:val="clear" w:color="auto" w:fill="D9D9D9"/>
          </w:tcPr>
          <w:p w14:paraId="2851DDE1" w14:textId="77777777" w:rsidR="009A368A" w:rsidRPr="00D00DA5" w:rsidRDefault="009A368A" w:rsidP="009A368A">
            <w:pPr>
              <w:spacing w:before="55"/>
              <w:ind w:left="3657" w:right="3656"/>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9A368A" w:rsidRPr="00D00DA5" w14:paraId="56547C65" w14:textId="77777777" w:rsidTr="009A368A">
        <w:trPr>
          <w:trHeight w:hRule="exact" w:val="722"/>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763AC271" w14:textId="7ACEFD78" w:rsidR="009A368A" w:rsidRPr="00D00DA5" w:rsidRDefault="00E95A5F" w:rsidP="009A368A">
            <w:pPr>
              <w:ind w:left="202" w:right="205"/>
              <w:jc w:val="center"/>
            </w:pPr>
            <w:r w:rsidRPr="00D00DA5">
              <w:t>3</w:t>
            </w:r>
          </w:p>
        </w:tc>
        <w:tc>
          <w:tcPr>
            <w:tcW w:w="8140" w:type="dxa"/>
            <w:tcBorders>
              <w:top w:val="single" w:sz="5" w:space="0" w:color="000000"/>
              <w:left w:val="single" w:sz="5" w:space="0" w:color="000000"/>
              <w:bottom w:val="single" w:sz="5" w:space="0" w:color="000000"/>
              <w:right w:val="single" w:sz="5" w:space="0" w:color="000000"/>
            </w:tcBorders>
            <w:vAlign w:val="center"/>
          </w:tcPr>
          <w:p w14:paraId="4742521A" w14:textId="62DA1CF3" w:rsidR="009A368A" w:rsidRPr="00D00DA5" w:rsidRDefault="00A55E16" w:rsidP="002E6026">
            <w:pPr>
              <w:pStyle w:val="Prrafodelista"/>
              <w:numPr>
                <w:ilvl w:val="0"/>
                <w:numId w:val="8"/>
              </w:numPr>
              <w:spacing w:before="49" w:after="120"/>
              <w:ind w:left="413" w:right="173"/>
            </w:pPr>
            <w:r w:rsidRPr="00D00DA5">
              <w:t>El programa cuenta con un documento propio que especifica su mecánica operativa, que contiene tres de los elementos señalados en la pregunta.</w:t>
            </w:r>
          </w:p>
        </w:tc>
      </w:tr>
    </w:tbl>
    <w:p w14:paraId="2DCE0447" w14:textId="77777777" w:rsidR="009A368A" w:rsidRPr="00D00DA5" w:rsidRDefault="009A368A" w:rsidP="00F07AC6">
      <w:pPr>
        <w:rPr>
          <w:rFonts w:cs="Arial"/>
          <w:bCs/>
        </w:rPr>
      </w:pPr>
    </w:p>
    <w:p w14:paraId="5117429C" w14:textId="4A1149C7" w:rsidR="00F07AC6" w:rsidRPr="00D00DA5" w:rsidRDefault="00F07AC6" w:rsidP="00F07AC6">
      <w:pPr>
        <w:rPr>
          <w:rFonts w:cs="Arial"/>
          <w:b/>
        </w:rPr>
      </w:pPr>
      <w:r w:rsidRPr="00D00DA5">
        <w:rPr>
          <w:rFonts w:cs="Arial"/>
          <w:b/>
          <w:color w:val="006666"/>
        </w:rPr>
        <w:t>Justificación</w:t>
      </w:r>
      <w:r w:rsidR="00F93655" w:rsidRPr="00D00DA5">
        <w:rPr>
          <w:rFonts w:cs="Arial"/>
          <w:b/>
          <w:color w:val="006666"/>
        </w:rPr>
        <w:t>:</w:t>
      </w:r>
    </w:p>
    <w:p w14:paraId="596484E4" w14:textId="1EF6D10C" w:rsidR="002A0D14" w:rsidRPr="00D00DA5" w:rsidRDefault="00535868" w:rsidP="009D1499">
      <w:pPr>
        <w:rPr>
          <w:rFonts w:cs="Arial"/>
          <w:bCs/>
        </w:rPr>
      </w:pPr>
      <w:r w:rsidRPr="00D00DA5">
        <w:rPr>
          <w:rFonts w:cs="Arial"/>
          <w:bCs/>
        </w:rPr>
        <w:t xml:space="preserve">Con base en la información proporcionada </w:t>
      </w:r>
      <w:r w:rsidR="008A4222" w:rsidRPr="00D00DA5">
        <w:rPr>
          <w:rFonts w:cs="Arial"/>
          <w:bCs/>
        </w:rPr>
        <w:t>s</w:t>
      </w:r>
      <w:r w:rsidRPr="00D00DA5">
        <w:rPr>
          <w:rFonts w:cs="Arial"/>
          <w:bCs/>
        </w:rPr>
        <w:t>e observa que las U</w:t>
      </w:r>
      <w:r w:rsidR="008A4222" w:rsidRPr="00D00DA5">
        <w:rPr>
          <w:rFonts w:cs="Arial"/>
          <w:bCs/>
        </w:rPr>
        <w:t xml:space="preserve">nidades </w:t>
      </w:r>
      <w:r w:rsidRPr="00D00DA5">
        <w:rPr>
          <w:rFonts w:cs="Arial"/>
          <w:bCs/>
        </w:rPr>
        <w:t>R</w:t>
      </w:r>
      <w:r w:rsidR="008A4222" w:rsidRPr="00D00DA5">
        <w:rPr>
          <w:rFonts w:cs="Arial"/>
          <w:bCs/>
        </w:rPr>
        <w:t>esponsables</w:t>
      </w:r>
      <w:r w:rsidRPr="00D00DA5">
        <w:rPr>
          <w:rFonts w:cs="Arial"/>
          <w:bCs/>
        </w:rPr>
        <w:t xml:space="preserve"> </w:t>
      </w:r>
      <w:r w:rsidR="00FE5F3D" w:rsidRPr="00D00DA5">
        <w:rPr>
          <w:rFonts w:cs="Arial"/>
          <w:bCs/>
        </w:rPr>
        <w:t>operan</w:t>
      </w:r>
      <w:r w:rsidRPr="00D00DA5">
        <w:rPr>
          <w:rFonts w:cs="Arial"/>
          <w:bCs/>
        </w:rPr>
        <w:t xml:space="preserve"> conforme a P</w:t>
      </w:r>
      <w:r w:rsidR="00384F20" w:rsidRPr="00D00DA5">
        <w:rPr>
          <w:rFonts w:cs="Arial"/>
          <w:bCs/>
        </w:rPr>
        <w:t>lanes</w:t>
      </w:r>
      <w:r w:rsidRPr="00D00DA5">
        <w:rPr>
          <w:rFonts w:cs="Arial"/>
          <w:bCs/>
        </w:rPr>
        <w:t xml:space="preserve"> Anuales de Trabajo de programas de promoción de la salud</w:t>
      </w:r>
      <w:r w:rsidR="002A0D14" w:rsidRPr="00D00DA5">
        <w:rPr>
          <w:rFonts w:cs="Arial"/>
          <w:bCs/>
        </w:rPr>
        <w:t>,</w:t>
      </w:r>
      <w:r w:rsidRPr="00D00DA5">
        <w:rPr>
          <w:rFonts w:cs="Arial"/>
          <w:bCs/>
        </w:rPr>
        <w:t xml:space="preserve"> prevención </w:t>
      </w:r>
      <w:r w:rsidR="002A0D14" w:rsidRPr="00D00DA5">
        <w:rPr>
          <w:rFonts w:cs="Arial"/>
          <w:bCs/>
        </w:rPr>
        <w:t xml:space="preserve">y control </w:t>
      </w:r>
      <w:r w:rsidRPr="00D00DA5">
        <w:rPr>
          <w:rFonts w:cs="Arial"/>
          <w:bCs/>
        </w:rPr>
        <w:t xml:space="preserve">de enfermedades, los cuales </w:t>
      </w:r>
      <w:r w:rsidR="002438CE" w:rsidRPr="00D00DA5">
        <w:rPr>
          <w:rFonts w:cs="Arial"/>
          <w:bCs/>
        </w:rPr>
        <w:t>a su vez se elaboran en apego a</w:t>
      </w:r>
      <w:r w:rsidRPr="00D00DA5">
        <w:rPr>
          <w:rFonts w:cs="Arial"/>
          <w:bCs/>
        </w:rPr>
        <w:t xml:space="preserve"> los Programas de Acción Específicos de la Secretaría de Salud del Gobierno Federal</w:t>
      </w:r>
      <w:r w:rsidR="00EE1F91" w:rsidRPr="00D00DA5">
        <w:rPr>
          <w:rFonts w:cs="Arial"/>
          <w:bCs/>
        </w:rPr>
        <w:t xml:space="preserve"> y</w:t>
      </w:r>
      <w:r w:rsidR="00345E54" w:rsidRPr="00D00DA5">
        <w:rPr>
          <w:rFonts w:cs="Arial"/>
          <w:bCs/>
        </w:rPr>
        <w:t xml:space="preserve"> a Convenios Específicos para la transferencia de recursos federales.</w:t>
      </w:r>
      <w:r w:rsidR="002A0D14" w:rsidRPr="00D00DA5">
        <w:rPr>
          <w:rFonts w:cs="Arial"/>
          <w:bCs/>
        </w:rPr>
        <w:t xml:space="preserve"> </w:t>
      </w:r>
      <w:r w:rsidR="008A4222" w:rsidRPr="00D00DA5">
        <w:rPr>
          <w:rFonts w:cs="Arial"/>
          <w:bCs/>
        </w:rPr>
        <w:t xml:space="preserve">En estos documentos de trabajo se </w:t>
      </w:r>
      <w:r w:rsidR="00270586" w:rsidRPr="00D00DA5">
        <w:rPr>
          <w:rFonts w:cs="Arial"/>
          <w:bCs/>
        </w:rPr>
        <w:t xml:space="preserve">identifican </w:t>
      </w:r>
      <w:r w:rsidR="00C1114D" w:rsidRPr="00D00DA5">
        <w:rPr>
          <w:rFonts w:cs="Arial"/>
          <w:bCs/>
        </w:rPr>
        <w:t xml:space="preserve">distintas poblaciones </w:t>
      </w:r>
      <w:r w:rsidR="004E71D0">
        <w:rPr>
          <w:rFonts w:cs="Arial"/>
          <w:bCs/>
        </w:rPr>
        <w:t>específicas</w:t>
      </w:r>
      <w:r w:rsidR="008C1760" w:rsidRPr="00D00DA5">
        <w:rPr>
          <w:rFonts w:cs="Arial"/>
          <w:bCs/>
        </w:rPr>
        <w:t>, así como l</w:t>
      </w:r>
      <w:r w:rsidR="009D1499" w:rsidRPr="00D00DA5">
        <w:rPr>
          <w:rFonts w:cs="Arial"/>
          <w:bCs/>
        </w:rPr>
        <w:t xml:space="preserve">as acciones y </w:t>
      </w:r>
      <w:r w:rsidR="008C1760" w:rsidRPr="00D00DA5">
        <w:rPr>
          <w:rFonts w:cs="Arial"/>
          <w:bCs/>
        </w:rPr>
        <w:t xml:space="preserve">servicios a </w:t>
      </w:r>
      <w:r w:rsidR="00112FF8" w:rsidRPr="00D00DA5">
        <w:rPr>
          <w:rFonts w:cs="Arial"/>
          <w:bCs/>
        </w:rPr>
        <w:t>proporcionar</w:t>
      </w:r>
      <w:r w:rsidR="009D1499" w:rsidRPr="00D00DA5">
        <w:rPr>
          <w:rFonts w:cs="Arial"/>
          <w:bCs/>
        </w:rPr>
        <w:t xml:space="preserve">, elementos que se relacionan </w:t>
      </w:r>
      <w:r w:rsidR="00EE1F91" w:rsidRPr="00D00DA5">
        <w:rPr>
          <w:rFonts w:cs="Arial"/>
          <w:bCs/>
        </w:rPr>
        <w:t>en su mayoría con l</w:t>
      </w:r>
      <w:r w:rsidR="00270586" w:rsidRPr="00D00DA5">
        <w:rPr>
          <w:rFonts w:cs="Arial"/>
          <w:bCs/>
        </w:rPr>
        <w:t>os Componentes y</w:t>
      </w:r>
      <w:r w:rsidR="009D1499" w:rsidRPr="00D00DA5">
        <w:rPr>
          <w:rFonts w:cs="Arial"/>
          <w:bCs/>
        </w:rPr>
        <w:t xml:space="preserve"> </w:t>
      </w:r>
      <w:r w:rsidR="00C7556C" w:rsidRPr="00D00DA5">
        <w:rPr>
          <w:rFonts w:cs="Arial"/>
          <w:bCs/>
        </w:rPr>
        <w:t>A</w:t>
      </w:r>
      <w:r w:rsidR="009D1499" w:rsidRPr="00D00DA5">
        <w:rPr>
          <w:rFonts w:cs="Arial"/>
          <w:bCs/>
        </w:rPr>
        <w:t>ctividades de la MIR</w:t>
      </w:r>
      <w:r w:rsidR="00112FF8" w:rsidRPr="00D00DA5">
        <w:rPr>
          <w:rFonts w:cs="Arial"/>
          <w:bCs/>
        </w:rPr>
        <w:t xml:space="preserve">; sin embargo, no establecen criterios </w:t>
      </w:r>
      <w:r w:rsidR="006E67C1" w:rsidRPr="00D00DA5">
        <w:rPr>
          <w:rFonts w:cs="Arial"/>
          <w:bCs/>
        </w:rPr>
        <w:t>específicos</w:t>
      </w:r>
      <w:r w:rsidR="00112FF8" w:rsidRPr="00D00DA5">
        <w:rPr>
          <w:rFonts w:cs="Arial"/>
          <w:bCs/>
        </w:rPr>
        <w:t xml:space="preserve"> ni procedimientos para otorgar los servicios.</w:t>
      </w:r>
    </w:p>
    <w:p w14:paraId="32FE0CF4" w14:textId="77777777" w:rsidR="00270586" w:rsidRPr="00D00DA5" w:rsidRDefault="00270586" w:rsidP="00F07AC6">
      <w:pPr>
        <w:rPr>
          <w:rFonts w:cs="Arial"/>
          <w:bCs/>
        </w:rPr>
      </w:pPr>
    </w:p>
    <w:p w14:paraId="1664491C" w14:textId="7045D0EF" w:rsidR="008A4222" w:rsidRPr="00D00DA5" w:rsidRDefault="00272A5A" w:rsidP="00F07AC6">
      <w:pPr>
        <w:rPr>
          <w:rFonts w:cs="Arial"/>
          <w:bCs/>
        </w:rPr>
      </w:pPr>
      <w:r w:rsidRPr="00D00DA5">
        <w:rPr>
          <w:rFonts w:cs="Arial"/>
          <w:bCs/>
        </w:rPr>
        <w:t xml:space="preserve">Los procedimientos para otorgar los servicios se identifican en otro tipo de documentos, como son las </w:t>
      </w:r>
      <w:r w:rsidR="00CE709D" w:rsidRPr="00D00DA5">
        <w:rPr>
          <w:rFonts w:cs="Arial"/>
          <w:bCs/>
        </w:rPr>
        <w:t>NOM</w:t>
      </w:r>
      <w:r w:rsidR="00DA71F7" w:rsidRPr="00D00DA5">
        <w:rPr>
          <w:rFonts w:cs="Arial"/>
          <w:bCs/>
        </w:rPr>
        <w:t xml:space="preserve"> en materia de promoción de las salud y prevención de enfermedades</w:t>
      </w:r>
      <w:r w:rsidR="00E65E7B" w:rsidRPr="00D00DA5">
        <w:rPr>
          <w:rFonts w:cs="Arial"/>
          <w:bCs/>
        </w:rPr>
        <w:t>, los Manuales de Procedimientos Estandarizados para la Vigilancia Epidemiológica, Manuales de Procedimientos de los SSO y COESIDA</w:t>
      </w:r>
      <w:r w:rsidR="002438CE" w:rsidRPr="00D00DA5">
        <w:rPr>
          <w:rFonts w:cs="Arial"/>
          <w:bCs/>
        </w:rPr>
        <w:t xml:space="preserve">, </w:t>
      </w:r>
      <w:r w:rsidR="0079209F" w:rsidRPr="00D00DA5">
        <w:rPr>
          <w:rFonts w:cs="Arial"/>
          <w:bCs/>
        </w:rPr>
        <w:t xml:space="preserve">así como </w:t>
      </w:r>
      <w:r w:rsidR="00672598" w:rsidRPr="00D00DA5">
        <w:rPr>
          <w:rFonts w:cs="Arial"/>
          <w:bCs/>
        </w:rPr>
        <w:t xml:space="preserve">guías técnicas y </w:t>
      </w:r>
      <w:r w:rsidR="0079209F" w:rsidRPr="00D00DA5">
        <w:rPr>
          <w:rFonts w:cs="Arial"/>
          <w:bCs/>
        </w:rPr>
        <w:t xml:space="preserve">manuales de procedimientos específicos de áreas y programas </w:t>
      </w:r>
      <w:r w:rsidR="00E2703A" w:rsidRPr="00D00DA5">
        <w:rPr>
          <w:rFonts w:cs="Arial"/>
          <w:bCs/>
        </w:rPr>
        <w:t xml:space="preserve">internos </w:t>
      </w:r>
      <w:r w:rsidR="0079209F" w:rsidRPr="00D00DA5">
        <w:rPr>
          <w:rFonts w:cs="Arial"/>
          <w:bCs/>
        </w:rPr>
        <w:t>de salud</w:t>
      </w:r>
      <w:r w:rsidR="002410A5" w:rsidRPr="00D00DA5">
        <w:rPr>
          <w:rFonts w:cs="Arial"/>
          <w:bCs/>
        </w:rPr>
        <w:t>.</w:t>
      </w:r>
    </w:p>
    <w:p w14:paraId="612BBBD5" w14:textId="77777777" w:rsidR="002438CE" w:rsidRPr="00D00DA5" w:rsidRDefault="002438CE" w:rsidP="00F07AC6">
      <w:pPr>
        <w:rPr>
          <w:rFonts w:cs="Arial"/>
          <w:bCs/>
        </w:rPr>
      </w:pPr>
    </w:p>
    <w:p w14:paraId="676AF779" w14:textId="7DBE6903" w:rsidR="00A864F5" w:rsidRPr="00D00DA5" w:rsidRDefault="00F50373" w:rsidP="00A864F5">
      <w:pPr>
        <w:rPr>
          <w:rFonts w:cs="Arial"/>
          <w:bCs/>
        </w:rPr>
      </w:pPr>
      <w:r w:rsidRPr="00D00DA5">
        <w:rPr>
          <w:rFonts w:cs="Arial"/>
        </w:rPr>
        <w:t>Así mismo, e</w:t>
      </w:r>
      <w:r w:rsidR="00462338" w:rsidRPr="00D00DA5">
        <w:rPr>
          <w:rFonts w:cs="Arial"/>
        </w:rPr>
        <w:t>n</w:t>
      </w:r>
      <w:r w:rsidR="00536A3E" w:rsidRPr="00D00DA5">
        <w:rPr>
          <w:rFonts w:cs="Arial"/>
        </w:rPr>
        <w:t xml:space="preserve"> los documentos mencionados en el párrafo anterior se observa que </w:t>
      </w:r>
      <w:r w:rsidR="00A864F5" w:rsidRPr="00D00DA5">
        <w:rPr>
          <w:rFonts w:cs="Arial"/>
        </w:rPr>
        <w:t xml:space="preserve">para otorgar los servicios se basan en criterios específicos o definiciones de las poblaciones susceptibles de beneficiarse con estas intervenciones, toda vez que dada la naturaleza del </w:t>
      </w:r>
      <w:r w:rsidR="005A401E">
        <w:rPr>
          <w:rFonts w:cs="Arial"/>
        </w:rPr>
        <w:t>Programa</w:t>
      </w:r>
      <w:r w:rsidR="00A864F5" w:rsidRPr="00D00DA5">
        <w:rPr>
          <w:rFonts w:cs="Arial"/>
        </w:rPr>
        <w:t xml:space="preserve"> </w:t>
      </w:r>
      <w:r w:rsidR="000C4EDF" w:rsidRPr="00D00DA5">
        <w:rPr>
          <w:rFonts w:cs="Arial"/>
        </w:rPr>
        <w:t>no aplican criterios de elegibilidad.</w:t>
      </w:r>
    </w:p>
    <w:p w14:paraId="2AD82E4E" w14:textId="77777777" w:rsidR="003B6003" w:rsidRPr="00D00DA5" w:rsidRDefault="003B6003" w:rsidP="00F07AC6">
      <w:pPr>
        <w:rPr>
          <w:rFonts w:cs="Arial"/>
          <w:bCs/>
        </w:rPr>
      </w:pPr>
    </w:p>
    <w:p w14:paraId="2069E9D5" w14:textId="47AD2136" w:rsidR="004A13EC" w:rsidRPr="00D00DA5" w:rsidRDefault="004A13EC" w:rsidP="00F07AC6">
      <w:pPr>
        <w:rPr>
          <w:rFonts w:cs="Arial"/>
          <w:bCs/>
        </w:rPr>
      </w:pPr>
      <w:r w:rsidRPr="00D00DA5">
        <w:rPr>
          <w:rFonts w:cs="Arial"/>
          <w:bCs/>
        </w:rPr>
        <w:t xml:space="preserve">Derivado de lo anterior, se aprecia que el </w:t>
      </w:r>
      <w:r w:rsidR="005A401E">
        <w:rPr>
          <w:rFonts w:cs="Arial"/>
          <w:bCs/>
        </w:rPr>
        <w:t>Programa</w:t>
      </w:r>
      <w:r w:rsidRPr="00D00DA5">
        <w:rPr>
          <w:rFonts w:cs="Arial"/>
          <w:bCs/>
        </w:rPr>
        <w:t xml:space="preserve"> cuenta con </w:t>
      </w:r>
      <w:r w:rsidR="009C7D46" w:rsidRPr="00D00DA5">
        <w:rPr>
          <w:rFonts w:cs="Arial"/>
          <w:bCs/>
        </w:rPr>
        <w:t xml:space="preserve">instrumentos normativos importantes para su operación, principalmente </w:t>
      </w:r>
      <w:r w:rsidR="000042E9" w:rsidRPr="00D00DA5">
        <w:rPr>
          <w:rFonts w:cs="Arial"/>
          <w:bCs/>
        </w:rPr>
        <w:t>del</w:t>
      </w:r>
      <w:r w:rsidR="009C7D46" w:rsidRPr="00D00DA5">
        <w:rPr>
          <w:rFonts w:cs="Arial"/>
          <w:bCs/>
        </w:rPr>
        <w:t xml:space="preserve"> nivel federal</w:t>
      </w:r>
      <w:r w:rsidR="009520CE">
        <w:rPr>
          <w:rFonts w:cs="Arial"/>
          <w:bCs/>
        </w:rPr>
        <w:t>,</w:t>
      </w:r>
      <w:r w:rsidR="009C7D46" w:rsidRPr="00D00DA5">
        <w:rPr>
          <w:rFonts w:cs="Arial"/>
          <w:bCs/>
        </w:rPr>
        <w:t xml:space="preserve"> </w:t>
      </w:r>
      <w:r w:rsidR="009520CE">
        <w:rPr>
          <w:rFonts w:cs="Arial"/>
          <w:bCs/>
        </w:rPr>
        <w:t>por lo que</w:t>
      </w:r>
      <w:r w:rsidR="009C7D46" w:rsidRPr="00D00DA5">
        <w:rPr>
          <w:rFonts w:cs="Arial"/>
          <w:bCs/>
        </w:rPr>
        <w:t xml:space="preserve"> con el objetivo de seguir fortaleciendo su gestión</w:t>
      </w:r>
      <w:r w:rsidR="00D81EA8">
        <w:rPr>
          <w:rFonts w:cs="Arial"/>
          <w:bCs/>
        </w:rPr>
        <w:t>,</w:t>
      </w:r>
      <w:r w:rsidR="009C7D46" w:rsidRPr="00D00DA5">
        <w:rPr>
          <w:rFonts w:cs="Arial"/>
          <w:bCs/>
        </w:rPr>
        <w:t xml:space="preserve"> se recomienda </w:t>
      </w:r>
      <w:r w:rsidRPr="00D00DA5">
        <w:rPr>
          <w:rFonts w:cs="Arial"/>
          <w:bCs/>
        </w:rPr>
        <w:t xml:space="preserve">elaborar su propio documento normativo en el que se especifique su mecánica </w:t>
      </w:r>
      <w:r w:rsidR="008B3B9B" w:rsidRPr="00D00DA5">
        <w:rPr>
          <w:rFonts w:cs="Arial"/>
          <w:bCs/>
        </w:rPr>
        <w:t>operativa</w:t>
      </w:r>
      <w:r w:rsidRPr="00D00DA5">
        <w:rPr>
          <w:rFonts w:cs="Arial"/>
          <w:bCs/>
        </w:rPr>
        <w:t xml:space="preserve"> que, además de otorgarle mayor transparencia, permitirá fortalecer su diseño y seguimiento para el logro de los resultados que busca obtener.</w:t>
      </w:r>
    </w:p>
    <w:p w14:paraId="00BB1DF4" w14:textId="77777777" w:rsidR="009C7D46" w:rsidRPr="00D00DA5" w:rsidRDefault="009C7D46" w:rsidP="00F07AC6">
      <w:pPr>
        <w:rPr>
          <w:rFonts w:cs="Arial"/>
          <w:bCs/>
        </w:rPr>
      </w:pPr>
    </w:p>
    <w:p w14:paraId="77865E29" w14:textId="1448339C" w:rsidR="00F07AC6" w:rsidRPr="00D00DA5" w:rsidRDefault="00F07AC6" w:rsidP="00F07AC6">
      <w:pPr>
        <w:rPr>
          <w:rFonts w:cs="Arial"/>
        </w:rPr>
      </w:pPr>
      <w:r w:rsidRPr="00D00DA5">
        <w:rPr>
          <w:rFonts w:cs="Arial"/>
          <w:b/>
          <w:color w:val="006666"/>
        </w:rPr>
        <w:t>Aspecto Susceptible de Mejora</w:t>
      </w:r>
      <w:r w:rsidR="00F93655" w:rsidRPr="00D00DA5">
        <w:rPr>
          <w:rFonts w:cs="Arial"/>
          <w:b/>
          <w:color w:val="006666"/>
        </w:rPr>
        <w:t>:</w:t>
      </w:r>
    </w:p>
    <w:p w14:paraId="2D7DC8BF" w14:textId="1B10B6E1" w:rsidR="00E2703A" w:rsidRPr="00D00DA5" w:rsidRDefault="00E0392C" w:rsidP="0019071A">
      <w:pPr>
        <w:pStyle w:val="Prrafodelista"/>
        <w:numPr>
          <w:ilvl w:val="0"/>
          <w:numId w:val="10"/>
        </w:numPr>
        <w:rPr>
          <w:rFonts w:cs="Arial"/>
        </w:rPr>
      </w:pPr>
      <w:r w:rsidRPr="002F148C">
        <w:rPr>
          <w:rFonts w:cs="Arial"/>
        </w:rPr>
        <w:lastRenderedPageBreak/>
        <w:t xml:space="preserve">SSO y COESIDA: </w:t>
      </w:r>
      <w:r w:rsidR="00A25D53" w:rsidRPr="002F148C">
        <w:rPr>
          <w:rFonts w:cs="Arial"/>
        </w:rPr>
        <w:t>E</w:t>
      </w:r>
      <w:r w:rsidR="00EE1F91" w:rsidRPr="002F148C">
        <w:rPr>
          <w:rFonts w:cs="Arial"/>
        </w:rPr>
        <w:t xml:space="preserve">laborar </w:t>
      </w:r>
      <w:r w:rsidR="00D81EA8" w:rsidRPr="002F148C">
        <w:rPr>
          <w:rFonts w:cs="Arial"/>
        </w:rPr>
        <w:t>un</w:t>
      </w:r>
      <w:r w:rsidR="00EE1F91" w:rsidRPr="002F148C">
        <w:rPr>
          <w:rFonts w:cs="Arial"/>
        </w:rPr>
        <w:t xml:space="preserve"> documento normativo propio que regule la mecánica operativa del </w:t>
      </w:r>
      <w:r w:rsidR="005A401E" w:rsidRPr="002F148C">
        <w:rPr>
          <w:rFonts w:cs="Arial"/>
        </w:rPr>
        <w:t>Programa</w:t>
      </w:r>
      <w:r w:rsidR="00EE1F91" w:rsidRPr="002F148C">
        <w:rPr>
          <w:rFonts w:cs="Arial"/>
        </w:rPr>
        <w:t xml:space="preserve">, tomando como base los </w:t>
      </w:r>
      <w:r w:rsidR="00EE1F91" w:rsidRPr="002F148C">
        <w:rPr>
          <w:rFonts w:cs="Arial"/>
          <w:bCs/>
        </w:rPr>
        <w:t xml:space="preserve">Programas de Acción Específicos, Planes Anuales de Trabajo, Convenios Específicos para la transferencia de recursos federales, </w:t>
      </w:r>
      <w:r w:rsidR="00CE709D" w:rsidRPr="002F148C">
        <w:rPr>
          <w:rFonts w:cs="Arial"/>
          <w:bCs/>
        </w:rPr>
        <w:t>NOM,</w:t>
      </w:r>
      <w:r w:rsidR="00EE1F91" w:rsidRPr="002F148C">
        <w:rPr>
          <w:rFonts w:cs="Arial"/>
          <w:bCs/>
        </w:rPr>
        <w:t xml:space="preserve"> Manuales de Procedimientos y guías técnicas</w:t>
      </w:r>
      <w:r w:rsidR="006B1DA1" w:rsidRPr="002F148C">
        <w:rPr>
          <w:rFonts w:cs="Arial"/>
          <w:bCs/>
        </w:rPr>
        <w:t>.</w:t>
      </w:r>
    </w:p>
    <w:p w14:paraId="1C797A8C" w14:textId="7B5F0461" w:rsidR="00E2703A" w:rsidRPr="00D00DA5" w:rsidRDefault="00E2703A" w:rsidP="002E2146">
      <w:pPr>
        <w:rPr>
          <w:rFonts w:cs="Arial"/>
        </w:rPr>
      </w:pPr>
    </w:p>
    <w:p w14:paraId="1B8E5D2D" w14:textId="0CDD995B" w:rsidR="00E2703A" w:rsidRDefault="00E2703A" w:rsidP="00276AEF">
      <w:pPr>
        <w:pStyle w:val="Prrafodelista"/>
        <w:ind w:left="360"/>
        <w:rPr>
          <w:rFonts w:cs="Arial"/>
        </w:rPr>
      </w:pPr>
    </w:p>
    <w:p w14:paraId="2C50DE0C" w14:textId="77777777" w:rsidR="0069667F" w:rsidRPr="00D00DA5" w:rsidRDefault="0069667F" w:rsidP="00276AEF">
      <w:pPr>
        <w:pStyle w:val="Prrafodelista"/>
        <w:ind w:left="360"/>
        <w:rPr>
          <w:rFonts w:cs="Arial"/>
        </w:rPr>
      </w:pPr>
    </w:p>
    <w:p w14:paraId="69742724" w14:textId="77777777" w:rsidR="00C755BB" w:rsidRPr="00D00DA5" w:rsidRDefault="00C755BB" w:rsidP="002E6026">
      <w:pPr>
        <w:pStyle w:val="Prrafodelista"/>
        <w:numPr>
          <w:ilvl w:val="0"/>
          <w:numId w:val="2"/>
        </w:numPr>
        <w:rPr>
          <w:rFonts w:cs="Arial"/>
          <w:b/>
          <w:bCs/>
        </w:rPr>
      </w:pPr>
      <w:r w:rsidRPr="00D00DA5">
        <w:rPr>
          <w:rFonts w:cs="Arial"/>
          <w:b/>
          <w:bCs/>
        </w:rPr>
        <w:t>Los procedimientos para otorgar los bienes o servicios a los beneficiarios tienen las siguientes características:</w:t>
      </w:r>
    </w:p>
    <w:p w14:paraId="41DC40D9" w14:textId="11E038B9" w:rsidR="00C755BB" w:rsidRPr="00D00DA5" w:rsidRDefault="00C755BB" w:rsidP="002E6026">
      <w:pPr>
        <w:pStyle w:val="Prrafodelista"/>
        <w:numPr>
          <w:ilvl w:val="1"/>
          <w:numId w:val="2"/>
        </w:numPr>
        <w:rPr>
          <w:rFonts w:cs="Arial"/>
          <w:b/>
          <w:bCs/>
        </w:rPr>
      </w:pPr>
      <w:r w:rsidRPr="00D00DA5">
        <w:rPr>
          <w:rFonts w:cs="Arial"/>
          <w:b/>
          <w:bCs/>
        </w:rPr>
        <w:t>Están estandarizados, es decir, son utilizados por todas las instancias ejecutoras.</w:t>
      </w:r>
    </w:p>
    <w:p w14:paraId="6AF68B0D" w14:textId="620C5CE6" w:rsidR="00C755BB" w:rsidRPr="00D00DA5" w:rsidRDefault="00C755BB" w:rsidP="002E6026">
      <w:pPr>
        <w:pStyle w:val="Prrafodelista"/>
        <w:numPr>
          <w:ilvl w:val="1"/>
          <w:numId w:val="2"/>
        </w:numPr>
        <w:rPr>
          <w:rFonts w:cs="Arial"/>
          <w:b/>
          <w:bCs/>
        </w:rPr>
      </w:pPr>
      <w:r w:rsidRPr="00D00DA5">
        <w:rPr>
          <w:rFonts w:cs="Arial"/>
          <w:b/>
          <w:bCs/>
        </w:rPr>
        <w:t>Están sistematizados.</w:t>
      </w:r>
    </w:p>
    <w:p w14:paraId="5F5EAF27" w14:textId="48264B2D" w:rsidR="00C755BB" w:rsidRPr="00D00DA5" w:rsidRDefault="00C755BB" w:rsidP="002E6026">
      <w:pPr>
        <w:pStyle w:val="Prrafodelista"/>
        <w:numPr>
          <w:ilvl w:val="1"/>
          <w:numId w:val="2"/>
        </w:numPr>
        <w:rPr>
          <w:rFonts w:cs="Arial"/>
          <w:b/>
          <w:bCs/>
        </w:rPr>
      </w:pPr>
      <w:r w:rsidRPr="00D00DA5">
        <w:rPr>
          <w:rFonts w:cs="Arial"/>
          <w:b/>
          <w:bCs/>
        </w:rPr>
        <w:t>Están difundidos públicamente.</w:t>
      </w:r>
    </w:p>
    <w:p w14:paraId="4A09BCD2" w14:textId="431C3186" w:rsidR="00C755BB" w:rsidRPr="00D00DA5" w:rsidRDefault="00C755BB" w:rsidP="002E6026">
      <w:pPr>
        <w:pStyle w:val="Prrafodelista"/>
        <w:numPr>
          <w:ilvl w:val="1"/>
          <w:numId w:val="2"/>
        </w:numPr>
        <w:rPr>
          <w:rFonts w:cs="Arial"/>
          <w:b/>
          <w:bCs/>
        </w:rPr>
      </w:pPr>
      <w:r w:rsidRPr="00D00DA5">
        <w:rPr>
          <w:rFonts w:cs="Arial"/>
          <w:b/>
          <w:bCs/>
        </w:rPr>
        <w:t>Están apegados al documento normativo del programa.</w:t>
      </w:r>
    </w:p>
    <w:p w14:paraId="3E40C82C" w14:textId="7148F702" w:rsidR="00F07AC6" w:rsidRPr="00D00DA5" w:rsidRDefault="00C755BB" w:rsidP="002E6026">
      <w:pPr>
        <w:pStyle w:val="Prrafodelista"/>
        <w:numPr>
          <w:ilvl w:val="1"/>
          <w:numId w:val="2"/>
        </w:numPr>
        <w:rPr>
          <w:rFonts w:cs="Arial"/>
          <w:b/>
          <w:bCs/>
        </w:rPr>
      </w:pPr>
      <w:r w:rsidRPr="00D00DA5">
        <w:rPr>
          <w:rFonts w:cs="Arial"/>
          <w:b/>
          <w:bCs/>
        </w:rPr>
        <w:t>Son congruentes con los criterios establecidos para seleccionar a la población o área de enfoque objetivo.</w:t>
      </w:r>
    </w:p>
    <w:p w14:paraId="1BC7AE2B" w14:textId="77777777" w:rsidR="00F07AC6" w:rsidRPr="00D00DA5" w:rsidRDefault="00F07AC6" w:rsidP="00F07AC6">
      <w:pPr>
        <w:rPr>
          <w:rFonts w:cs="Arial"/>
        </w:rPr>
      </w:pPr>
    </w:p>
    <w:p w14:paraId="5671776B" w14:textId="0CEEC075" w:rsidR="00F07AC6" w:rsidRPr="00D00DA5" w:rsidRDefault="00F07AC6" w:rsidP="00F07AC6">
      <w:pPr>
        <w:rPr>
          <w:rFonts w:cs="Arial"/>
        </w:rPr>
      </w:pPr>
      <w:r w:rsidRPr="00D00DA5">
        <w:rPr>
          <w:rFonts w:cs="Arial"/>
          <w:b/>
          <w:color w:val="006666"/>
        </w:rPr>
        <w:t>Respuesta:</w:t>
      </w:r>
      <w:r w:rsidR="004523F6" w:rsidRPr="00D00DA5">
        <w:rPr>
          <w:rFonts w:cs="Arial"/>
          <w:bCs/>
        </w:rPr>
        <w:t xml:space="preserve"> Sí</w:t>
      </w:r>
    </w:p>
    <w:p w14:paraId="59FF2EDE" w14:textId="77777777" w:rsidR="00F07AC6" w:rsidRPr="00D00DA5" w:rsidRDefault="00F07AC6" w:rsidP="00F07AC6">
      <w:pPr>
        <w:rPr>
          <w:rFonts w:cs="Arial"/>
          <w:bCs/>
        </w:rPr>
      </w:pPr>
    </w:p>
    <w:tbl>
      <w:tblPr>
        <w:tblW w:w="0" w:type="auto"/>
        <w:jc w:val="center"/>
        <w:tblLayout w:type="fixed"/>
        <w:tblCellMar>
          <w:left w:w="0" w:type="dxa"/>
          <w:right w:w="0" w:type="dxa"/>
        </w:tblCellMar>
        <w:tblLook w:val="01E0" w:firstRow="1" w:lastRow="1" w:firstColumn="1" w:lastColumn="1" w:noHBand="0" w:noVBand="0"/>
      </w:tblPr>
      <w:tblGrid>
        <w:gridCol w:w="703"/>
        <w:gridCol w:w="8140"/>
      </w:tblGrid>
      <w:tr w:rsidR="00C20D34" w:rsidRPr="00D00DA5" w14:paraId="748AFF34" w14:textId="77777777" w:rsidTr="00C755BB">
        <w:trPr>
          <w:trHeight w:hRule="exact" w:val="377"/>
          <w:jc w:val="center"/>
        </w:trPr>
        <w:tc>
          <w:tcPr>
            <w:tcW w:w="703" w:type="dxa"/>
            <w:tcBorders>
              <w:top w:val="single" w:sz="5" w:space="0" w:color="000000"/>
              <w:left w:val="single" w:sz="5" w:space="0" w:color="000000"/>
              <w:bottom w:val="single" w:sz="5" w:space="0" w:color="000000"/>
              <w:right w:val="single" w:sz="5" w:space="0" w:color="000000"/>
            </w:tcBorders>
            <w:shd w:val="clear" w:color="auto" w:fill="D9D9D9"/>
          </w:tcPr>
          <w:p w14:paraId="74E0D08D" w14:textId="77777777" w:rsidR="00C755BB" w:rsidRPr="00D00DA5" w:rsidRDefault="00C755BB" w:rsidP="00C755BB">
            <w:pPr>
              <w:spacing w:before="55"/>
              <w:ind w:left="49"/>
            </w:pPr>
            <w:r w:rsidRPr="00D00DA5">
              <w:rPr>
                <w:b/>
                <w:spacing w:val="-1"/>
              </w:rPr>
              <w:t>N</w:t>
            </w:r>
            <w:r w:rsidRPr="00D00DA5">
              <w:rPr>
                <w:b/>
                <w:spacing w:val="1"/>
              </w:rPr>
              <w:t>i</w:t>
            </w:r>
            <w:r w:rsidRPr="00D00DA5">
              <w:rPr>
                <w:b/>
              </w:rPr>
              <w:t>vel</w:t>
            </w:r>
          </w:p>
        </w:tc>
        <w:tc>
          <w:tcPr>
            <w:tcW w:w="8140" w:type="dxa"/>
            <w:tcBorders>
              <w:top w:val="single" w:sz="5" w:space="0" w:color="000000"/>
              <w:left w:val="single" w:sz="5" w:space="0" w:color="000000"/>
              <w:bottom w:val="single" w:sz="5" w:space="0" w:color="000000"/>
              <w:right w:val="single" w:sz="5" w:space="0" w:color="000000"/>
            </w:tcBorders>
            <w:shd w:val="clear" w:color="auto" w:fill="D9D9D9"/>
          </w:tcPr>
          <w:p w14:paraId="6FADAB21" w14:textId="77777777" w:rsidR="00C755BB" w:rsidRPr="00D00DA5" w:rsidRDefault="00C755BB" w:rsidP="00C755BB">
            <w:pPr>
              <w:spacing w:before="55"/>
              <w:ind w:left="3657" w:right="3656"/>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C20D34" w:rsidRPr="00D00DA5" w14:paraId="787871F6" w14:textId="77777777" w:rsidTr="00C755BB">
        <w:trPr>
          <w:trHeight w:hRule="exact" w:val="722"/>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29EF9AF1" w14:textId="1EC20011" w:rsidR="00C755BB" w:rsidRPr="00D00DA5" w:rsidRDefault="002F7F74" w:rsidP="00C755BB">
            <w:pPr>
              <w:ind w:left="202" w:right="205"/>
              <w:jc w:val="center"/>
            </w:pPr>
            <w:r w:rsidRPr="00D00DA5">
              <w:t>3</w:t>
            </w:r>
          </w:p>
        </w:tc>
        <w:tc>
          <w:tcPr>
            <w:tcW w:w="8140" w:type="dxa"/>
            <w:tcBorders>
              <w:top w:val="single" w:sz="5" w:space="0" w:color="000000"/>
              <w:left w:val="single" w:sz="5" w:space="0" w:color="000000"/>
              <w:bottom w:val="single" w:sz="5" w:space="0" w:color="000000"/>
              <w:right w:val="single" w:sz="5" w:space="0" w:color="000000"/>
            </w:tcBorders>
            <w:vAlign w:val="center"/>
          </w:tcPr>
          <w:p w14:paraId="6817E9FD" w14:textId="6D71C578" w:rsidR="00C755BB" w:rsidRPr="00D00DA5" w:rsidRDefault="00307E56" w:rsidP="002E6026">
            <w:pPr>
              <w:pStyle w:val="Prrafodelista"/>
              <w:numPr>
                <w:ilvl w:val="0"/>
                <w:numId w:val="8"/>
              </w:numPr>
              <w:spacing w:before="49" w:after="120"/>
              <w:ind w:left="413" w:right="173"/>
            </w:pPr>
            <w:r w:rsidRPr="00D00DA5">
              <w:t>Los procedimientos para otorgar los apoyos a los beneficiarios tienen de tres a cuatro de las características establecidas.</w:t>
            </w:r>
          </w:p>
        </w:tc>
      </w:tr>
    </w:tbl>
    <w:p w14:paraId="2DB5E32D" w14:textId="2ABD6D67" w:rsidR="00F07AC6" w:rsidRPr="00D00DA5" w:rsidRDefault="00F07AC6" w:rsidP="00F07AC6">
      <w:pPr>
        <w:rPr>
          <w:rFonts w:cs="Arial"/>
          <w:bCs/>
        </w:rPr>
      </w:pPr>
    </w:p>
    <w:p w14:paraId="35D8F7BC" w14:textId="30F092C2" w:rsidR="00F07AC6" w:rsidRPr="00D00DA5" w:rsidRDefault="00F07AC6" w:rsidP="00F07AC6">
      <w:pPr>
        <w:rPr>
          <w:rFonts w:cs="Arial"/>
          <w:b/>
        </w:rPr>
      </w:pPr>
      <w:r w:rsidRPr="00D00DA5">
        <w:rPr>
          <w:rFonts w:cs="Arial"/>
          <w:b/>
          <w:color w:val="006666"/>
        </w:rPr>
        <w:t>Justificación</w:t>
      </w:r>
      <w:r w:rsidR="00F93655" w:rsidRPr="00D00DA5">
        <w:rPr>
          <w:rFonts w:cs="Arial"/>
          <w:b/>
          <w:color w:val="006666"/>
        </w:rPr>
        <w:t>:</w:t>
      </w:r>
    </w:p>
    <w:p w14:paraId="2B70320C" w14:textId="688C0974" w:rsidR="00372482" w:rsidRPr="00D00DA5" w:rsidRDefault="00372482" w:rsidP="00F07AC6">
      <w:pPr>
        <w:rPr>
          <w:rFonts w:cs="Arial"/>
          <w:bCs/>
        </w:rPr>
      </w:pPr>
      <w:r w:rsidRPr="00D00DA5">
        <w:rPr>
          <w:rFonts w:cs="Arial"/>
          <w:bCs/>
        </w:rPr>
        <w:t xml:space="preserve">A partir de la información proporcionada se identifica que la Unidades Responsables cuentan con procedimientos para otorgar los servicios </w:t>
      </w:r>
      <w:r w:rsidR="00A25D53" w:rsidRPr="00D00DA5">
        <w:rPr>
          <w:rFonts w:cs="Arial"/>
          <w:bCs/>
        </w:rPr>
        <w:t xml:space="preserve">que ofrece el </w:t>
      </w:r>
      <w:r w:rsidR="006E58BD">
        <w:rPr>
          <w:rFonts w:cs="Arial"/>
          <w:bCs/>
        </w:rPr>
        <w:t>P</w:t>
      </w:r>
      <w:r w:rsidR="00A25D53" w:rsidRPr="00D00DA5">
        <w:rPr>
          <w:rFonts w:cs="Arial"/>
          <w:bCs/>
        </w:rPr>
        <w:t>rograma</w:t>
      </w:r>
      <w:r w:rsidRPr="00D00DA5">
        <w:rPr>
          <w:rFonts w:cs="Arial"/>
          <w:bCs/>
        </w:rPr>
        <w:t>, los cuales están estandarizados</w:t>
      </w:r>
      <w:r w:rsidR="00222C93" w:rsidRPr="00D00DA5">
        <w:rPr>
          <w:rFonts w:cs="Arial"/>
          <w:bCs/>
        </w:rPr>
        <w:t>,</w:t>
      </w:r>
      <w:r w:rsidR="00633C96" w:rsidRPr="00D00DA5">
        <w:rPr>
          <w:rFonts w:cs="Arial"/>
          <w:bCs/>
        </w:rPr>
        <w:t xml:space="preserve"> </w:t>
      </w:r>
      <w:r w:rsidRPr="00D00DA5">
        <w:rPr>
          <w:rFonts w:cs="Arial"/>
          <w:bCs/>
        </w:rPr>
        <w:t>sistematizados</w:t>
      </w:r>
      <w:r w:rsidR="00222C93" w:rsidRPr="00D00DA5">
        <w:rPr>
          <w:rFonts w:cs="Arial"/>
          <w:bCs/>
        </w:rPr>
        <w:t xml:space="preserve"> y difundidos públicamente</w:t>
      </w:r>
      <w:r w:rsidR="00143A56" w:rsidRPr="00D00DA5">
        <w:rPr>
          <w:rFonts w:cs="Arial"/>
          <w:bCs/>
        </w:rPr>
        <w:t>;</w:t>
      </w:r>
      <w:r w:rsidR="006E314F" w:rsidRPr="00D00DA5">
        <w:rPr>
          <w:rFonts w:cs="Arial"/>
          <w:bCs/>
        </w:rPr>
        <w:t xml:space="preserve"> sin embargo, no se identifica </w:t>
      </w:r>
      <w:r w:rsidR="00143A56" w:rsidRPr="00D00DA5">
        <w:rPr>
          <w:rFonts w:cs="Arial"/>
          <w:bCs/>
        </w:rPr>
        <w:t xml:space="preserve">un documento normativo propio del </w:t>
      </w:r>
      <w:r w:rsidR="005A401E">
        <w:rPr>
          <w:rFonts w:cs="Arial"/>
          <w:bCs/>
        </w:rPr>
        <w:t>Programa</w:t>
      </w:r>
      <w:r w:rsidR="00143A56" w:rsidRPr="00D00DA5">
        <w:rPr>
          <w:rFonts w:cs="Arial"/>
          <w:bCs/>
        </w:rPr>
        <w:t xml:space="preserve"> al que se encuentren apegados, </w:t>
      </w:r>
      <w:r w:rsidR="00104362" w:rsidRPr="00D00DA5">
        <w:rPr>
          <w:rFonts w:cs="Arial"/>
          <w:bCs/>
        </w:rPr>
        <w:t>ni</w:t>
      </w:r>
      <w:r w:rsidR="004204AA" w:rsidRPr="00D00DA5">
        <w:rPr>
          <w:rFonts w:cs="Arial"/>
          <w:bCs/>
        </w:rPr>
        <w:t xml:space="preserve"> </w:t>
      </w:r>
      <w:r w:rsidR="00143A56" w:rsidRPr="00D00DA5">
        <w:rPr>
          <w:rFonts w:cs="Arial"/>
          <w:bCs/>
        </w:rPr>
        <w:t>criterios para seleccionar a la población objetivo</w:t>
      </w:r>
      <w:r w:rsidR="00222C93" w:rsidRPr="00D00DA5">
        <w:rPr>
          <w:rFonts w:cs="Arial"/>
          <w:bCs/>
        </w:rPr>
        <w:t>.</w:t>
      </w:r>
    </w:p>
    <w:p w14:paraId="190136B2" w14:textId="77777777" w:rsidR="00372482" w:rsidRPr="00D00DA5" w:rsidRDefault="00372482" w:rsidP="00F07AC6">
      <w:pPr>
        <w:rPr>
          <w:rFonts w:cs="Arial"/>
          <w:bCs/>
        </w:rPr>
      </w:pPr>
    </w:p>
    <w:p w14:paraId="50AAE72A" w14:textId="23A5AA7E" w:rsidR="00FD01B2" w:rsidRPr="00D00DA5" w:rsidRDefault="00AB4EEA" w:rsidP="000A770D">
      <w:pPr>
        <w:rPr>
          <w:rFonts w:cs="Arial"/>
          <w:bCs/>
        </w:rPr>
      </w:pPr>
      <w:r w:rsidRPr="00D00DA5">
        <w:rPr>
          <w:rFonts w:cs="Arial"/>
          <w:bCs/>
        </w:rPr>
        <w:t>Para</w:t>
      </w:r>
      <w:r w:rsidR="000A770D" w:rsidRPr="00D00DA5">
        <w:rPr>
          <w:rFonts w:cs="Arial"/>
          <w:bCs/>
        </w:rPr>
        <w:t xml:space="preserve"> </w:t>
      </w:r>
      <w:r w:rsidRPr="00D00DA5">
        <w:rPr>
          <w:rFonts w:cs="Arial"/>
          <w:bCs/>
        </w:rPr>
        <w:t xml:space="preserve">la </w:t>
      </w:r>
      <w:r w:rsidR="000A770D" w:rsidRPr="00D00DA5">
        <w:rPr>
          <w:rFonts w:cs="Arial"/>
          <w:bCs/>
        </w:rPr>
        <w:t xml:space="preserve">prestación de los servicios </w:t>
      </w:r>
      <w:r w:rsidR="00CC5614" w:rsidRPr="00D00DA5">
        <w:rPr>
          <w:rFonts w:cs="Arial"/>
          <w:bCs/>
        </w:rPr>
        <w:t xml:space="preserve">se </w:t>
      </w:r>
      <w:r w:rsidRPr="00D00DA5">
        <w:rPr>
          <w:rFonts w:cs="Arial"/>
          <w:bCs/>
        </w:rPr>
        <w:t xml:space="preserve">observan principalmente </w:t>
      </w:r>
      <w:r w:rsidR="006130F3" w:rsidRPr="00D00DA5">
        <w:rPr>
          <w:rFonts w:cs="Arial"/>
          <w:bCs/>
        </w:rPr>
        <w:t xml:space="preserve">las </w:t>
      </w:r>
      <w:r w:rsidR="00CE709D" w:rsidRPr="00D00DA5">
        <w:rPr>
          <w:rFonts w:cs="Arial"/>
          <w:bCs/>
        </w:rPr>
        <w:t>NOM</w:t>
      </w:r>
      <w:r w:rsidR="004204AA" w:rsidRPr="00D00DA5">
        <w:rPr>
          <w:rFonts w:cs="Arial"/>
          <w:bCs/>
        </w:rPr>
        <w:t xml:space="preserve"> </w:t>
      </w:r>
      <w:r w:rsidR="004204AA" w:rsidRPr="00D00DA5">
        <w:rPr>
          <w:rFonts w:cs="Arial"/>
        </w:rPr>
        <w:t>en materia de promoción de la salud y prevención de enfermedades</w:t>
      </w:r>
      <w:r w:rsidR="006130F3" w:rsidRPr="00D00DA5">
        <w:rPr>
          <w:rFonts w:cs="Arial"/>
          <w:bCs/>
        </w:rPr>
        <w:t xml:space="preserve">, las cuales establecen </w:t>
      </w:r>
      <w:r w:rsidR="002E5757" w:rsidRPr="00D00DA5">
        <w:rPr>
          <w:rFonts w:cs="Arial"/>
          <w:bCs/>
        </w:rPr>
        <w:t xml:space="preserve">los criterios, procedimientos y lineamientos para la promoción de la salud, prevención, diagnóstico, tratamiento, control y vigilancia de enfermedades; y son de observancia obligatoria para todo el personal e instituciones de los sectores público, social y privado que integran el </w:t>
      </w:r>
      <w:r w:rsidR="00CE709D" w:rsidRPr="00D00DA5">
        <w:rPr>
          <w:rFonts w:cs="Arial"/>
          <w:bCs/>
        </w:rPr>
        <w:t>SNS</w:t>
      </w:r>
      <w:r w:rsidR="002E5757" w:rsidRPr="00D00DA5">
        <w:rPr>
          <w:rFonts w:cs="Arial"/>
          <w:bCs/>
        </w:rPr>
        <w:t>.</w:t>
      </w:r>
    </w:p>
    <w:p w14:paraId="219E24C2" w14:textId="46361B23" w:rsidR="00BF366B" w:rsidRPr="00D00DA5" w:rsidRDefault="00BF366B" w:rsidP="00F07AC6">
      <w:pPr>
        <w:rPr>
          <w:rFonts w:cs="Arial"/>
          <w:bCs/>
        </w:rPr>
      </w:pPr>
    </w:p>
    <w:p w14:paraId="2509F9A8" w14:textId="396A5E40" w:rsidR="00FD01B2" w:rsidRPr="00D00DA5" w:rsidRDefault="001A2897" w:rsidP="00F07AC6">
      <w:pPr>
        <w:rPr>
          <w:rFonts w:cs="Arial"/>
          <w:bCs/>
        </w:rPr>
      </w:pPr>
      <w:r w:rsidRPr="00D00DA5">
        <w:rPr>
          <w:rFonts w:cs="Arial"/>
          <w:bCs/>
        </w:rPr>
        <w:t xml:space="preserve">De igual manera, se cuenta con Manuales de Procedimientos Estandarizados para la Vigilancia Epidemiológica </w:t>
      </w:r>
      <w:r w:rsidR="00066ACD" w:rsidRPr="00D00DA5">
        <w:rPr>
          <w:rFonts w:cs="Arial"/>
          <w:bCs/>
        </w:rPr>
        <w:t xml:space="preserve">emitidos por la Secretaría de Salud Federal, </w:t>
      </w:r>
      <w:r w:rsidR="00C831D2" w:rsidRPr="00D00DA5">
        <w:rPr>
          <w:rFonts w:cs="Arial"/>
          <w:bCs/>
        </w:rPr>
        <w:t>donde</w:t>
      </w:r>
      <w:r w:rsidR="00934BFF" w:rsidRPr="00D00DA5">
        <w:rPr>
          <w:rFonts w:cs="Arial"/>
          <w:bCs/>
        </w:rPr>
        <w:t xml:space="preserve"> se establecen los procedimientos </w:t>
      </w:r>
      <w:r w:rsidR="00E91D82" w:rsidRPr="00D00DA5">
        <w:rPr>
          <w:rFonts w:cs="Arial"/>
          <w:bCs/>
        </w:rPr>
        <w:t xml:space="preserve">para </w:t>
      </w:r>
      <w:r w:rsidR="00A04DD2" w:rsidRPr="00D00DA5">
        <w:rPr>
          <w:rFonts w:cs="Arial"/>
          <w:bCs/>
        </w:rPr>
        <w:t xml:space="preserve">la detección, </w:t>
      </w:r>
      <w:r w:rsidR="00024AF3" w:rsidRPr="00D00DA5">
        <w:rPr>
          <w:rFonts w:cs="Arial"/>
          <w:bCs/>
        </w:rPr>
        <w:t xml:space="preserve">diagnóstico, </w:t>
      </w:r>
      <w:r w:rsidR="00A04DD2" w:rsidRPr="00D00DA5">
        <w:rPr>
          <w:rFonts w:cs="Arial"/>
          <w:bCs/>
        </w:rPr>
        <w:t xml:space="preserve">notificación y seguimiento de casos </w:t>
      </w:r>
      <w:r w:rsidR="00E91D82" w:rsidRPr="00D00DA5">
        <w:rPr>
          <w:rFonts w:cs="Arial"/>
          <w:bCs/>
        </w:rPr>
        <w:t>de</w:t>
      </w:r>
      <w:r w:rsidR="00FE2785" w:rsidRPr="00D00DA5">
        <w:rPr>
          <w:rFonts w:cs="Arial"/>
          <w:bCs/>
        </w:rPr>
        <w:t xml:space="preserve"> </w:t>
      </w:r>
      <w:r w:rsidR="00E91D82" w:rsidRPr="00D00DA5">
        <w:rPr>
          <w:rFonts w:cs="Arial"/>
          <w:bCs/>
        </w:rPr>
        <w:t>enfermades sujet</w:t>
      </w:r>
      <w:r w:rsidR="00FE2785" w:rsidRPr="00D00DA5">
        <w:rPr>
          <w:rFonts w:cs="Arial"/>
          <w:bCs/>
        </w:rPr>
        <w:t>a</w:t>
      </w:r>
      <w:r w:rsidR="00E91D82" w:rsidRPr="00D00DA5">
        <w:rPr>
          <w:rFonts w:cs="Arial"/>
          <w:bCs/>
        </w:rPr>
        <w:t xml:space="preserve">s a vigilancia epidemiológica </w:t>
      </w:r>
      <w:r w:rsidR="00A04DD2" w:rsidRPr="00D00DA5">
        <w:rPr>
          <w:rFonts w:cs="Arial"/>
          <w:bCs/>
        </w:rPr>
        <w:t xml:space="preserve">que </w:t>
      </w:r>
      <w:r w:rsidR="00E91D82" w:rsidRPr="00D00DA5">
        <w:rPr>
          <w:rFonts w:cs="Arial"/>
          <w:bCs/>
        </w:rPr>
        <w:t xml:space="preserve">permita </w:t>
      </w:r>
      <w:r w:rsidR="00A04DD2" w:rsidRPr="00D00DA5">
        <w:rPr>
          <w:rFonts w:cs="Arial"/>
          <w:bCs/>
        </w:rPr>
        <w:t xml:space="preserve">la obtención de información veraz y oportuna </w:t>
      </w:r>
      <w:r w:rsidR="00E91D82" w:rsidRPr="00D00DA5">
        <w:rPr>
          <w:rFonts w:cs="Arial"/>
          <w:bCs/>
        </w:rPr>
        <w:t>para la implementación de</w:t>
      </w:r>
      <w:r w:rsidR="00A04DD2" w:rsidRPr="00D00DA5">
        <w:rPr>
          <w:rFonts w:cs="Arial"/>
          <w:bCs/>
        </w:rPr>
        <w:t xml:space="preserve"> acciones de prevención y control.</w:t>
      </w:r>
    </w:p>
    <w:p w14:paraId="244E0627" w14:textId="5DEDBD80" w:rsidR="00066ACD" w:rsidRPr="00D00DA5" w:rsidRDefault="00066ACD" w:rsidP="00F07AC6">
      <w:pPr>
        <w:rPr>
          <w:rFonts w:cs="Arial"/>
          <w:bCs/>
        </w:rPr>
      </w:pPr>
    </w:p>
    <w:p w14:paraId="048BB4F1" w14:textId="5019F7E6" w:rsidR="005A3D36" w:rsidRPr="00D00DA5" w:rsidRDefault="00633C96" w:rsidP="00F07AC6">
      <w:pPr>
        <w:rPr>
          <w:rFonts w:cs="Arial"/>
          <w:bCs/>
        </w:rPr>
      </w:pPr>
      <w:r w:rsidRPr="00D00DA5">
        <w:rPr>
          <w:rFonts w:cs="Arial"/>
          <w:bCs/>
        </w:rPr>
        <w:t>También</w:t>
      </w:r>
      <w:r w:rsidR="005A3D36" w:rsidRPr="00D00DA5">
        <w:rPr>
          <w:rFonts w:cs="Arial"/>
          <w:bCs/>
        </w:rPr>
        <w:t xml:space="preserve">, </w:t>
      </w:r>
      <w:r w:rsidR="003050A6" w:rsidRPr="00D00DA5">
        <w:rPr>
          <w:rFonts w:cs="Arial"/>
          <w:bCs/>
        </w:rPr>
        <w:t xml:space="preserve">se </w:t>
      </w:r>
      <w:r w:rsidR="003A37CB" w:rsidRPr="00D00DA5">
        <w:rPr>
          <w:rFonts w:cs="Arial"/>
          <w:bCs/>
        </w:rPr>
        <w:t xml:space="preserve">proporciona </w:t>
      </w:r>
      <w:r w:rsidR="003050A6" w:rsidRPr="00D00DA5">
        <w:rPr>
          <w:rFonts w:cs="Arial"/>
          <w:bCs/>
        </w:rPr>
        <w:t xml:space="preserve">evidencia de </w:t>
      </w:r>
      <w:r w:rsidR="003A37CB" w:rsidRPr="00D00DA5">
        <w:rPr>
          <w:rFonts w:cs="Arial"/>
          <w:bCs/>
        </w:rPr>
        <w:t xml:space="preserve">los </w:t>
      </w:r>
      <w:r w:rsidR="00104C82" w:rsidRPr="00D00DA5">
        <w:rPr>
          <w:rFonts w:cs="Arial"/>
          <w:bCs/>
        </w:rPr>
        <w:t xml:space="preserve">Manuales de Procedimientos de los SSO </w:t>
      </w:r>
      <w:r w:rsidR="001E11B5" w:rsidRPr="00D00DA5">
        <w:rPr>
          <w:rFonts w:cs="Arial"/>
          <w:bCs/>
        </w:rPr>
        <w:t>y</w:t>
      </w:r>
      <w:r w:rsidR="00104C82" w:rsidRPr="00D00DA5">
        <w:rPr>
          <w:rFonts w:cs="Arial"/>
          <w:bCs/>
        </w:rPr>
        <w:t xml:space="preserve"> COESIDA, </w:t>
      </w:r>
      <w:r w:rsidR="002E6F27" w:rsidRPr="00D00DA5">
        <w:rPr>
          <w:rFonts w:cs="Arial"/>
          <w:bCs/>
        </w:rPr>
        <w:t xml:space="preserve">así como del Manual de Procedimientos del Departamento de Cáncer (no se encuentra autorizado); Manual de Procedimientos del Programa Estatal de Prevención y Control de Asma, Enfermedad Pulmonar Obstructiva Crónica, Neumonía e Influenza; Manual de Procedimientos de las Unidades de Especialidades Médicas-Centros de Atención Primaria en Adicciones (UNEME-CAPA); Manual de Procedimientos para la Atención de Pacientes en UNEME Enfermedades Crónicas: Sobrepeso, Riesgo Cardiovascular Diabetes, y Guía </w:t>
      </w:r>
      <w:r w:rsidR="002E6F27" w:rsidRPr="00D00DA5">
        <w:rPr>
          <w:rFonts w:cs="Arial"/>
          <w:bCs/>
        </w:rPr>
        <w:lastRenderedPageBreak/>
        <w:t xml:space="preserve">Operativa para Implementar Procesos de Capacitación en Materia de Igualdad de Género, Inclusión y Pertinencia Cultural en Salud para Profesionales de la Salud 2021; </w:t>
      </w:r>
      <w:r w:rsidR="00C831D2" w:rsidRPr="00D00DA5">
        <w:rPr>
          <w:rFonts w:cs="Arial"/>
          <w:bCs/>
        </w:rPr>
        <w:t xml:space="preserve">en los cuales </w:t>
      </w:r>
      <w:r w:rsidR="00104C82" w:rsidRPr="00D00DA5">
        <w:rPr>
          <w:rFonts w:cs="Arial"/>
          <w:bCs/>
        </w:rPr>
        <w:t xml:space="preserve">se </w:t>
      </w:r>
      <w:r w:rsidR="003A37CB" w:rsidRPr="00D00DA5">
        <w:rPr>
          <w:rFonts w:cs="Arial"/>
          <w:bCs/>
        </w:rPr>
        <w:t xml:space="preserve">identifican </w:t>
      </w:r>
      <w:r w:rsidR="00104C82" w:rsidRPr="00D00DA5">
        <w:rPr>
          <w:rFonts w:cs="Arial"/>
          <w:bCs/>
        </w:rPr>
        <w:t xml:space="preserve">procedimientos relacionados a </w:t>
      </w:r>
      <w:r w:rsidR="00347C49" w:rsidRPr="00D00DA5">
        <w:rPr>
          <w:rFonts w:cs="Arial"/>
          <w:bCs/>
        </w:rPr>
        <w:t>A</w:t>
      </w:r>
      <w:r w:rsidR="00104C82" w:rsidRPr="00D00DA5">
        <w:rPr>
          <w:rFonts w:cs="Arial"/>
          <w:bCs/>
        </w:rPr>
        <w:t xml:space="preserve">ctividades del </w:t>
      </w:r>
      <w:r w:rsidR="005A401E">
        <w:rPr>
          <w:rFonts w:cs="Arial"/>
          <w:bCs/>
        </w:rPr>
        <w:t>Programa</w:t>
      </w:r>
      <w:r w:rsidR="002E6F27" w:rsidRPr="00D00DA5">
        <w:rPr>
          <w:rFonts w:cs="Arial"/>
          <w:bCs/>
        </w:rPr>
        <w:t>.</w:t>
      </w:r>
    </w:p>
    <w:p w14:paraId="71663EE5" w14:textId="0443749E" w:rsidR="001E11B5" w:rsidRPr="00D00DA5" w:rsidRDefault="001E11B5" w:rsidP="00F07AC6">
      <w:pPr>
        <w:rPr>
          <w:rFonts w:cs="Arial"/>
          <w:bCs/>
        </w:rPr>
      </w:pPr>
    </w:p>
    <w:p w14:paraId="48C0E251" w14:textId="7BB638B6" w:rsidR="00F13CDD" w:rsidRPr="00D00DA5" w:rsidRDefault="00584D00" w:rsidP="00F07AC6">
      <w:pPr>
        <w:rPr>
          <w:rFonts w:cs="Arial"/>
          <w:bCs/>
        </w:rPr>
      </w:pPr>
      <w:r w:rsidRPr="00D00DA5">
        <w:rPr>
          <w:rFonts w:cs="Arial"/>
          <w:bCs/>
        </w:rPr>
        <w:t>Adicionalmente,</w:t>
      </w:r>
      <w:r w:rsidR="001E11B5" w:rsidRPr="00D00DA5">
        <w:rPr>
          <w:rFonts w:cs="Arial"/>
          <w:bCs/>
        </w:rPr>
        <w:t xml:space="preserve"> </w:t>
      </w:r>
      <w:r w:rsidR="00F13CDD" w:rsidRPr="00D00DA5">
        <w:rPr>
          <w:rFonts w:cs="Arial"/>
          <w:bCs/>
        </w:rPr>
        <w:t>existen manuales, guías e instructivos de sistemas informáticos (SINBA, SUIVE, SICAM, SIC, SICECA y SIIGS) en los que se procesa información acerca de los servicios proporcionados de conformidad con la NOM-035-SSA3-2012 En materia de información en salud</w:t>
      </w:r>
      <w:r w:rsidR="001E11B5" w:rsidRPr="00D00DA5">
        <w:rPr>
          <w:rFonts w:cs="Arial"/>
          <w:bCs/>
        </w:rPr>
        <w:t>.</w:t>
      </w:r>
    </w:p>
    <w:p w14:paraId="6F676B74" w14:textId="77777777" w:rsidR="00987A82" w:rsidRPr="00D00DA5" w:rsidRDefault="00987A82" w:rsidP="00F07AC6">
      <w:pPr>
        <w:rPr>
          <w:rFonts w:cs="Arial"/>
          <w:b/>
          <w:color w:val="006666"/>
        </w:rPr>
      </w:pPr>
    </w:p>
    <w:p w14:paraId="3389F813" w14:textId="164EFDB3" w:rsidR="00F07AC6" w:rsidRPr="00D00DA5" w:rsidRDefault="00F07AC6" w:rsidP="00F07AC6">
      <w:pPr>
        <w:rPr>
          <w:rFonts w:cs="Arial"/>
        </w:rPr>
      </w:pPr>
      <w:r w:rsidRPr="00D00DA5">
        <w:rPr>
          <w:rFonts w:cs="Arial"/>
          <w:b/>
          <w:color w:val="006666"/>
        </w:rPr>
        <w:t>Aspecto Susceptible de Mejora</w:t>
      </w:r>
      <w:r w:rsidR="00F93655" w:rsidRPr="00D00DA5">
        <w:rPr>
          <w:rFonts w:cs="Arial"/>
          <w:b/>
          <w:color w:val="006666"/>
        </w:rPr>
        <w:t>:</w:t>
      </w:r>
    </w:p>
    <w:p w14:paraId="02FCDCC0" w14:textId="6C0954E5" w:rsidR="00294EC5" w:rsidRPr="00D00DA5" w:rsidRDefault="005B79BF" w:rsidP="00C33BF7">
      <w:pPr>
        <w:pStyle w:val="Prrafodelista"/>
        <w:numPr>
          <w:ilvl w:val="0"/>
          <w:numId w:val="10"/>
        </w:numPr>
        <w:rPr>
          <w:rFonts w:cs="Arial"/>
        </w:rPr>
      </w:pPr>
      <w:bookmarkStart w:id="21" w:name="_Hlk91260613"/>
      <w:r w:rsidRPr="00D00DA5">
        <w:rPr>
          <w:rFonts w:cs="Arial"/>
        </w:rPr>
        <w:t xml:space="preserve">SSO y COESIDA: </w:t>
      </w:r>
      <w:r w:rsidR="00560917" w:rsidRPr="00D00DA5">
        <w:rPr>
          <w:rFonts w:cs="Arial"/>
        </w:rPr>
        <w:t xml:space="preserve">Revisar e integrar en un documento normativo propio del </w:t>
      </w:r>
      <w:r w:rsidR="005A401E">
        <w:rPr>
          <w:rFonts w:cs="Arial"/>
        </w:rPr>
        <w:t>Programa</w:t>
      </w:r>
      <w:r w:rsidR="00057CFC" w:rsidRPr="00D00DA5">
        <w:rPr>
          <w:rFonts w:cs="Arial"/>
        </w:rPr>
        <w:t xml:space="preserve"> </w:t>
      </w:r>
      <w:r w:rsidR="00560917" w:rsidRPr="00D00DA5">
        <w:rPr>
          <w:rFonts w:cs="Arial"/>
        </w:rPr>
        <w:t xml:space="preserve">los procedimientos </w:t>
      </w:r>
      <w:r w:rsidR="00E75C9F" w:rsidRPr="00D00DA5">
        <w:rPr>
          <w:rFonts w:cs="Arial"/>
        </w:rPr>
        <w:t xml:space="preserve">para otorgar </w:t>
      </w:r>
      <w:r w:rsidR="00B152B3" w:rsidRPr="00D00DA5">
        <w:rPr>
          <w:rFonts w:cs="Arial"/>
        </w:rPr>
        <w:t>cada uno de los servicios de acuerdo a las características de la población objetivo a la que van dirigidos</w:t>
      </w:r>
      <w:r w:rsidR="00CC5614" w:rsidRPr="00D00DA5">
        <w:rPr>
          <w:rFonts w:cs="Arial"/>
        </w:rPr>
        <w:t>, la cual debe ser consistente con la población objetivo</w:t>
      </w:r>
      <w:r w:rsidR="00405EF4" w:rsidRPr="00D00DA5">
        <w:rPr>
          <w:rFonts w:cs="Arial"/>
        </w:rPr>
        <w:t xml:space="preserve"> establecida a nivel Propósito</w:t>
      </w:r>
      <w:r w:rsidR="00560917" w:rsidRPr="00D00DA5">
        <w:rPr>
          <w:rFonts w:cs="Arial"/>
        </w:rPr>
        <w:t>, y difundirlo públicamente</w:t>
      </w:r>
      <w:r w:rsidR="00CC5614" w:rsidRPr="00D00DA5">
        <w:rPr>
          <w:rFonts w:cs="Arial"/>
        </w:rPr>
        <w:t>.</w:t>
      </w:r>
      <w:r w:rsidR="00405EF4" w:rsidRPr="00D00DA5">
        <w:rPr>
          <w:rFonts w:cs="Arial"/>
        </w:rPr>
        <w:t xml:space="preserve"> Tomar como base para su </w:t>
      </w:r>
      <w:r w:rsidR="00DE6494" w:rsidRPr="00D00DA5">
        <w:rPr>
          <w:rFonts w:cs="Arial"/>
        </w:rPr>
        <w:t>integración</w:t>
      </w:r>
      <w:r w:rsidR="00405EF4" w:rsidRPr="00D00DA5">
        <w:rPr>
          <w:rFonts w:cs="Arial"/>
        </w:rPr>
        <w:t xml:space="preserve"> l</w:t>
      </w:r>
      <w:r w:rsidR="00DE6494" w:rsidRPr="00D00DA5">
        <w:rPr>
          <w:rFonts w:cs="Arial"/>
        </w:rPr>
        <w:t>a</w:t>
      </w:r>
      <w:r w:rsidR="00405EF4" w:rsidRPr="00D00DA5">
        <w:rPr>
          <w:rFonts w:cs="Arial"/>
        </w:rPr>
        <w:t>s</w:t>
      </w:r>
      <w:r w:rsidR="00DE6494" w:rsidRPr="00D00DA5">
        <w:rPr>
          <w:rFonts w:cs="Arial"/>
        </w:rPr>
        <w:t xml:space="preserve"> </w:t>
      </w:r>
      <w:r w:rsidR="00B56DB3" w:rsidRPr="00D00DA5">
        <w:rPr>
          <w:rFonts w:cs="Arial"/>
        </w:rPr>
        <w:t>NOM</w:t>
      </w:r>
      <w:r w:rsidR="00DE6494" w:rsidRPr="00D00DA5">
        <w:rPr>
          <w:rFonts w:cs="Arial"/>
        </w:rPr>
        <w:t>, Manuales de Procedimientos y guías técnicas.</w:t>
      </w:r>
      <w:bookmarkEnd w:id="21"/>
    </w:p>
    <w:p w14:paraId="4BF91D2D" w14:textId="2EE11593" w:rsidR="001D2C47" w:rsidRPr="00D00DA5" w:rsidRDefault="001D2C47" w:rsidP="00F07AC6">
      <w:pPr>
        <w:rPr>
          <w:rFonts w:cs="Arial"/>
        </w:rPr>
      </w:pPr>
    </w:p>
    <w:p w14:paraId="0C057429" w14:textId="2059E3C7" w:rsidR="001D2C47" w:rsidRPr="00D00DA5" w:rsidRDefault="001D2C47" w:rsidP="00F07AC6">
      <w:pPr>
        <w:rPr>
          <w:rFonts w:cs="Arial"/>
        </w:rPr>
      </w:pPr>
    </w:p>
    <w:p w14:paraId="3DDBD21C" w14:textId="351850B1" w:rsidR="001D2C47" w:rsidRPr="00D00DA5" w:rsidRDefault="001D2C47" w:rsidP="00F07AC6">
      <w:pPr>
        <w:rPr>
          <w:rFonts w:cs="Arial"/>
        </w:rPr>
      </w:pPr>
    </w:p>
    <w:p w14:paraId="00DC6BF3" w14:textId="2325EDFF" w:rsidR="001D2C47" w:rsidRPr="00D00DA5" w:rsidRDefault="001D2C47" w:rsidP="00F07AC6">
      <w:pPr>
        <w:rPr>
          <w:rFonts w:cs="Arial"/>
        </w:rPr>
      </w:pPr>
    </w:p>
    <w:p w14:paraId="01280345" w14:textId="77120C72" w:rsidR="001D2C47" w:rsidRPr="00D00DA5" w:rsidRDefault="001D2C47" w:rsidP="00F07AC6">
      <w:pPr>
        <w:rPr>
          <w:rFonts w:cs="Arial"/>
        </w:rPr>
      </w:pPr>
    </w:p>
    <w:p w14:paraId="0A747794" w14:textId="311C1D4B" w:rsidR="001D2C47" w:rsidRPr="00D00DA5" w:rsidRDefault="001D2C47" w:rsidP="00F07AC6">
      <w:pPr>
        <w:rPr>
          <w:rFonts w:cs="Arial"/>
        </w:rPr>
      </w:pPr>
    </w:p>
    <w:p w14:paraId="1E9C8663" w14:textId="75DC4A05" w:rsidR="001D2C47" w:rsidRPr="00D00DA5" w:rsidRDefault="001D2C47" w:rsidP="00F07AC6">
      <w:pPr>
        <w:rPr>
          <w:rFonts w:cs="Arial"/>
        </w:rPr>
      </w:pPr>
    </w:p>
    <w:p w14:paraId="1F109BA7" w14:textId="5B3016A1" w:rsidR="001D2C47" w:rsidRPr="00D00DA5" w:rsidRDefault="001D2C47" w:rsidP="00F07AC6">
      <w:pPr>
        <w:rPr>
          <w:rFonts w:cs="Arial"/>
        </w:rPr>
      </w:pPr>
    </w:p>
    <w:p w14:paraId="5EE10AD5" w14:textId="7A69803E" w:rsidR="001D2C47" w:rsidRPr="00D00DA5" w:rsidRDefault="001D2C47" w:rsidP="00F07AC6">
      <w:pPr>
        <w:rPr>
          <w:rFonts w:cs="Arial"/>
        </w:rPr>
      </w:pPr>
    </w:p>
    <w:p w14:paraId="3C69B5D2" w14:textId="3E711753" w:rsidR="001D2C47" w:rsidRPr="00D00DA5" w:rsidRDefault="001D2C47" w:rsidP="00F07AC6">
      <w:pPr>
        <w:rPr>
          <w:rFonts w:cs="Arial"/>
        </w:rPr>
      </w:pPr>
    </w:p>
    <w:p w14:paraId="1398A36C" w14:textId="61C218A9" w:rsidR="001D2C47" w:rsidRPr="00D00DA5" w:rsidRDefault="001D2C47" w:rsidP="00F07AC6">
      <w:pPr>
        <w:rPr>
          <w:rFonts w:cs="Arial"/>
        </w:rPr>
      </w:pPr>
    </w:p>
    <w:p w14:paraId="6E38EE99" w14:textId="1926504E" w:rsidR="001D2C47" w:rsidRPr="00D00DA5" w:rsidRDefault="001D2C47" w:rsidP="00F07AC6">
      <w:pPr>
        <w:rPr>
          <w:rFonts w:cs="Arial"/>
        </w:rPr>
      </w:pPr>
    </w:p>
    <w:p w14:paraId="6DE38963" w14:textId="4D1A9EFD" w:rsidR="001D2C47" w:rsidRPr="00D00DA5" w:rsidRDefault="001D2C47" w:rsidP="00F07AC6">
      <w:pPr>
        <w:rPr>
          <w:rFonts w:cs="Arial"/>
        </w:rPr>
      </w:pPr>
    </w:p>
    <w:p w14:paraId="11522BDA" w14:textId="1868F8CE" w:rsidR="001D2C47" w:rsidRPr="00D00DA5" w:rsidRDefault="001D2C47" w:rsidP="00F07AC6">
      <w:pPr>
        <w:rPr>
          <w:rFonts w:cs="Arial"/>
        </w:rPr>
      </w:pPr>
    </w:p>
    <w:p w14:paraId="0E1DA991" w14:textId="22FED208" w:rsidR="001D2C47" w:rsidRPr="00D00DA5" w:rsidRDefault="001D2C47" w:rsidP="00F07AC6">
      <w:pPr>
        <w:rPr>
          <w:rFonts w:cs="Arial"/>
        </w:rPr>
      </w:pPr>
    </w:p>
    <w:p w14:paraId="24CC32C8" w14:textId="48C4ED22" w:rsidR="001D2C47" w:rsidRPr="00D00DA5" w:rsidRDefault="001D2C47" w:rsidP="00F07AC6">
      <w:pPr>
        <w:rPr>
          <w:rFonts w:cs="Arial"/>
        </w:rPr>
      </w:pPr>
    </w:p>
    <w:p w14:paraId="45CA2052" w14:textId="7646C400" w:rsidR="001D2C47" w:rsidRPr="00D00DA5" w:rsidRDefault="001D2C47" w:rsidP="00F07AC6">
      <w:pPr>
        <w:rPr>
          <w:rFonts w:cs="Arial"/>
        </w:rPr>
      </w:pPr>
    </w:p>
    <w:p w14:paraId="13DA2884" w14:textId="335114D0" w:rsidR="001D2C47" w:rsidRPr="00D00DA5" w:rsidRDefault="001D2C47" w:rsidP="00F07AC6">
      <w:pPr>
        <w:rPr>
          <w:rFonts w:cs="Arial"/>
        </w:rPr>
      </w:pPr>
    </w:p>
    <w:p w14:paraId="489846A1" w14:textId="14DA6AE1" w:rsidR="001D2C47" w:rsidRPr="00D00DA5" w:rsidRDefault="001D2C47" w:rsidP="00F07AC6">
      <w:pPr>
        <w:rPr>
          <w:rFonts w:cs="Arial"/>
        </w:rPr>
      </w:pPr>
    </w:p>
    <w:p w14:paraId="1A42EBCB" w14:textId="145C8B1D" w:rsidR="001D2C47" w:rsidRPr="00D00DA5" w:rsidRDefault="001D2C47" w:rsidP="00F07AC6">
      <w:pPr>
        <w:rPr>
          <w:rFonts w:cs="Arial"/>
        </w:rPr>
      </w:pPr>
    </w:p>
    <w:p w14:paraId="3D518C23" w14:textId="7C79E1D2" w:rsidR="001D2C47" w:rsidRPr="00D00DA5" w:rsidRDefault="001D2C47" w:rsidP="00F07AC6">
      <w:pPr>
        <w:rPr>
          <w:rFonts w:cs="Arial"/>
        </w:rPr>
      </w:pPr>
    </w:p>
    <w:p w14:paraId="6AD91D96" w14:textId="2650FDB4" w:rsidR="001D2C47" w:rsidRPr="00D00DA5" w:rsidRDefault="001D2C47" w:rsidP="00F07AC6">
      <w:pPr>
        <w:rPr>
          <w:rFonts w:cs="Arial"/>
        </w:rPr>
      </w:pPr>
    </w:p>
    <w:p w14:paraId="0C219FC3" w14:textId="00FAA641" w:rsidR="001D2C47" w:rsidRPr="00D00DA5" w:rsidRDefault="001D2C47" w:rsidP="00F07AC6">
      <w:pPr>
        <w:rPr>
          <w:rFonts w:cs="Arial"/>
        </w:rPr>
      </w:pPr>
    </w:p>
    <w:p w14:paraId="2AC8B7BF" w14:textId="713DF3B3" w:rsidR="001D2C47" w:rsidRPr="00D00DA5" w:rsidRDefault="001D2C47" w:rsidP="00F07AC6">
      <w:pPr>
        <w:rPr>
          <w:rFonts w:cs="Arial"/>
        </w:rPr>
      </w:pPr>
    </w:p>
    <w:p w14:paraId="70BB1325" w14:textId="53DA7770" w:rsidR="001D2C47" w:rsidRPr="00D00DA5" w:rsidRDefault="001D2C47" w:rsidP="00F07AC6">
      <w:pPr>
        <w:rPr>
          <w:rFonts w:cs="Arial"/>
        </w:rPr>
      </w:pPr>
    </w:p>
    <w:p w14:paraId="7F24ED68" w14:textId="46B4BA4C" w:rsidR="001D2C47" w:rsidRPr="00D00DA5" w:rsidRDefault="001D2C47" w:rsidP="00F07AC6">
      <w:pPr>
        <w:rPr>
          <w:rFonts w:cs="Arial"/>
        </w:rPr>
      </w:pPr>
    </w:p>
    <w:p w14:paraId="1E5BD7D8" w14:textId="79C6B9C6" w:rsidR="001D2C47" w:rsidRPr="00D00DA5" w:rsidRDefault="001D2C47" w:rsidP="00F07AC6">
      <w:pPr>
        <w:rPr>
          <w:rFonts w:cs="Arial"/>
        </w:rPr>
      </w:pPr>
    </w:p>
    <w:p w14:paraId="57D1E58D" w14:textId="2A603F8B" w:rsidR="005B127F" w:rsidRPr="00D00DA5" w:rsidRDefault="005B127F" w:rsidP="00F07AC6">
      <w:pPr>
        <w:rPr>
          <w:rFonts w:cs="Arial"/>
        </w:rPr>
      </w:pPr>
    </w:p>
    <w:p w14:paraId="497291DC" w14:textId="77777777" w:rsidR="005B127F" w:rsidRPr="00D00DA5" w:rsidRDefault="005B127F" w:rsidP="00F07AC6">
      <w:pPr>
        <w:rPr>
          <w:rFonts w:cs="Arial"/>
        </w:rPr>
      </w:pPr>
    </w:p>
    <w:p w14:paraId="38ADA8EC" w14:textId="7936378E" w:rsidR="001D2C47" w:rsidRPr="00D00DA5" w:rsidRDefault="001D2C47" w:rsidP="00F07AC6">
      <w:pPr>
        <w:rPr>
          <w:rFonts w:cs="Arial"/>
        </w:rPr>
      </w:pPr>
    </w:p>
    <w:p w14:paraId="2FFE29EA" w14:textId="449ABC11" w:rsidR="001D2C47" w:rsidRPr="00D00DA5" w:rsidRDefault="001D2C47" w:rsidP="00F07AC6">
      <w:pPr>
        <w:rPr>
          <w:rFonts w:cs="Arial"/>
        </w:rPr>
      </w:pPr>
    </w:p>
    <w:p w14:paraId="7F2DABA4" w14:textId="161EC01F" w:rsidR="001D2C47" w:rsidRPr="00D00DA5" w:rsidRDefault="001D2C47" w:rsidP="00F07AC6">
      <w:pPr>
        <w:rPr>
          <w:rFonts w:cs="Arial"/>
        </w:rPr>
      </w:pPr>
    </w:p>
    <w:p w14:paraId="34BD1D62" w14:textId="561D1450" w:rsidR="001D2C47" w:rsidRPr="00D00DA5" w:rsidRDefault="001D2C47" w:rsidP="00F07AC6">
      <w:pPr>
        <w:rPr>
          <w:rFonts w:cs="Arial"/>
        </w:rPr>
      </w:pPr>
    </w:p>
    <w:p w14:paraId="34A1277E" w14:textId="08812B4C" w:rsidR="001D2C47" w:rsidRPr="00D00DA5" w:rsidRDefault="001D2C47" w:rsidP="00F07AC6">
      <w:pPr>
        <w:rPr>
          <w:rFonts w:cs="Arial"/>
        </w:rPr>
      </w:pPr>
    </w:p>
    <w:p w14:paraId="5E66BCE7" w14:textId="77777777" w:rsidR="00110C2F" w:rsidRPr="00D00DA5" w:rsidRDefault="00110C2F" w:rsidP="00F07AC6">
      <w:pPr>
        <w:rPr>
          <w:rFonts w:cs="Arial"/>
        </w:rPr>
      </w:pPr>
    </w:p>
    <w:p w14:paraId="3FB7C0C9" w14:textId="076BC12E" w:rsidR="00DE6494" w:rsidRPr="00D00DA5" w:rsidRDefault="00DE6494" w:rsidP="00F07AC6">
      <w:pPr>
        <w:rPr>
          <w:rFonts w:cs="Arial"/>
        </w:rPr>
      </w:pPr>
    </w:p>
    <w:p w14:paraId="4BDEB33D" w14:textId="398F0779" w:rsidR="00DE6494" w:rsidRPr="00D00DA5" w:rsidRDefault="00DE6494" w:rsidP="00F07AC6">
      <w:pPr>
        <w:rPr>
          <w:rFonts w:cs="Arial"/>
        </w:rPr>
      </w:pPr>
    </w:p>
    <w:p w14:paraId="3F1E7E68" w14:textId="0FE42045" w:rsidR="00DE6494" w:rsidRPr="00D00DA5" w:rsidRDefault="00DE6494" w:rsidP="00F07AC6">
      <w:pPr>
        <w:rPr>
          <w:rFonts w:cs="Arial"/>
        </w:rPr>
      </w:pPr>
    </w:p>
    <w:p w14:paraId="3DB6AB4B" w14:textId="23D626E0" w:rsidR="00DE6494" w:rsidRPr="00D00DA5" w:rsidRDefault="00DE6494" w:rsidP="00F07AC6">
      <w:pPr>
        <w:rPr>
          <w:rFonts w:cs="Arial"/>
        </w:rPr>
      </w:pPr>
    </w:p>
    <w:p w14:paraId="699E35EA" w14:textId="75874A57" w:rsidR="00DE6494" w:rsidRPr="00D00DA5" w:rsidRDefault="00DE6494" w:rsidP="00F07AC6">
      <w:pPr>
        <w:rPr>
          <w:rFonts w:cs="Arial"/>
        </w:rPr>
      </w:pPr>
    </w:p>
    <w:p w14:paraId="623BE0DE" w14:textId="7E85432D" w:rsidR="00DE6494" w:rsidRPr="00D00DA5" w:rsidRDefault="00DE6494" w:rsidP="00F07AC6">
      <w:pPr>
        <w:rPr>
          <w:rFonts w:cs="Arial"/>
        </w:rPr>
      </w:pPr>
    </w:p>
    <w:p w14:paraId="596F04EA" w14:textId="77777777" w:rsidR="000C674C" w:rsidRPr="00D00DA5" w:rsidRDefault="000C674C" w:rsidP="00F07AC6">
      <w:pPr>
        <w:rPr>
          <w:rFonts w:cs="Arial"/>
        </w:rPr>
      </w:pPr>
    </w:p>
    <w:p w14:paraId="38CB0B28" w14:textId="44FE2060" w:rsidR="00850C2B" w:rsidRPr="00111395" w:rsidRDefault="00664FF4" w:rsidP="003F0EE6">
      <w:pPr>
        <w:pStyle w:val="Ttulo1"/>
        <w:spacing w:line="240" w:lineRule="auto"/>
        <w:ind w:left="0" w:firstLine="0"/>
        <w:rPr>
          <w:rFonts w:eastAsia="Times New Roman"/>
          <w:color w:val="006666"/>
          <w:lang w:val="es-MX"/>
        </w:rPr>
      </w:pPr>
      <w:bookmarkStart w:id="22" w:name="_Toc92197508"/>
      <w:r w:rsidRPr="00111395">
        <w:rPr>
          <w:rFonts w:eastAsia="Times New Roman"/>
          <w:color w:val="006666"/>
          <w:lang w:val="es-MX"/>
        </w:rPr>
        <w:t>EVALUACIÓN Y ANÁLISIS DE LA MATRIZ DE INDICADORES PARA RESULTADOS (MIR)</w:t>
      </w:r>
      <w:bookmarkEnd w:id="22"/>
    </w:p>
    <w:p w14:paraId="1C988FD8" w14:textId="77777777" w:rsidR="00850C2B" w:rsidRPr="00D00DA5" w:rsidRDefault="00850C2B" w:rsidP="00850C2B">
      <w:pPr>
        <w:rPr>
          <w:rFonts w:cs="Arial"/>
        </w:rPr>
      </w:pPr>
    </w:p>
    <w:p w14:paraId="3327D9E8" w14:textId="77777777" w:rsidR="007D0CD3" w:rsidRPr="00D00DA5" w:rsidRDefault="007D0CD3" w:rsidP="002E6026">
      <w:pPr>
        <w:pStyle w:val="Prrafodelista"/>
        <w:numPr>
          <w:ilvl w:val="0"/>
          <w:numId w:val="2"/>
        </w:numPr>
        <w:rPr>
          <w:rFonts w:cs="Arial"/>
          <w:b/>
          <w:bCs/>
        </w:rPr>
      </w:pPr>
      <w:r w:rsidRPr="00D00DA5">
        <w:rPr>
          <w:rFonts w:cs="Arial"/>
          <w:b/>
          <w:bCs/>
        </w:rPr>
        <w:t>Para cada uno de los Componentes de la MIR del programa, existe una o un grupo de Actividades que:</w:t>
      </w:r>
    </w:p>
    <w:p w14:paraId="79B7F72F" w14:textId="61C2274D" w:rsidR="007D0CD3" w:rsidRPr="00D00DA5" w:rsidRDefault="007D0CD3" w:rsidP="002E6026">
      <w:pPr>
        <w:pStyle w:val="Prrafodelista"/>
        <w:numPr>
          <w:ilvl w:val="1"/>
          <w:numId w:val="2"/>
        </w:numPr>
        <w:rPr>
          <w:rFonts w:cs="Arial"/>
          <w:b/>
          <w:bCs/>
        </w:rPr>
      </w:pPr>
      <w:r w:rsidRPr="00D00DA5">
        <w:rPr>
          <w:rFonts w:cs="Arial"/>
          <w:b/>
          <w:bCs/>
        </w:rPr>
        <w:t>Están claramente especificadas, es decir, no existe ambigüedad en su redacción.</w:t>
      </w:r>
    </w:p>
    <w:p w14:paraId="60D6B480" w14:textId="6DDE805B" w:rsidR="007D0CD3" w:rsidRPr="00D00DA5" w:rsidRDefault="007D0CD3" w:rsidP="002E6026">
      <w:pPr>
        <w:pStyle w:val="Prrafodelista"/>
        <w:numPr>
          <w:ilvl w:val="1"/>
          <w:numId w:val="2"/>
        </w:numPr>
        <w:rPr>
          <w:rFonts w:cs="Arial"/>
          <w:b/>
          <w:bCs/>
        </w:rPr>
      </w:pPr>
      <w:r w:rsidRPr="00D00DA5">
        <w:rPr>
          <w:rFonts w:cs="Arial"/>
          <w:b/>
          <w:bCs/>
        </w:rPr>
        <w:t>Están ordenadas de manera cronológica.</w:t>
      </w:r>
    </w:p>
    <w:p w14:paraId="516C2717" w14:textId="3DA84DEC" w:rsidR="007D0CD3" w:rsidRPr="00D00DA5" w:rsidRDefault="007D0CD3" w:rsidP="002E6026">
      <w:pPr>
        <w:pStyle w:val="Prrafodelista"/>
        <w:numPr>
          <w:ilvl w:val="1"/>
          <w:numId w:val="2"/>
        </w:numPr>
        <w:rPr>
          <w:rFonts w:cs="Arial"/>
          <w:b/>
          <w:bCs/>
        </w:rPr>
      </w:pPr>
      <w:r w:rsidRPr="00D00DA5">
        <w:rPr>
          <w:rFonts w:cs="Arial"/>
          <w:b/>
          <w:bCs/>
        </w:rPr>
        <w:t>Son necesarias, es decir, ninguna de las Actividades es prescindible para producir los Componentes.</w:t>
      </w:r>
    </w:p>
    <w:p w14:paraId="75AA58F5" w14:textId="4D3513EE" w:rsidR="00850C2B" w:rsidRPr="00D00DA5" w:rsidRDefault="007D0CD3" w:rsidP="002E6026">
      <w:pPr>
        <w:pStyle w:val="Prrafodelista"/>
        <w:numPr>
          <w:ilvl w:val="1"/>
          <w:numId w:val="2"/>
        </w:numPr>
        <w:rPr>
          <w:rFonts w:cs="Arial"/>
          <w:b/>
          <w:bCs/>
        </w:rPr>
      </w:pPr>
      <w:r w:rsidRPr="00D00DA5">
        <w:rPr>
          <w:rFonts w:cs="Arial"/>
          <w:b/>
          <w:bCs/>
        </w:rPr>
        <w:t>Su realización genera junto con los supuestos en ese nivel de objetivos los Componentes.</w:t>
      </w:r>
    </w:p>
    <w:p w14:paraId="481D8BD3" w14:textId="77777777" w:rsidR="00F07AC6" w:rsidRPr="00D00DA5" w:rsidRDefault="00F07AC6" w:rsidP="00F07AC6">
      <w:pPr>
        <w:rPr>
          <w:rFonts w:cs="Arial"/>
        </w:rPr>
      </w:pPr>
    </w:p>
    <w:p w14:paraId="3089EC67" w14:textId="5EFBC4C7" w:rsidR="00F07AC6" w:rsidRPr="00D00DA5" w:rsidRDefault="00F07AC6" w:rsidP="00F07AC6">
      <w:pPr>
        <w:rPr>
          <w:rFonts w:cs="Arial"/>
        </w:rPr>
      </w:pPr>
      <w:r w:rsidRPr="00D00DA5">
        <w:rPr>
          <w:rFonts w:cs="Arial"/>
          <w:b/>
          <w:color w:val="006666"/>
        </w:rPr>
        <w:t>Respuesta:</w:t>
      </w:r>
      <w:r w:rsidR="008E651D" w:rsidRPr="00D00DA5">
        <w:rPr>
          <w:rFonts w:cs="Arial"/>
          <w:bCs/>
        </w:rPr>
        <w:t xml:space="preserve"> Sí</w:t>
      </w:r>
    </w:p>
    <w:p w14:paraId="363F0196" w14:textId="3D246C1B" w:rsidR="00F07AC6" w:rsidRPr="00D00DA5" w:rsidRDefault="00F07AC6" w:rsidP="00F07AC6">
      <w:pPr>
        <w:rPr>
          <w:rFonts w:cs="Arial"/>
          <w:bCs/>
        </w:rPr>
      </w:pPr>
    </w:p>
    <w:tbl>
      <w:tblPr>
        <w:tblW w:w="9565" w:type="dxa"/>
        <w:jc w:val="center"/>
        <w:tblLayout w:type="fixed"/>
        <w:tblCellMar>
          <w:left w:w="0" w:type="dxa"/>
          <w:right w:w="0" w:type="dxa"/>
        </w:tblCellMar>
        <w:tblLook w:val="01E0" w:firstRow="1" w:lastRow="1" w:firstColumn="1" w:lastColumn="1" w:noHBand="0" w:noVBand="0"/>
      </w:tblPr>
      <w:tblGrid>
        <w:gridCol w:w="654"/>
        <w:gridCol w:w="8911"/>
      </w:tblGrid>
      <w:tr w:rsidR="007D0CD3" w:rsidRPr="00D00DA5" w14:paraId="7E667DFC" w14:textId="77777777" w:rsidTr="007E4A3F">
        <w:trPr>
          <w:trHeight w:hRule="exact" w:val="392"/>
          <w:jc w:val="center"/>
        </w:trPr>
        <w:tc>
          <w:tcPr>
            <w:tcW w:w="654" w:type="dxa"/>
            <w:tcBorders>
              <w:top w:val="single" w:sz="5" w:space="0" w:color="000000"/>
              <w:left w:val="single" w:sz="5" w:space="0" w:color="000000"/>
              <w:bottom w:val="single" w:sz="5" w:space="0" w:color="000000"/>
              <w:right w:val="single" w:sz="5" w:space="0" w:color="000000"/>
            </w:tcBorders>
            <w:shd w:val="clear" w:color="auto" w:fill="D9D9D9"/>
          </w:tcPr>
          <w:p w14:paraId="1C088175" w14:textId="77777777" w:rsidR="007D0CD3" w:rsidRPr="00D00DA5" w:rsidRDefault="007D0CD3" w:rsidP="007D0CD3">
            <w:pPr>
              <w:spacing w:before="55"/>
              <w:ind w:left="49"/>
            </w:pPr>
            <w:r w:rsidRPr="00D00DA5">
              <w:rPr>
                <w:b/>
                <w:spacing w:val="-1"/>
              </w:rPr>
              <w:t>N</w:t>
            </w:r>
            <w:r w:rsidRPr="00D00DA5">
              <w:rPr>
                <w:b/>
                <w:spacing w:val="1"/>
              </w:rPr>
              <w:t>i</w:t>
            </w:r>
            <w:r w:rsidRPr="00D00DA5">
              <w:rPr>
                <w:b/>
              </w:rPr>
              <w:t>vel</w:t>
            </w:r>
          </w:p>
        </w:tc>
        <w:tc>
          <w:tcPr>
            <w:tcW w:w="8911" w:type="dxa"/>
            <w:tcBorders>
              <w:top w:val="single" w:sz="5" w:space="0" w:color="000000"/>
              <w:left w:val="single" w:sz="5" w:space="0" w:color="000000"/>
              <w:bottom w:val="single" w:sz="5" w:space="0" w:color="000000"/>
              <w:right w:val="single" w:sz="5" w:space="0" w:color="000000"/>
            </w:tcBorders>
            <w:shd w:val="clear" w:color="auto" w:fill="D9D9D9"/>
          </w:tcPr>
          <w:p w14:paraId="0D5B30A9" w14:textId="77777777" w:rsidR="007D0CD3" w:rsidRPr="00D00DA5" w:rsidRDefault="007D0CD3" w:rsidP="007D0CD3">
            <w:pPr>
              <w:spacing w:before="55"/>
              <w:ind w:left="3635" w:right="3637"/>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7D0CD3" w:rsidRPr="00D00DA5" w14:paraId="022D6918" w14:textId="77777777" w:rsidTr="007E4A3F">
        <w:trPr>
          <w:trHeight w:hRule="exact" w:val="751"/>
          <w:jc w:val="center"/>
        </w:trPr>
        <w:tc>
          <w:tcPr>
            <w:tcW w:w="65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FC2E66" w14:textId="77777777" w:rsidR="007D0CD3" w:rsidRPr="00D00DA5" w:rsidRDefault="007D0CD3" w:rsidP="007D0CD3">
            <w:pPr>
              <w:ind w:left="202" w:right="205"/>
              <w:jc w:val="center"/>
            </w:pPr>
            <w:r w:rsidRPr="00D00DA5">
              <w:t>1</w:t>
            </w:r>
          </w:p>
        </w:tc>
        <w:tc>
          <w:tcPr>
            <w:tcW w:w="891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8CD0A7" w14:textId="77777777" w:rsidR="007D0CD3" w:rsidRPr="00D00DA5" w:rsidRDefault="007D0CD3" w:rsidP="002E6026">
            <w:pPr>
              <w:pStyle w:val="Prrafodelista"/>
              <w:numPr>
                <w:ilvl w:val="0"/>
                <w:numId w:val="8"/>
              </w:numPr>
              <w:spacing w:before="49" w:after="120"/>
              <w:ind w:left="411" w:right="276"/>
            </w:pPr>
            <w:r w:rsidRPr="00D00DA5">
              <w:rPr>
                <w:spacing w:val="-1"/>
              </w:rPr>
              <w:t>D</w:t>
            </w:r>
            <w:r w:rsidRPr="00D00DA5">
              <w:t>el</w:t>
            </w:r>
            <w:r w:rsidRPr="00D00DA5">
              <w:rPr>
                <w:spacing w:val="4"/>
              </w:rPr>
              <w:t xml:space="preserve"> </w:t>
            </w:r>
            <w:r w:rsidRPr="00D00DA5">
              <w:t>0</w:t>
            </w:r>
            <w:r w:rsidRPr="00D00DA5">
              <w:rPr>
                <w:spacing w:val="2"/>
              </w:rPr>
              <w:t xml:space="preserve"> </w:t>
            </w:r>
            <w:r w:rsidRPr="00D00DA5">
              <w:rPr>
                <w:spacing w:val="-2"/>
              </w:rPr>
              <w:t>a</w:t>
            </w:r>
            <w:r w:rsidRPr="00D00DA5">
              <w:t>l</w:t>
            </w:r>
            <w:r w:rsidRPr="00D00DA5">
              <w:rPr>
                <w:spacing w:val="3"/>
              </w:rPr>
              <w:t xml:space="preserve"> </w:t>
            </w:r>
            <w:r w:rsidRPr="00D00DA5">
              <w:t>4</w:t>
            </w:r>
            <w:r w:rsidRPr="00D00DA5">
              <w:rPr>
                <w:spacing w:val="-2"/>
              </w:rPr>
              <w:t>9</w:t>
            </w:r>
            <w:r w:rsidRPr="00D00DA5">
              <w:t>%</w:t>
            </w:r>
            <w:r w:rsidRPr="00D00DA5">
              <w:rPr>
                <w:spacing w:val="3"/>
              </w:rPr>
              <w:t xml:space="preserve"> </w:t>
            </w:r>
            <w:r w:rsidRPr="00D00DA5">
              <w:t xml:space="preserve">de </w:t>
            </w:r>
            <w:r w:rsidRPr="00D00DA5">
              <w:rPr>
                <w:spacing w:val="1"/>
              </w:rPr>
              <w:t>l</w:t>
            </w:r>
            <w:r w:rsidRPr="00D00DA5">
              <w:rPr>
                <w:spacing w:val="-2"/>
              </w:rPr>
              <w:t>a</w:t>
            </w:r>
            <w:r w:rsidRPr="00D00DA5">
              <w:t>s</w:t>
            </w:r>
            <w:r w:rsidRPr="00D00DA5">
              <w:rPr>
                <w:spacing w:val="3"/>
              </w:rPr>
              <w:t xml:space="preserve"> </w:t>
            </w:r>
            <w:r w:rsidRPr="00D00DA5">
              <w:rPr>
                <w:spacing w:val="-1"/>
              </w:rPr>
              <w:t>A</w:t>
            </w:r>
            <w:r w:rsidRPr="00D00DA5">
              <w:t>c</w:t>
            </w:r>
            <w:r w:rsidRPr="00D00DA5">
              <w:rPr>
                <w:spacing w:val="-1"/>
              </w:rPr>
              <w:t>t</w:t>
            </w:r>
            <w:r w:rsidRPr="00D00DA5">
              <w:rPr>
                <w:spacing w:val="1"/>
              </w:rPr>
              <w:t>i</w:t>
            </w:r>
            <w:r w:rsidRPr="00D00DA5">
              <w:rPr>
                <w:spacing w:val="-2"/>
              </w:rPr>
              <w:t>v</w:t>
            </w:r>
            <w:r w:rsidRPr="00D00DA5">
              <w:rPr>
                <w:spacing w:val="1"/>
              </w:rPr>
              <w:t>i</w:t>
            </w:r>
            <w:r w:rsidRPr="00D00DA5">
              <w:rPr>
                <w:spacing w:val="-2"/>
              </w:rPr>
              <w:t>d</w:t>
            </w:r>
            <w:r w:rsidRPr="00D00DA5">
              <w:t xml:space="preserve">ades </w:t>
            </w:r>
            <w:r w:rsidRPr="00D00DA5">
              <w:rPr>
                <w:spacing w:val="1"/>
              </w:rPr>
              <w:t>c</w:t>
            </w:r>
            <w:r w:rsidRPr="00D00DA5">
              <w:t>u</w:t>
            </w:r>
            <w:r w:rsidRPr="00D00DA5">
              <w:rPr>
                <w:spacing w:val="-4"/>
              </w:rPr>
              <w:t>m</w:t>
            </w:r>
            <w:r w:rsidRPr="00D00DA5">
              <w:t>p</w:t>
            </w:r>
            <w:r w:rsidRPr="00D00DA5">
              <w:rPr>
                <w:spacing w:val="1"/>
              </w:rPr>
              <w:t>l</w:t>
            </w:r>
            <w:r w:rsidRPr="00D00DA5">
              <w:t>en</w:t>
            </w:r>
            <w:r w:rsidRPr="00D00DA5">
              <w:rPr>
                <w:spacing w:val="3"/>
              </w:rPr>
              <w:t xml:space="preserve"> </w:t>
            </w:r>
            <w:r w:rsidRPr="00D00DA5">
              <w:t xml:space="preserve">con </w:t>
            </w:r>
            <w:r w:rsidRPr="00D00DA5">
              <w:rPr>
                <w:spacing w:val="1"/>
              </w:rPr>
              <w:t>t</w:t>
            </w:r>
            <w:r w:rsidRPr="00D00DA5">
              <w:t>o</w:t>
            </w:r>
            <w:r w:rsidRPr="00D00DA5">
              <w:rPr>
                <w:spacing w:val="-2"/>
              </w:rPr>
              <w:t>d</w:t>
            </w:r>
            <w:r w:rsidRPr="00D00DA5">
              <w:t>as</w:t>
            </w:r>
            <w:r w:rsidRPr="00D00DA5">
              <w:rPr>
                <w:spacing w:val="3"/>
              </w:rPr>
              <w:t xml:space="preserve"> </w:t>
            </w:r>
            <w:r w:rsidRPr="00D00DA5">
              <w:rPr>
                <w:spacing w:val="-1"/>
              </w:rPr>
              <w:t>l</w:t>
            </w:r>
            <w:r w:rsidRPr="00D00DA5">
              <w:t>as</w:t>
            </w:r>
            <w:r w:rsidRPr="00D00DA5">
              <w:rPr>
                <w:spacing w:val="1"/>
              </w:rPr>
              <w:t xml:space="preserve"> </w:t>
            </w:r>
            <w:r w:rsidRPr="00D00DA5">
              <w:t>ca</w:t>
            </w:r>
            <w:r w:rsidRPr="00D00DA5">
              <w:rPr>
                <w:spacing w:val="1"/>
              </w:rPr>
              <w:t>r</w:t>
            </w:r>
            <w:r w:rsidRPr="00D00DA5">
              <w:rPr>
                <w:spacing w:val="-2"/>
              </w:rPr>
              <w:t>a</w:t>
            </w:r>
            <w:r w:rsidRPr="00D00DA5">
              <w:t>c</w:t>
            </w:r>
            <w:r w:rsidRPr="00D00DA5">
              <w:rPr>
                <w:spacing w:val="-1"/>
              </w:rPr>
              <w:t>t</w:t>
            </w:r>
            <w:r w:rsidRPr="00D00DA5">
              <w:t>e</w:t>
            </w:r>
            <w:r w:rsidRPr="00D00DA5">
              <w:rPr>
                <w:spacing w:val="-1"/>
              </w:rPr>
              <w:t>r</w:t>
            </w:r>
            <w:r w:rsidRPr="00D00DA5">
              <w:rPr>
                <w:spacing w:val="1"/>
              </w:rPr>
              <w:t>í</w:t>
            </w:r>
            <w:r w:rsidRPr="00D00DA5">
              <w:t>s</w:t>
            </w:r>
            <w:r w:rsidRPr="00D00DA5">
              <w:rPr>
                <w:spacing w:val="-1"/>
              </w:rPr>
              <w:t>t</w:t>
            </w:r>
            <w:r w:rsidRPr="00D00DA5">
              <w:rPr>
                <w:spacing w:val="1"/>
              </w:rPr>
              <w:t>i</w:t>
            </w:r>
            <w:r w:rsidRPr="00D00DA5">
              <w:rPr>
                <w:spacing w:val="-2"/>
              </w:rPr>
              <w:t>c</w:t>
            </w:r>
            <w:r w:rsidRPr="00D00DA5">
              <w:t>as</w:t>
            </w:r>
            <w:r w:rsidRPr="00D00DA5">
              <w:rPr>
                <w:spacing w:val="3"/>
              </w:rPr>
              <w:t xml:space="preserve"> </w:t>
            </w:r>
            <w:r w:rsidRPr="00D00DA5">
              <w:rPr>
                <w:spacing w:val="-2"/>
              </w:rPr>
              <w:t>e</w:t>
            </w:r>
            <w:r w:rsidRPr="00D00DA5">
              <w:t>s</w:t>
            </w:r>
            <w:r w:rsidRPr="00D00DA5">
              <w:rPr>
                <w:spacing w:val="-1"/>
              </w:rPr>
              <w:t>t</w:t>
            </w:r>
            <w:r w:rsidRPr="00D00DA5">
              <w:t>ab</w:t>
            </w:r>
            <w:r w:rsidRPr="00D00DA5">
              <w:rPr>
                <w:spacing w:val="-1"/>
              </w:rPr>
              <w:t>l</w:t>
            </w:r>
            <w:r w:rsidRPr="00D00DA5">
              <w:t>ec</w:t>
            </w:r>
            <w:r w:rsidRPr="00D00DA5">
              <w:rPr>
                <w:spacing w:val="6"/>
              </w:rPr>
              <w:t>i</w:t>
            </w:r>
            <w:r w:rsidRPr="00D00DA5">
              <w:t>das</w:t>
            </w:r>
            <w:r w:rsidRPr="00D00DA5">
              <w:rPr>
                <w:spacing w:val="1"/>
              </w:rPr>
              <w:t xml:space="preserve"> </w:t>
            </w:r>
            <w:r w:rsidRPr="00D00DA5">
              <w:t>en</w:t>
            </w:r>
            <w:r w:rsidRPr="00D00DA5">
              <w:rPr>
                <w:spacing w:val="3"/>
              </w:rPr>
              <w:t xml:space="preserve"> </w:t>
            </w:r>
            <w:r w:rsidRPr="00D00DA5">
              <w:rPr>
                <w:spacing w:val="-1"/>
              </w:rPr>
              <w:t>l</w:t>
            </w:r>
            <w:r w:rsidRPr="00D00DA5">
              <w:t>a p</w:t>
            </w:r>
            <w:r w:rsidRPr="00D00DA5">
              <w:rPr>
                <w:spacing w:val="1"/>
              </w:rPr>
              <w:t>r</w:t>
            </w:r>
            <w:r w:rsidRPr="00D00DA5">
              <w:t>e</w:t>
            </w:r>
            <w:r w:rsidRPr="00D00DA5">
              <w:rPr>
                <w:spacing w:val="-2"/>
              </w:rPr>
              <w:t>g</w:t>
            </w:r>
            <w:r w:rsidRPr="00D00DA5">
              <w:t>un</w:t>
            </w:r>
            <w:r w:rsidRPr="00D00DA5">
              <w:rPr>
                <w:spacing w:val="1"/>
              </w:rPr>
              <w:t>t</w:t>
            </w:r>
            <w:r w:rsidRPr="00D00DA5">
              <w:t>a.</w:t>
            </w:r>
          </w:p>
        </w:tc>
      </w:tr>
    </w:tbl>
    <w:p w14:paraId="39541DFA" w14:textId="6B0ED550" w:rsidR="007D0CD3" w:rsidRPr="00D00DA5" w:rsidRDefault="007D0CD3" w:rsidP="00F07AC6">
      <w:pPr>
        <w:rPr>
          <w:rFonts w:cs="Arial"/>
          <w:bCs/>
        </w:rPr>
      </w:pPr>
    </w:p>
    <w:p w14:paraId="0EF5230E" w14:textId="1D222E3F" w:rsidR="00F07AC6" w:rsidRPr="00D00DA5" w:rsidRDefault="00F07AC6" w:rsidP="00F07AC6">
      <w:pPr>
        <w:rPr>
          <w:rFonts w:cs="Arial"/>
          <w:b/>
        </w:rPr>
      </w:pPr>
      <w:r w:rsidRPr="00D00DA5">
        <w:rPr>
          <w:rFonts w:cs="Arial"/>
          <w:b/>
          <w:color w:val="006666"/>
        </w:rPr>
        <w:t>Justificación</w:t>
      </w:r>
      <w:r w:rsidR="000C5DF7" w:rsidRPr="00D00DA5">
        <w:rPr>
          <w:rFonts w:cs="Arial"/>
          <w:b/>
          <w:color w:val="006666"/>
        </w:rPr>
        <w:t>:</w:t>
      </w:r>
    </w:p>
    <w:p w14:paraId="4D09B0A6" w14:textId="5A057A65" w:rsidR="009C53D6" w:rsidRDefault="00F17142" w:rsidP="0080315F">
      <w:pPr>
        <w:rPr>
          <w:rFonts w:cs="Arial"/>
          <w:bCs/>
        </w:rPr>
      </w:pPr>
      <w:r w:rsidRPr="00D00DA5">
        <w:rPr>
          <w:rFonts w:cs="Arial"/>
          <w:bCs/>
        </w:rPr>
        <w:t xml:space="preserve">En la MIR del </w:t>
      </w:r>
      <w:r w:rsidR="005A401E">
        <w:rPr>
          <w:rFonts w:cs="Arial"/>
          <w:bCs/>
        </w:rPr>
        <w:t>Programa</w:t>
      </w:r>
      <w:r w:rsidRPr="00D00DA5">
        <w:rPr>
          <w:rFonts w:cs="Arial"/>
          <w:bCs/>
        </w:rPr>
        <w:t xml:space="preserve"> existe un grupo de </w:t>
      </w:r>
      <w:r w:rsidR="004D609F" w:rsidRPr="00D00DA5">
        <w:rPr>
          <w:rFonts w:cs="Arial"/>
          <w:bCs/>
        </w:rPr>
        <w:t>A</w:t>
      </w:r>
      <w:r w:rsidRPr="00D00DA5">
        <w:rPr>
          <w:rFonts w:cs="Arial"/>
          <w:bCs/>
        </w:rPr>
        <w:t xml:space="preserve">ctividades para cada uno de los </w:t>
      </w:r>
      <w:r w:rsidR="00676498" w:rsidRPr="00D00DA5">
        <w:rPr>
          <w:rFonts w:cs="Arial"/>
          <w:bCs/>
        </w:rPr>
        <w:t>10</w:t>
      </w:r>
      <w:r w:rsidR="00952B75" w:rsidRPr="00D00DA5">
        <w:rPr>
          <w:rFonts w:cs="Arial"/>
          <w:bCs/>
        </w:rPr>
        <w:t xml:space="preserve"> </w:t>
      </w:r>
      <w:r w:rsidR="004D609F" w:rsidRPr="00D00DA5">
        <w:rPr>
          <w:rFonts w:cs="Arial"/>
          <w:bCs/>
        </w:rPr>
        <w:t>C</w:t>
      </w:r>
      <w:r w:rsidRPr="00D00DA5">
        <w:rPr>
          <w:rFonts w:cs="Arial"/>
          <w:bCs/>
        </w:rPr>
        <w:t>omponentes, sin embargo</w:t>
      </w:r>
      <w:r w:rsidR="00DE303D">
        <w:rPr>
          <w:rFonts w:cs="Arial"/>
          <w:bCs/>
        </w:rPr>
        <w:t>,</w:t>
      </w:r>
      <w:r w:rsidR="009C53D6">
        <w:rPr>
          <w:rFonts w:cs="Arial"/>
          <w:bCs/>
        </w:rPr>
        <w:t xml:space="preserve"> de</w:t>
      </w:r>
      <w:r w:rsidR="008E65A2" w:rsidRPr="00D00DA5">
        <w:rPr>
          <w:rFonts w:cs="Arial"/>
          <w:bCs/>
        </w:rPr>
        <w:t xml:space="preserve">l total de </w:t>
      </w:r>
      <w:r w:rsidR="009C53D6">
        <w:rPr>
          <w:rFonts w:cs="Arial"/>
          <w:bCs/>
        </w:rPr>
        <w:t xml:space="preserve">las </w:t>
      </w:r>
      <w:r w:rsidR="008E65A2" w:rsidRPr="00D00DA5">
        <w:rPr>
          <w:rFonts w:cs="Arial"/>
          <w:bCs/>
        </w:rPr>
        <w:t xml:space="preserve">47 </w:t>
      </w:r>
      <w:r w:rsidR="004D609F" w:rsidRPr="00D00DA5">
        <w:rPr>
          <w:rFonts w:cs="Arial"/>
          <w:bCs/>
        </w:rPr>
        <w:t>A</w:t>
      </w:r>
      <w:r w:rsidR="008E65A2" w:rsidRPr="00D00DA5">
        <w:rPr>
          <w:rFonts w:cs="Arial"/>
          <w:bCs/>
        </w:rPr>
        <w:t>ctividades definidas</w:t>
      </w:r>
      <w:r w:rsidR="009C53D6">
        <w:rPr>
          <w:rFonts w:cs="Arial"/>
          <w:bCs/>
        </w:rPr>
        <w:t>:</w:t>
      </w:r>
    </w:p>
    <w:p w14:paraId="13555E14" w14:textId="2ED287A5" w:rsidR="0085347A" w:rsidRPr="00E3294E" w:rsidRDefault="009C53D6" w:rsidP="00E3294E">
      <w:pPr>
        <w:pStyle w:val="Prrafodelista"/>
        <w:numPr>
          <w:ilvl w:val="0"/>
          <w:numId w:val="116"/>
        </w:numPr>
        <w:rPr>
          <w:rFonts w:cs="Arial"/>
        </w:rPr>
      </w:pPr>
      <w:r w:rsidRPr="00E3294E">
        <w:rPr>
          <w:rFonts w:cs="Arial"/>
        </w:rPr>
        <w:t>E</w:t>
      </w:r>
      <w:r w:rsidR="008E65A2" w:rsidRPr="00E3294E">
        <w:rPr>
          <w:rFonts w:cs="Arial"/>
        </w:rPr>
        <w:t xml:space="preserve">l </w:t>
      </w:r>
      <w:r w:rsidR="00E0650A" w:rsidRPr="00E3294E">
        <w:rPr>
          <w:rFonts w:cs="Arial"/>
        </w:rPr>
        <w:t>57</w:t>
      </w:r>
      <w:r w:rsidR="008E65A2" w:rsidRPr="00E3294E">
        <w:rPr>
          <w:rFonts w:cs="Arial"/>
        </w:rPr>
        <w:t xml:space="preserve">% </w:t>
      </w:r>
      <w:r w:rsidR="004321F2" w:rsidRPr="00E3294E">
        <w:rPr>
          <w:rFonts w:cs="Arial"/>
        </w:rPr>
        <w:t xml:space="preserve">están claramente especificadas, </w:t>
      </w:r>
      <w:r w:rsidR="00B4097C" w:rsidRPr="00E3294E">
        <w:rPr>
          <w:rFonts w:cs="Arial"/>
        </w:rPr>
        <w:t>el resto presentan áreas de mejora en su redacción</w:t>
      </w:r>
      <w:r w:rsidR="0080315F" w:rsidRPr="00E3294E">
        <w:rPr>
          <w:rFonts w:cs="Arial"/>
        </w:rPr>
        <w:t xml:space="preserve">, </w:t>
      </w:r>
      <w:r w:rsidR="00297A26" w:rsidRPr="00E3294E">
        <w:rPr>
          <w:rFonts w:cs="Arial"/>
        </w:rPr>
        <w:t xml:space="preserve">ya que </w:t>
      </w:r>
      <w:r w:rsidR="0080315F" w:rsidRPr="00E3294E">
        <w:rPr>
          <w:rFonts w:cs="Arial"/>
        </w:rPr>
        <w:t xml:space="preserve">en algunos casos </w:t>
      </w:r>
      <w:r w:rsidR="00297A26" w:rsidRPr="00E3294E">
        <w:rPr>
          <w:rFonts w:cs="Arial"/>
        </w:rPr>
        <w:t xml:space="preserve">se describen de manera </w:t>
      </w:r>
      <w:r w:rsidR="0080315F" w:rsidRPr="00E3294E">
        <w:rPr>
          <w:rFonts w:cs="Arial"/>
        </w:rPr>
        <w:t xml:space="preserve">ambigua, contienen dos </w:t>
      </w:r>
      <w:r w:rsidR="007A1D69" w:rsidRPr="00E3294E">
        <w:rPr>
          <w:rFonts w:cs="Arial"/>
        </w:rPr>
        <w:t>acciones</w:t>
      </w:r>
      <w:r w:rsidR="0080315F" w:rsidRPr="00E3294E">
        <w:rPr>
          <w:rFonts w:cs="Arial"/>
        </w:rPr>
        <w:t xml:space="preserve"> o incluyen tecnicismos</w:t>
      </w:r>
      <w:r w:rsidR="00297A26" w:rsidRPr="00E3294E">
        <w:rPr>
          <w:rFonts w:cs="Arial"/>
        </w:rPr>
        <w:t xml:space="preserve">. </w:t>
      </w:r>
    </w:p>
    <w:p w14:paraId="750A9149" w14:textId="1F355AE5" w:rsidR="0087292B" w:rsidRPr="00E3294E" w:rsidRDefault="009C53D6" w:rsidP="00E3294E">
      <w:pPr>
        <w:pStyle w:val="Prrafodelista"/>
        <w:numPr>
          <w:ilvl w:val="0"/>
          <w:numId w:val="116"/>
        </w:numPr>
        <w:rPr>
          <w:rFonts w:cs="Arial"/>
        </w:rPr>
      </w:pPr>
      <w:r w:rsidRPr="00E3294E">
        <w:rPr>
          <w:rFonts w:cs="Arial"/>
        </w:rPr>
        <w:t>L</w:t>
      </w:r>
      <w:r w:rsidR="0087292B" w:rsidRPr="00E3294E">
        <w:rPr>
          <w:rFonts w:cs="Arial"/>
        </w:rPr>
        <w:t xml:space="preserve">as </w:t>
      </w:r>
      <w:r w:rsidR="004D609F" w:rsidRPr="00E3294E">
        <w:rPr>
          <w:rFonts w:cs="Arial"/>
        </w:rPr>
        <w:t>A</w:t>
      </w:r>
      <w:r w:rsidR="0087292B" w:rsidRPr="00E3294E">
        <w:rPr>
          <w:rFonts w:cs="Arial"/>
        </w:rPr>
        <w:t xml:space="preserve">ctividades </w:t>
      </w:r>
      <w:r w:rsidRPr="00E3294E">
        <w:rPr>
          <w:rFonts w:cs="Arial"/>
        </w:rPr>
        <w:t xml:space="preserve">no </w:t>
      </w:r>
      <w:r w:rsidR="0087292B" w:rsidRPr="00E3294E">
        <w:rPr>
          <w:rFonts w:cs="Arial"/>
        </w:rPr>
        <w:t>est</w:t>
      </w:r>
      <w:r w:rsidRPr="00E3294E">
        <w:rPr>
          <w:rFonts w:cs="Arial"/>
        </w:rPr>
        <w:t>á</w:t>
      </w:r>
      <w:r w:rsidR="0087292B" w:rsidRPr="00E3294E">
        <w:rPr>
          <w:rFonts w:cs="Arial"/>
        </w:rPr>
        <w:t>n ordenadas de manera cronológica</w:t>
      </w:r>
      <w:r w:rsidRPr="00E3294E">
        <w:rPr>
          <w:rFonts w:cs="Arial"/>
        </w:rPr>
        <w:t xml:space="preserve">, aunque se identifica que en algunos casos </w:t>
      </w:r>
      <w:r w:rsidR="00F61175" w:rsidRPr="00E3294E">
        <w:rPr>
          <w:rFonts w:cs="Arial"/>
        </w:rPr>
        <w:t xml:space="preserve">se realizan de manera </w:t>
      </w:r>
      <w:r w:rsidRPr="00E3294E">
        <w:rPr>
          <w:rFonts w:cs="Arial"/>
        </w:rPr>
        <w:t>simultánea</w:t>
      </w:r>
      <w:r w:rsidR="008B328C" w:rsidRPr="00E3294E">
        <w:rPr>
          <w:rFonts w:cs="Arial"/>
        </w:rPr>
        <w:t>.</w:t>
      </w:r>
    </w:p>
    <w:p w14:paraId="5B2A4BD1" w14:textId="5CECD3BD" w:rsidR="00F61175" w:rsidRPr="00E3294E" w:rsidRDefault="008B328C" w:rsidP="00E3294E">
      <w:pPr>
        <w:pStyle w:val="Prrafodelista"/>
        <w:numPr>
          <w:ilvl w:val="0"/>
          <w:numId w:val="116"/>
        </w:numPr>
        <w:rPr>
          <w:rFonts w:cs="Arial"/>
        </w:rPr>
      </w:pPr>
      <w:r w:rsidRPr="00E3294E">
        <w:rPr>
          <w:rFonts w:cs="Arial"/>
        </w:rPr>
        <w:t>E</w:t>
      </w:r>
      <w:r w:rsidR="0087292B" w:rsidRPr="00E3294E">
        <w:rPr>
          <w:rFonts w:cs="Arial"/>
        </w:rPr>
        <w:t xml:space="preserve">l 87% se consideran necesarias toda vez que se vinculan con líneas de acción </w:t>
      </w:r>
      <w:r w:rsidR="00BC2E5E" w:rsidRPr="00E3294E">
        <w:rPr>
          <w:rFonts w:cs="Arial"/>
        </w:rPr>
        <w:t xml:space="preserve">o acciones establecidas en </w:t>
      </w:r>
      <w:r w:rsidR="0087292B" w:rsidRPr="00E3294E">
        <w:rPr>
          <w:rFonts w:cs="Arial"/>
        </w:rPr>
        <w:t xml:space="preserve">los Programas de Acción Específicos, Planes Anuales de Trabajo y Convenios </w:t>
      </w:r>
      <w:r w:rsidR="00BC2E5E" w:rsidRPr="00E3294E">
        <w:rPr>
          <w:rFonts w:cs="Arial"/>
        </w:rPr>
        <w:t>Específicos para la transferencia de recursos federales</w:t>
      </w:r>
      <w:r w:rsidR="007E1B38" w:rsidRPr="00E3294E">
        <w:rPr>
          <w:rFonts w:cs="Arial"/>
        </w:rPr>
        <w:t xml:space="preserve">. </w:t>
      </w:r>
    </w:p>
    <w:p w14:paraId="6633E279" w14:textId="79BAA878" w:rsidR="003F7224" w:rsidRPr="00E3294E" w:rsidRDefault="00F61175" w:rsidP="00E3294E">
      <w:pPr>
        <w:pStyle w:val="Prrafodelista"/>
        <w:numPr>
          <w:ilvl w:val="0"/>
          <w:numId w:val="116"/>
        </w:numPr>
        <w:rPr>
          <w:rFonts w:cs="Arial"/>
        </w:rPr>
      </w:pPr>
      <w:r w:rsidRPr="00E3294E">
        <w:rPr>
          <w:rFonts w:cs="Arial"/>
        </w:rPr>
        <w:t>E</w:t>
      </w:r>
      <w:r w:rsidR="000369E5" w:rsidRPr="00E3294E">
        <w:rPr>
          <w:rFonts w:cs="Arial"/>
        </w:rPr>
        <w:t xml:space="preserve">l 57% </w:t>
      </w:r>
      <w:r w:rsidR="003F7224" w:rsidRPr="00E3294E">
        <w:rPr>
          <w:rFonts w:cs="Arial"/>
        </w:rPr>
        <w:t>genera</w:t>
      </w:r>
      <w:r w:rsidR="00465E45" w:rsidRPr="00E3294E">
        <w:rPr>
          <w:rFonts w:cs="Arial"/>
        </w:rPr>
        <w:t>,</w:t>
      </w:r>
      <w:r w:rsidR="003F7224" w:rsidRPr="00E3294E">
        <w:rPr>
          <w:rFonts w:cs="Arial"/>
        </w:rPr>
        <w:t xml:space="preserve"> junto con los supuestos</w:t>
      </w:r>
      <w:r w:rsidR="0087753A" w:rsidRPr="00E3294E">
        <w:rPr>
          <w:rFonts w:cs="Arial"/>
        </w:rPr>
        <w:t xml:space="preserve"> a ese nivel</w:t>
      </w:r>
      <w:r w:rsidR="00465E45" w:rsidRPr="00E3294E">
        <w:rPr>
          <w:rFonts w:cs="Arial"/>
        </w:rPr>
        <w:t>,</w:t>
      </w:r>
      <w:r w:rsidR="003F7224" w:rsidRPr="00E3294E">
        <w:rPr>
          <w:rFonts w:cs="Arial"/>
        </w:rPr>
        <w:t xml:space="preserve"> los </w:t>
      </w:r>
      <w:r w:rsidR="004D609F" w:rsidRPr="00E3294E">
        <w:rPr>
          <w:rFonts w:cs="Arial"/>
        </w:rPr>
        <w:t>C</w:t>
      </w:r>
      <w:r w:rsidR="003F7224" w:rsidRPr="00E3294E">
        <w:rPr>
          <w:rFonts w:cs="Arial"/>
        </w:rPr>
        <w:t>omponentes</w:t>
      </w:r>
      <w:r w:rsidR="00465E45" w:rsidRPr="00E3294E">
        <w:rPr>
          <w:rFonts w:cs="Arial"/>
        </w:rPr>
        <w:t xml:space="preserve">. </w:t>
      </w:r>
      <w:r w:rsidR="007E1B38" w:rsidRPr="00E3294E">
        <w:rPr>
          <w:rFonts w:cs="Arial"/>
        </w:rPr>
        <w:t>Los</w:t>
      </w:r>
      <w:r w:rsidR="00021749" w:rsidRPr="00E3294E">
        <w:rPr>
          <w:rFonts w:cs="Arial"/>
        </w:rPr>
        <w:t xml:space="preserve"> supuestos presentan áreas de mejora en su definición</w:t>
      </w:r>
      <w:r w:rsidR="00D42E36" w:rsidRPr="00E3294E">
        <w:rPr>
          <w:rFonts w:cs="Arial"/>
        </w:rPr>
        <w:t xml:space="preserve">, principalmente </w:t>
      </w:r>
      <w:r w:rsidR="00C610AF" w:rsidRPr="00E3294E">
        <w:rPr>
          <w:rFonts w:cs="Arial"/>
        </w:rPr>
        <w:t xml:space="preserve">es necesario establecerlos </w:t>
      </w:r>
      <w:r w:rsidR="00720817" w:rsidRPr="00E3294E">
        <w:rPr>
          <w:rFonts w:cs="Arial"/>
        </w:rPr>
        <w:t>como factores externos</w:t>
      </w:r>
      <w:r w:rsidR="002507CC" w:rsidRPr="00E3294E">
        <w:rPr>
          <w:rFonts w:cs="Arial"/>
        </w:rPr>
        <w:t xml:space="preserve">, fuera del control del </w:t>
      </w:r>
      <w:r w:rsidR="008D18CB" w:rsidRPr="00E3294E">
        <w:rPr>
          <w:rFonts w:cs="Arial"/>
        </w:rPr>
        <w:t>P</w:t>
      </w:r>
      <w:r w:rsidR="002507CC" w:rsidRPr="00E3294E">
        <w:rPr>
          <w:rFonts w:cs="Arial"/>
        </w:rPr>
        <w:t>rograma</w:t>
      </w:r>
      <w:r w:rsidR="00DE303D" w:rsidRPr="00E3294E">
        <w:rPr>
          <w:rFonts w:cs="Arial"/>
        </w:rPr>
        <w:t xml:space="preserve"> y</w:t>
      </w:r>
      <w:r w:rsidR="002507CC" w:rsidRPr="00E3294E">
        <w:rPr>
          <w:rFonts w:cs="Arial"/>
        </w:rPr>
        <w:t xml:space="preserve"> </w:t>
      </w:r>
      <w:r w:rsidR="00C610AF" w:rsidRPr="00E3294E">
        <w:rPr>
          <w:rFonts w:cs="Arial"/>
        </w:rPr>
        <w:t>que</w:t>
      </w:r>
      <w:r w:rsidR="00386FBB" w:rsidRPr="00E3294E">
        <w:rPr>
          <w:rFonts w:cs="Arial"/>
        </w:rPr>
        <w:t xml:space="preserve"> </w:t>
      </w:r>
      <w:r w:rsidR="00A01789" w:rsidRPr="00E3294E">
        <w:rPr>
          <w:rFonts w:cs="Arial"/>
        </w:rPr>
        <w:t>incida</w:t>
      </w:r>
      <w:r w:rsidR="00386FBB" w:rsidRPr="00E3294E">
        <w:rPr>
          <w:rFonts w:cs="Arial"/>
        </w:rPr>
        <w:t>n</w:t>
      </w:r>
      <w:r w:rsidR="00A01789" w:rsidRPr="00E3294E">
        <w:rPr>
          <w:rFonts w:cs="Arial"/>
        </w:rPr>
        <w:t xml:space="preserve"> </w:t>
      </w:r>
      <w:r w:rsidR="00386FBB" w:rsidRPr="00E3294E">
        <w:rPr>
          <w:rFonts w:cs="Arial"/>
        </w:rPr>
        <w:t xml:space="preserve">de manera importante </w:t>
      </w:r>
      <w:r w:rsidR="00A01789" w:rsidRPr="00E3294E">
        <w:rPr>
          <w:rFonts w:cs="Arial"/>
        </w:rPr>
        <w:t xml:space="preserve">en el logro de los </w:t>
      </w:r>
      <w:r w:rsidR="004D609F" w:rsidRPr="00E3294E">
        <w:rPr>
          <w:rFonts w:cs="Arial"/>
        </w:rPr>
        <w:t>C</w:t>
      </w:r>
      <w:r w:rsidR="00A01789" w:rsidRPr="00E3294E">
        <w:rPr>
          <w:rFonts w:cs="Arial"/>
        </w:rPr>
        <w:t>omponentes.</w:t>
      </w:r>
    </w:p>
    <w:p w14:paraId="3D6F74CD" w14:textId="74CFDF53" w:rsidR="003F7224" w:rsidRDefault="003F7224" w:rsidP="00F07AC6">
      <w:pPr>
        <w:rPr>
          <w:rFonts w:cs="Arial"/>
          <w:bCs/>
        </w:rPr>
      </w:pPr>
    </w:p>
    <w:p w14:paraId="7303380B" w14:textId="1CA7D86B" w:rsidR="000129C3" w:rsidRDefault="00BF0989" w:rsidP="00F07AC6">
      <w:pPr>
        <w:rPr>
          <w:rFonts w:cs="Arial"/>
          <w:bCs/>
        </w:rPr>
      </w:pPr>
      <w:r>
        <w:rPr>
          <w:rFonts w:cs="Arial"/>
          <w:bCs/>
        </w:rPr>
        <w:t xml:space="preserve">Derivado de lo anterior, </w:t>
      </w:r>
      <w:r w:rsidR="00DD11DC">
        <w:rPr>
          <w:rFonts w:cs="Arial"/>
          <w:bCs/>
        </w:rPr>
        <w:t>se observa que</w:t>
      </w:r>
      <w:r>
        <w:rPr>
          <w:rFonts w:cs="Arial"/>
          <w:bCs/>
        </w:rPr>
        <w:t xml:space="preserve"> ninguna </w:t>
      </w:r>
      <w:r w:rsidR="00713EF3">
        <w:rPr>
          <w:rFonts w:cs="Arial"/>
          <w:bCs/>
        </w:rPr>
        <w:t>A</w:t>
      </w:r>
      <w:r>
        <w:rPr>
          <w:rFonts w:cs="Arial"/>
          <w:bCs/>
        </w:rPr>
        <w:t>ctividad cumple con tod</w:t>
      </w:r>
      <w:r w:rsidR="00DE303D">
        <w:rPr>
          <w:rFonts w:cs="Arial"/>
          <w:bCs/>
        </w:rPr>
        <w:t>a</w:t>
      </w:r>
      <w:r>
        <w:rPr>
          <w:rFonts w:cs="Arial"/>
          <w:bCs/>
        </w:rPr>
        <w:t>s l</w:t>
      </w:r>
      <w:r w:rsidR="00DE303D">
        <w:rPr>
          <w:rFonts w:cs="Arial"/>
          <w:bCs/>
        </w:rPr>
        <w:t>a</w:t>
      </w:r>
      <w:r>
        <w:rPr>
          <w:rFonts w:cs="Arial"/>
          <w:bCs/>
        </w:rPr>
        <w:t xml:space="preserve">s </w:t>
      </w:r>
      <w:r w:rsidR="00DE303D">
        <w:rPr>
          <w:rFonts w:cs="Arial"/>
          <w:bCs/>
        </w:rPr>
        <w:t>características</w:t>
      </w:r>
      <w:r>
        <w:rPr>
          <w:rFonts w:cs="Arial"/>
          <w:bCs/>
        </w:rPr>
        <w:t xml:space="preserve"> señalad</w:t>
      </w:r>
      <w:r w:rsidR="00DE303D">
        <w:rPr>
          <w:rFonts w:cs="Arial"/>
          <w:bCs/>
        </w:rPr>
        <w:t>a</w:t>
      </w:r>
      <w:r>
        <w:rPr>
          <w:rFonts w:cs="Arial"/>
          <w:bCs/>
        </w:rPr>
        <w:t xml:space="preserve">s en la pregunta; el área de oportunidad relevante, se identifica en el orden cronológico de las </w:t>
      </w:r>
      <w:r w:rsidR="00DE303D">
        <w:rPr>
          <w:rFonts w:cs="Arial"/>
          <w:bCs/>
        </w:rPr>
        <w:t>A</w:t>
      </w:r>
      <w:r>
        <w:rPr>
          <w:rFonts w:cs="Arial"/>
          <w:bCs/>
        </w:rPr>
        <w:t xml:space="preserve">ctividades. </w:t>
      </w:r>
    </w:p>
    <w:p w14:paraId="4D4083C5" w14:textId="77777777" w:rsidR="000129C3" w:rsidRDefault="000129C3" w:rsidP="000129C3">
      <w:pPr>
        <w:rPr>
          <w:rFonts w:cs="Arial"/>
          <w:bCs/>
        </w:rPr>
      </w:pPr>
    </w:p>
    <w:p w14:paraId="41D6A78E" w14:textId="56CF329D" w:rsidR="000129C3" w:rsidRDefault="000129C3" w:rsidP="000129C3">
      <w:pPr>
        <w:rPr>
          <w:rFonts w:cs="Arial"/>
          <w:bCs/>
        </w:rPr>
      </w:pPr>
      <w:r w:rsidRPr="000129C3">
        <w:rPr>
          <w:rFonts w:cs="Arial"/>
          <w:bCs/>
        </w:rPr>
        <w:t>Es importante señalar que, conforme a la MML, se identifica que la mayoría de las Actividades tienen características de bienes o servicios concretos (Componentes) más que acciones de gestión</w:t>
      </w:r>
      <w:r>
        <w:rPr>
          <w:rFonts w:cs="Arial"/>
          <w:bCs/>
        </w:rPr>
        <w:t xml:space="preserve">, quizá esto explica </w:t>
      </w:r>
      <w:r w:rsidR="000A480B">
        <w:rPr>
          <w:rFonts w:cs="Arial"/>
          <w:bCs/>
        </w:rPr>
        <w:t>por qué hay</w:t>
      </w:r>
      <w:r>
        <w:rPr>
          <w:rFonts w:cs="Arial"/>
          <w:bCs/>
        </w:rPr>
        <w:t xml:space="preserve"> </w:t>
      </w:r>
      <w:r w:rsidR="000A480B">
        <w:rPr>
          <w:rFonts w:cs="Arial"/>
          <w:bCs/>
        </w:rPr>
        <w:t>A</w:t>
      </w:r>
      <w:r>
        <w:rPr>
          <w:rFonts w:cs="Arial"/>
          <w:bCs/>
        </w:rPr>
        <w:t xml:space="preserve">ctividades </w:t>
      </w:r>
      <w:r w:rsidR="000A480B">
        <w:rPr>
          <w:rFonts w:cs="Arial"/>
          <w:bCs/>
        </w:rPr>
        <w:t xml:space="preserve">que </w:t>
      </w:r>
      <w:r>
        <w:rPr>
          <w:rFonts w:cs="Arial"/>
          <w:bCs/>
        </w:rPr>
        <w:t>se realizan de manera simultánea.</w:t>
      </w:r>
    </w:p>
    <w:p w14:paraId="40EC0D0D" w14:textId="77777777" w:rsidR="000129C3" w:rsidRPr="000129C3" w:rsidRDefault="000129C3" w:rsidP="000129C3">
      <w:pPr>
        <w:rPr>
          <w:rFonts w:cs="Arial"/>
          <w:bCs/>
        </w:rPr>
      </w:pPr>
    </w:p>
    <w:p w14:paraId="33D2269F" w14:textId="5D89E193" w:rsidR="00190632" w:rsidRPr="00BF0989" w:rsidRDefault="00BF0989" w:rsidP="00F07AC6">
      <w:pPr>
        <w:rPr>
          <w:rFonts w:cs="Arial"/>
          <w:bCs/>
        </w:rPr>
      </w:pPr>
      <w:r>
        <w:rPr>
          <w:rFonts w:cs="Arial"/>
          <w:bCs/>
        </w:rPr>
        <w:t>Para mayor referencia, l</w:t>
      </w:r>
      <w:r w:rsidR="00F44892" w:rsidRPr="00D00DA5">
        <w:rPr>
          <w:rFonts w:cs="Arial"/>
          <w:bCs/>
        </w:rPr>
        <w:t>os detalles del análisis realizado se presenta</w:t>
      </w:r>
      <w:r w:rsidR="00DB75E8" w:rsidRPr="00D00DA5">
        <w:rPr>
          <w:rFonts w:cs="Arial"/>
          <w:bCs/>
        </w:rPr>
        <w:t>n como parte del</w:t>
      </w:r>
      <w:r w:rsidR="00F44892" w:rsidRPr="00D00DA5">
        <w:rPr>
          <w:rFonts w:cs="Arial"/>
          <w:bCs/>
        </w:rPr>
        <w:t xml:space="preserve"> </w:t>
      </w:r>
      <w:r w:rsidR="00752928" w:rsidRPr="009C53D6">
        <w:rPr>
          <w:rFonts w:cs="Arial"/>
          <w:b/>
        </w:rPr>
        <w:t>Anexo 3</w:t>
      </w:r>
      <w:r w:rsidR="004D609F" w:rsidRPr="009C53D6">
        <w:rPr>
          <w:rFonts w:cs="Arial"/>
          <w:b/>
        </w:rPr>
        <w:t>.</w:t>
      </w:r>
      <w:r w:rsidR="00752928" w:rsidRPr="009C53D6">
        <w:rPr>
          <w:rFonts w:cs="Arial"/>
          <w:b/>
        </w:rPr>
        <w:t xml:space="preserve"> Matriz de Indicadores para Resultados y Propuesta de mejora de la MIR.</w:t>
      </w:r>
    </w:p>
    <w:p w14:paraId="0D72B55C" w14:textId="0FDB9344" w:rsidR="00E54400" w:rsidRDefault="00E54400" w:rsidP="00F07AC6">
      <w:pPr>
        <w:rPr>
          <w:rFonts w:cs="Arial"/>
          <w:bCs/>
        </w:rPr>
      </w:pPr>
    </w:p>
    <w:p w14:paraId="75AD41BC" w14:textId="12BFC5AE" w:rsidR="00E3294E" w:rsidRDefault="00E3294E" w:rsidP="00F07AC6">
      <w:pPr>
        <w:rPr>
          <w:rFonts w:cs="Arial"/>
          <w:bCs/>
        </w:rPr>
      </w:pPr>
    </w:p>
    <w:p w14:paraId="620F6BC4" w14:textId="04A629F4" w:rsidR="00E3294E" w:rsidRDefault="00E3294E" w:rsidP="00F07AC6">
      <w:pPr>
        <w:rPr>
          <w:rFonts w:cs="Arial"/>
          <w:bCs/>
        </w:rPr>
      </w:pPr>
    </w:p>
    <w:p w14:paraId="75A430C2" w14:textId="77777777" w:rsidR="00E3294E" w:rsidRDefault="00E3294E" w:rsidP="00F07AC6">
      <w:pPr>
        <w:rPr>
          <w:rFonts w:cs="Arial"/>
          <w:bCs/>
        </w:rPr>
      </w:pPr>
    </w:p>
    <w:p w14:paraId="56D97CD7" w14:textId="0350E274" w:rsidR="00F07AC6" w:rsidRPr="00D00DA5" w:rsidRDefault="00F07AC6" w:rsidP="00F07AC6">
      <w:pPr>
        <w:rPr>
          <w:rFonts w:cs="Arial"/>
        </w:rPr>
      </w:pPr>
      <w:r w:rsidRPr="00D00DA5">
        <w:rPr>
          <w:rFonts w:cs="Arial"/>
          <w:b/>
          <w:color w:val="006666"/>
        </w:rPr>
        <w:t>Aspecto Susceptible de Mejora</w:t>
      </w:r>
      <w:r w:rsidR="000C5DF7" w:rsidRPr="00D00DA5">
        <w:rPr>
          <w:rFonts w:cs="Arial"/>
          <w:b/>
          <w:color w:val="006666"/>
        </w:rPr>
        <w:t>:</w:t>
      </w:r>
    </w:p>
    <w:p w14:paraId="28C415D7" w14:textId="12D3A4BC" w:rsidR="00D92687" w:rsidRPr="00D00DA5" w:rsidRDefault="00D92687" w:rsidP="00C33BF7">
      <w:pPr>
        <w:pStyle w:val="Prrafodelista"/>
        <w:numPr>
          <w:ilvl w:val="0"/>
          <w:numId w:val="10"/>
        </w:numPr>
        <w:rPr>
          <w:rFonts w:cs="Arial"/>
          <w:bCs/>
        </w:rPr>
      </w:pPr>
      <w:r w:rsidRPr="00D00DA5">
        <w:rPr>
          <w:rFonts w:cs="Arial"/>
        </w:rPr>
        <w:t xml:space="preserve">SSO y COESIDA:  </w:t>
      </w:r>
      <w:r w:rsidRPr="00D00DA5">
        <w:rPr>
          <w:rFonts w:cs="Arial"/>
          <w:bCs/>
        </w:rPr>
        <w:t xml:space="preserve">Revisar las Actividades de cada uno de los Componentes ya que conforme a la MML representan, en su mayoría, los bienes o servicios del </w:t>
      </w:r>
      <w:r w:rsidR="005A401E">
        <w:rPr>
          <w:rFonts w:cs="Arial"/>
          <w:bCs/>
        </w:rPr>
        <w:t>Programa</w:t>
      </w:r>
      <w:r w:rsidRPr="00D00DA5">
        <w:rPr>
          <w:rFonts w:cs="Arial"/>
          <w:bCs/>
        </w:rPr>
        <w:t xml:space="preserve"> </w:t>
      </w:r>
      <w:r w:rsidRPr="00D00DA5">
        <w:rPr>
          <w:rFonts w:cs="Arial"/>
        </w:rPr>
        <w:t>y ajustar los supuestos a este nivel.</w:t>
      </w:r>
    </w:p>
    <w:p w14:paraId="5AD41B3A" w14:textId="7AE6836D" w:rsidR="001E7211" w:rsidRPr="00D00DA5" w:rsidRDefault="00245F39" w:rsidP="00C33BF7">
      <w:pPr>
        <w:pStyle w:val="Prrafodelista"/>
        <w:numPr>
          <w:ilvl w:val="0"/>
          <w:numId w:val="10"/>
        </w:numPr>
        <w:rPr>
          <w:rFonts w:cs="Arial"/>
          <w:bCs/>
        </w:rPr>
      </w:pPr>
      <w:r w:rsidRPr="00D00DA5">
        <w:rPr>
          <w:rFonts w:cs="Arial"/>
        </w:rPr>
        <w:t xml:space="preserve">SSO y COESIDA: </w:t>
      </w:r>
      <w:r w:rsidR="007E1B38" w:rsidRPr="00D00DA5">
        <w:rPr>
          <w:rFonts w:cs="Arial"/>
          <w:bCs/>
        </w:rPr>
        <w:t>I</w:t>
      </w:r>
      <w:r w:rsidR="00C30595" w:rsidRPr="00D00DA5">
        <w:rPr>
          <w:rFonts w:cs="Arial"/>
          <w:bCs/>
        </w:rPr>
        <w:t>ncluir un número o código a la</w:t>
      </w:r>
      <w:r w:rsidR="007E1B38" w:rsidRPr="00D00DA5">
        <w:rPr>
          <w:rFonts w:cs="Arial"/>
          <w:bCs/>
        </w:rPr>
        <w:t>s</w:t>
      </w:r>
      <w:r w:rsidR="00C30595" w:rsidRPr="00D00DA5">
        <w:rPr>
          <w:rFonts w:cs="Arial"/>
          <w:bCs/>
        </w:rPr>
        <w:t xml:space="preserve"> </w:t>
      </w:r>
      <w:r w:rsidR="008F2BBA" w:rsidRPr="00D00DA5">
        <w:rPr>
          <w:rFonts w:cs="Arial"/>
          <w:bCs/>
        </w:rPr>
        <w:t>A</w:t>
      </w:r>
      <w:r w:rsidR="00C30595" w:rsidRPr="00D00DA5">
        <w:rPr>
          <w:rFonts w:cs="Arial"/>
          <w:bCs/>
        </w:rPr>
        <w:t xml:space="preserve">ctividades que permita ordenarlos cronológicamente al </w:t>
      </w:r>
      <w:r w:rsidR="008F2BBA" w:rsidRPr="00D00DA5">
        <w:rPr>
          <w:rFonts w:cs="Arial"/>
          <w:bCs/>
        </w:rPr>
        <w:t>C</w:t>
      </w:r>
      <w:r w:rsidR="00C30595" w:rsidRPr="00D00DA5">
        <w:rPr>
          <w:rFonts w:cs="Arial"/>
          <w:bCs/>
        </w:rPr>
        <w:t>omponente que están asociados.</w:t>
      </w:r>
    </w:p>
    <w:p w14:paraId="146CA589" w14:textId="7FE6A7FF" w:rsidR="001E7211" w:rsidRPr="00D00DA5" w:rsidRDefault="001E7211">
      <w:pPr>
        <w:rPr>
          <w:rFonts w:cs="Arial"/>
          <w:bCs/>
        </w:rPr>
      </w:pPr>
    </w:p>
    <w:p w14:paraId="4EC7DD0B" w14:textId="6477CF21" w:rsidR="00D92687" w:rsidRPr="00D00DA5" w:rsidRDefault="00D92687">
      <w:pPr>
        <w:rPr>
          <w:rFonts w:cs="Arial"/>
          <w:bCs/>
        </w:rPr>
      </w:pPr>
    </w:p>
    <w:p w14:paraId="6352008C" w14:textId="5BEBF9B6" w:rsidR="00D92687" w:rsidRPr="00D00DA5" w:rsidRDefault="00D92687">
      <w:pPr>
        <w:rPr>
          <w:rFonts w:cs="Arial"/>
          <w:bCs/>
        </w:rPr>
      </w:pPr>
    </w:p>
    <w:p w14:paraId="06D7A8D1" w14:textId="1A740A68" w:rsidR="00D92687" w:rsidRPr="00D00DA5" w:rsidRDefault="00D92687">
      <w:pPr>
        <w:rPr>
          <w:rFonts w:cs="Arial"/>
          <w:bCs/>
        </w:rPr>
      </w:pPr>
    </w:p>
    <w:p w14:paraId="70BFFF43" w14:textId="10B0921F" w:rsidR="00D92687" w:rsidRPr="00D00DA5" w:rsidRDefault="00D92687">
      <w:pPr>
        <w:rPr>
          <w:rFonts w:cs="Arial"/>
          <w:bCs/>
        </w:rPr>
      </w:pPr>
    </w:p>
    <w:p w14:paraId="60E26E93" w14:textId="69B8E9E5" w:rsidR="00D92687" w:rsidRPr="00D00DA5" w:rsidRDefault="00D92687">
      <w:pPr>
        <w:rPr>
          <w:rFonts w:cs="Arial"/>
          <w:bCs/>
        </w:rPr>
      </w:pPr>
    </w:p>
    <w:p w14:paraId="75F1F6FD" w14:textId="5E9D5154" w:rsidR="00D92687" w:rsidRPr="00D00DA5" w:rsidRDefault="00D92687">
      <w:pPr>
        <w:rPr>
          <w:rFonts w:cs="Arial"/>
          <w:bCs/>
        </w:rPr>
      </w:pPr>
    </w:p>
    <w:p w14:paraId="5445E273" w14:textId="180D34F0" w:rsidR="00D92687" w:rsidRPr="00D00DA5" w:rsidRDefault="00D92687">
      <w:pPr>
        <w:rPr>
          <w:rFonts w:cs="Arial"/>
          <w:bCs/>
        </w:rPr>
      </w:pPr>
    </w:p>
    <w:p w14:paraId="4DB4A8E3" w14:textId="26BFF42B" w:rsidR="00D92687" w:rsidRPr="00D00DA5" w:rsidRDefault="00D92687">
      <w:pPr>
        <w:rPr>
          <w:rFonts w:cs="Arial"/>
          <w:bCs/>
        </w:rPr>
      </w:pPr>
    </w:p>
    <w:p w14:paraId="2D06D815" w14:textId="7A9C7BE3" w:rsidR="00D92687" w:rsidRPr="00D00DA5" w:rsidRDefault="00D92687">
      <w:pPr>
        <w:rPr>
          <w:rFonts w:cs="Arial"/>
          <w:bCs/>
        </w:rPr>
      </w:pPr>
    </w:p>
    <w:p w14:paraId="6049A0A2" w14:textId="03A459B8" w:rsidR="00D92687" w:rsidRPr="00D00DA5" w:rsidRDefault="00D92687">
      <w:pPr>
        <w:rPr>
          <w:rFonts w:cs="Arial"/>
          <w:bCs/>
        </w:rPr>
      </w:pPr>
    </w:p>
    <w:p w14:paraId="5312ACC7" w14:textId="0E7B2C55" w:rsidR="00D92687" w:rsidRPr="00D00DA5" w:rsidRDefault="00D92687">
      <w:pPr>
        <w:rPr>
          <w:rFonts w:cs="Arial"/>
          <w:bCs/>
        </w:rPr>
      </w:pPr>
    </w:p>
    <w:p w14:paraId="26606AC8" w14:textId="5BED5372" w:rsidR="00D92687" w:rsidRPr="00D00DA5" w:rsidRDefault="00D92687">
      <w:pPr>
        <w:rPr>
          <w:rFonts w:cs="Arial"/>
          <w:bCs/>
        </w:rPr>
      </w:pPr>
    </w:p>
    <w:p w14:paraId="3AA71F9F" w14:textId="3874DD1F" w:rsidR="00D92687" w:rsidRPr="00D00DA5" w:rsidRDefault="00D92687">
      <w:pPr>
        <w:rPr>
          <w:rFonts w:cs="Arial"/>
          <w:bCs/>
        </w:rPr>
      </w:pPr>
    </w:p>
    <w:p w14:paraId="7653B73D" w14:textId="04A99C38" w:rsidR="00D92687" w:rsidRPr="00D00DA5" w:rsidRDefault="00D92687">
      <w:pPr>
        <w:rPr>
          <w:rFonts w:cs="Arial"/>
          <w:bCs/>
        </w:rPr>
      </w:pPr>
    </w:p>
    <w:p w14:paraId="79DAC9F6" w14:textId="5982D65B" w:rsidR="00D92687" w:rsidRPr="00D00DA5" w:rsidRDefault="00D92687">
      <w:pPr>
        <w:rPr>
          <w:rFonts w:cs="Arial"/>
          <w:bCs/>
        </w:rPr>
      </w:pPr>
    </w:p>
    <w:p w14:paraId="0B6641CB" w14:textId="6CF6CF53" w:rsidR="00D92687" w:rsidRPr="00D00DA5" w:rsidRDefault="00D92687">
      <w:pPr>
        <w:rPr>
          <w:rFonts w:cs="Arial"/>
          <w:bCs/>
        </w:rPr>
      </w:pPr>
    </w:p>
    <w:p w14:paraId="537CA766" w14:textId="702EE4D2" w:rsidR="00D92687" w:rsidRPr="00D00DA5" w:rsidRDefault="00D92687">
      <w:pPr>
        <w:rPr>
          <w:rFonts w:cs="Arial"/>
          <w:bCs/>
        </w:rPr>
      </w:pPr>
    </w:p>
    <w:p w14:paraId="520D344A" w14:textId="5F9BD937" w:rsidR="00D92687" w:rsidRPr="00D00DA5" w:rsidRDefault="00D92687">
      <w:pPr>
        <w:rPr>
          <w:rFonts w:cs="Arial"/>
          <w:bCs/>
        </w:rPr>
      </w:pPr>
    </w:p>
    <w:p w14:paraId="78E9071E" w14:textId="1EC2F892" w:rsidR="00D92687" w:rsidRPr="00D00DA5" w:rsidRDefault="00D92687">
      <w:pPr>
        <w:rPr>
          <w:rFonts w:cs="Arial"/>
          <w:bCs/>
        </w:rPr>
      </w:pPr>
    </w:p>
    <w:p w14:paraId="38C6B775" w14:textId="3A78C2BE" w:rsidR="00D92687" w:rsidRPr="00D00DA5" w:rsidRDefault="00D92687">
      <w:pPr>
        <w:rPr>
          <w:rFonts w:cs="Arial"/>
          <w:bCs/>
        </w:rPr>
      </w:pPr>
    </w:p>
    <w:p w14:paraId="45D3D88D" w14:textId="6B2777C8" w:rsidR="00D92687" w:rsidRPr="00D00DA5" w:rsidRDefault="00D92687">
      <w:pPr>
        <w:rPr>
          <w:rFonts w:cs="Arial"/>
          <w:bCs/>
        </w:rPr>
      </w:pPr>
    </w:p>
    <w:p w14:paraId="642B1656" w14:textId="6404C39F" w:rsidR="00D92687" w:rsidRPr="00D00DA5" w:rsidRDefault="00D92687">
      <w:pPr>
        <w:rPr>
          <w:rFonts w:cs="Arial"/>
          <w:bCs/>
        </w:rPr>
      </w:pPr>
    </w:p>
    <w:p w14:paraId="25D1978F" w14:textId="74B018E5" w:rsidR="00D92687" w:rsidRPr="00D00DA5" w:rsidRDefault="00D92687">
      <w:pPr>
        <w:rPr>
          <w:rFonts w:cs="Arial"/>
          <w:bCs/>
        </w:rPr>
      </w:pPr>
    </w:p>
    <w:p w14:paraId="22B80221" w14:textId="08366610" w:rsidR="00D92687" w:rsidRPr="00D00DA5" w:rsidRDefault="00D92687">
      <w:pPr>
        <w:rPr>
          <w:rFonts w:cs="Arial"/>
          <w:bCs/>
        </w:rPr>
      </w:pPr>
    </w:p>
    <w:p w14:paraId="29F61E86" w14:textId="61FDC2AF" w:rsidR="00D92687" w:rsidRPr="00D00DA5" w:rsidRDefault="00D92687">
      <w:pPr>
        <w:rPr>
          <w:rFonts w:cs="Arial"/>
          <w:bCs/>
        </w:rPr>
      </w:pPr>
    </w:p>
    <w:p w14:paraId="5F22A2C4" w14:textId="4ECB2852" w:rsidR="00D92687" w:rsidRPr="00D00DA5" w:rsidRDefault="00D92687">
      <w:pPr>
        <w:rPr>
          <w:rFonts w:cs="Arial"/>
          <w:bCs/>
        </w:rPr>
      </w:pPr>
    </w:p>
    <w:p w14:paraId="62D6B9F0" w14:textId="62A81875" w:rsidR="00D92687" w:rsidRPr="00D00DA5" w:rsidRDefault="00D92687">
      <w:pPr>
        <w:rPr>
          <w:rFonts w:cs="Arial"/>
          <w:bCs/>
        </w:rPr>
      </w:pPr>
    </w:p>
    <w:p w14:paraId="65BF2C66" w14:textId="72173478" w:rsidR="00D92687" w:rsidRPr="00D00DA5" w:rsidRDefault="00D92687">
      <w:pPr>
        <w:rPr>
          <w:rFonts w:cs="Arial"/>
          <w:bCs/>
        </w:rPr>
      </w:pPr>
    </w:p>
    <w:p w14:paraId="7F44E39D" w14:textId="10DD0057" w:rsidR="00D92687" w:rsidRPr="00D00DA5" w:rsidRDefault="00D92687">
      <w:pPr>
        <w:rPr>
          <w:rFonts w:cs="Arial"/>
          <w:bCs/>
        </w:rPr>
      </w:pPr>
    </w:p>
    <w:p w14:paraId="0962B84A" w14:textId="2B44A894" w:rsidR="00D92687" w:rsidRPr="00D00DA5" w:rsidRDefault="00D92687">
      <w:pPr>
        <w:rPr>
          <w:rFonts w:cs="Arial"/>
          <w:bCs/>
        </w:rPr>
      </w:pPr>
    </w:p>
    <w:p w14:paraId="04040A5D" w14:textId="2A0E4809" w:rsidR="00D92687" w:rsidRPr="00D00DA5" w:rsidRDefault="00D92687">
      <w:pPr>
        <w:rPr>
          <w:rFonts w:cs="Arial"/>
          <w:bCs/>
        </w:rPr>
      </w:pPr>
    </w:p>
    <w:p w14:paraId="00EE483B" w14:textId="5055B36F" w:rsidR="00D92687" w:rsidRPr="00D00DA5" w:rsidRDefault="00D92687">
      <w:pPr>
        <w:rPr>
          <w:rFonts w:cs="Arial"/>
          <w:bCs/>
        </w:rPr>
      </w:pPr>
    </w:p>
    <w:p w14:paraId="02D1856B" w14:textId="3D8EA3C4" w:rsidR="00D92687" w:rsidRDefault="00D92687">
      <w:pPr>
        <w:rPr>
          <w:rFonts w:cs="Arial"/>
          <w:bCs/>
        </w:rPr>
      </w:pPr>
    </w:p>
    <w:p w14:paraId="242D7092" w14:textId="77777777" w:rsidR="00EB0549" w:rsidRPr="00D00DA5" w:rsidRDefault="00EB0549">
      <w:pPr>
        <w:rPr>
          <w:rFonts w:cs="Arial"/>
          <w:bCs/>
        </w:rPr>
      </w:pPr>
    </w:p>
    <w:p w14:paraId="5678BFC9" w14:textId="716261C6" w:rsidR="00D92687" w:rsidRPr="00D00DA5" w:rsidRDefault="00D92687">
      <w:pPr>
        <w:rPr>
          <w:rFonts w:cs="Arial"/>
          <w:bCs/>
        </w:rPr>
      </w:pPr>
    </w:p>
    <w:p w14:paraId="664DEE60" w14:textId="56BEC60B" w:rsidR="00D92687" w:rsidRPr="00D00DA5" w:rsidRDefault="00D92687">
      <w:pPr>
        <w:rPr>
          <w:rFonts w:cs="Arial"/>
          <w:bCs/>
        </w:rPr>
      </w:pPr>
    </w:p>
    <w:p w14:paraId="6FC086C9" w14:textId="47FFB159" w:rsidR="00D92687" w:rsidRPr="00D00DA5" w:rsidRDefault="00D92687">
      <w:pPr>
        <w:rPr>
          <w:rFonts w:cs="Arial"/>
          <w:bCs/>
        </w:rPr>
      </w:pPr>
    </w:p>
    <w:p w14:paraId="37438590" w14:textId="3467C42C" w:rsidR="00D92687" w:rsidRPr="00D00DA5" w:rsidRDefault="00D92687">
      <w:pPr>
        <w:rPr>
          <w:rFonts w:cs="Arial"/>
          <w:bCs/>
        </w:rPr>
      </w:pPr>
    </w:p>
    <w:p w14:paraId="0BDDA42E" w14:textId="50F0242B" w:rsidR="00D92687" w:rsidRPr="00D00DA5" w:rsidRDefault="00D92687">
      <w:pPr>
        <w:rPr>
          <w:rFonts w:cs="Arial"/>
          <w:bCs/>
        </w:rPr>
      </w:pPr>
    </w:p>
    <w:p w14:paraId="27A86CF3" w14:textId="03686C44" w:rsidR="00D92687" w:rsidRPr="00D00DA5" w:rsidRDefault="00D92687">
      <w:pPr>
        <w:rPr>
          <w:rFonts w:cs="Arial"/>
          <w:bCs/>
        </w:rPr>
      </w:pPr>
    </w:p>
    <w:p w14:paraId="580E12D7" w14:textId="2EF5AD67" w:rsidR="00D92687" w:rsidRPr="00D00DA5" w:rsidRDefault="00D92687">
      <w:pPr>
        <w:rPr>
          <w:rFonts w:cs="Arial"/>
          <w:bCs/>
        </w:rPr>
      </w:pPr>
    </w:p>
    <w:p w14:paraId="220A2675" w14:textId="7A720867" w:rsidR="00D92687" w:rsidRPr="00D00DA5" w:rsidRDefault="00D92687">
      <w:pPr>
        <w:rPr>
          <w:rFonts w:cs="Arial"/>
          <w:bCs/>
        </w:rPr>
      </w:pPr>
    </w:p>
    <w:p w14:paraId="03B95693" w14:textId="783B0251" w:rsidR="00D92687" w:rsidRPr="00D00DA5" w:rsidRDefault="00D92687">
      <w:pPr>
        <w:rPr>
          <w:rFonts w:cs="Arial"/>
          <w:bCs/>
        </w:rPr>
      </w:pPr>
    </w:p>
    <w:p w14:paraId="0AD4D11E" w14:textId="216730C2" w:rsidR="00D92687" w:rsidRPr="00D00DA5" w:rsidRDefault="00D92687">
      <w:pPr>
        <w:rPr>
          <w:rFonts w:cs="Arial"/>
          <w:bCs/>
        </w:rPr>
      </w:pPr>
    </w:p>
    <w:p w14:paraId="02F5CF4D" w14:textId="77777777" w:rsidR="00C60E37" w:rsidRPr="00D00DA5" w:rsidRDefault="00C60E37" w:rsidP="002E6026">
      <w:pPr>
        <w:pStyle w:val="Prrafodelista"/>
        <w:numPr>
          <w:ilvl w:val="0"/>
          <w:numId w:val="2"/>
        </w:numPr>
        <w:rPr>
          <w:rFonts w:cs="Arial"/>
          <w:b/>
          <w:bCs/>
        </w:rPr>
      </w:pPr>
      <w:r w:rsidRPr="00D00DA5">
        <w:rPr>
          <w:rFonts w:cs="Arial"/>
          <w:b/>
          <w:bCs/>
        </w:rPr>
        <w:t>Los Componentes señalados en la MIR cumplen con las siguientes características:</w:t>
      </w:r>
    </w:p>
    <w:p w14:paraId="3337BCEB" w14:textId="7B59C208" w:rsidR="00C60E37" w:rsidRPr="00D00DA5" w:rsidRDefault="00C60E37" w:rsidP="002E6026">
      <w:pPr>
        <w:pStyle w:val="Prrafodelista"/>
        <w:numPr>
          <w:ilvl w:val="1"/>
          <w:numId w:val="2"/>
        </w:numPr>
        <w:rPr>
          <w:rFonts w:cs="Arial"/>
          <w:b/>
          <w:bCs/>
        </w:rPr>
      </w:pPr>
      <w:r w:rsidRPr="00D00DA5">
        <w:rPr>
          <w:rFonts w:cs="Arial"/>
          <w:b/>
          <w:bCs/>
        </w:rPr>
        <w:t>Son los bienes o servicios que produce el programa.</w:t>
      </w:r>
    </w:p>
    <w:p w14:paraId="2446ECD6" w14:textId="27B5A7F9" w:rsidR="00C60E37" w:rsidRPr="00D00DA5" w:rsidRDefault="00C60E37" w:rsidP="002E6026">
      <w:pPr>
        <w:pStyle w:val="Prrafodelista"/>
        <w:numPr>
          <w:ilvl w:val="1"/>
          <w:numId w:val="2"/>
        </w:numPr>
        <w:rPr>
          <w:rFonts w:cs="Arial"/>
          <w:b/>
          <w:bCs/>
        </w:rPr>
      </w:pPr>
      <w:r w:rsidRPr="00D00DA5">
        <w:rPr>
          <w:rFonts w:cs="Arial"/>
          <w:b/>
          <w:bCs/>
        </w:rPr>
        <w:t>Están redactados como resultados logrados, por ejemplo, informes realizados o proyectos desarrollados.</w:t>
      </w:r>
    </w:p>
    <w:p w14:paraId="7D9C48ED" w14:textId="75539F3C" w:rsidR="00C60E37" w:rsidRPr="00D00DA5" w:rsidRDefault="00C60E37" w:rsidP="002E6026">
      <w:pPr>
        <w:pStyle w:val="Prrafodelista"/>
        <w:numPr>
          <w:ilvl w:val="1"/>
          <w:numId w:val="2"/>
        </w:numPr>
        <w:rPr>
          <w:rFonts w:cs="Arial"/>
          <w:b/>
          <w:bCs/>
        </w:rPr>
      </w:pPr>
      <w:r w:rsidRPr="00D00DA5">
        <w:rPr>
          <w:rFonts w:cs="Arial"/>
          <w:b/>
          <w:bCs/>
        </w:rPr>
        <w:t>Son necesarios, es decir, ninguno de los Componentes es prescindible para producir el Propósito.</w:t>
      </w:r>
    </w:p>
    <w:p w14:paraId="58FA3CD0" w14:textId="36D93504" w:rsidR="00C755BB" w:rsidRPr="00D00DA5" w:rsidRDefault="00C60E37" w:rsidP="002E6026">
      <w:pPr>
        <w:pStyle w:val="Prrafodelista"/>
        <w:numPr>
          <w:ilvl w:val="1"/>
          <w:numId w:val="2"/>
        </w:numPr>
        <w:rPr>
          <w:rFonts w:cs="Arial"/>
          <w:b/>
          <w:bCs/>
        </w:rPr>
      </w:pPr>
      <w:r w:rsidRPr="00D00DA5">
        <w:rPr>
          <w:rFonts w:cs="Arial"/>
          <w:b/>
          <w:bCs/>
        </w:rPr>
        <w:t>Su realización genera junto con los supuestos en ese nivel de objetivos el Propósito.</w:t>
      </w:r>
    </w:p>
    <w:p w14:paraId="61BFAC89" w14:textId="114AF870" w:rsidR="00C755BB" w:rsidRPr="00D00DA5" w:rsidRDefault="00C755BB" w:rsidP="00F07AC6">
      <w:pPr>
        <w:rPr>
          <w:rFonts w:cs="Arial"/>
        </w:rPr>
      </w:pPr>
    </w:p>
    <w:p w14:paraId="7A411F27" w14:textId="4FF75EAE" w:rsidR="00C755BB" w:rsidRPr="00D00DA5" w:rsidRDefault="00C755BB" w:rsidP="00C755BB">
      <w:pPr>
        <w:rPr>
          <w:rFonts w:cs="Arial"/>
        </w:rPr>
      </w:pPr>
      <w:r w:rsidRPr="00D00DA5">
        <w:rPr>
          <w:rFonts w:cs="Arial"/>
          <w:b/>
          <w:color w:val="006666"/>
        </w:rPr>
        <w:t>Respuesta:</w:t>
      </w:r>
      <w:r w:rsidR="00FA1150" w:rsidRPr="00D00DA5">
        <w:rPr>
          <w:rFonts w:cs="Arial"/>
          <w:bCs/>
        </w:rPr>
        <w:t xml:space="preserve"> Sí</w:t>
      </w:r>
    </w:p>
    <w:p w14:paraId="2F551C0C" w14:textId="77777777" w:rsidR="00C755BB" w:rsidRPr="00D00DA5" w:rsidRDefault="00C755BB" w:rsidP="00C755BB">
      <w:pPr>
        <w:rPr>
          <w:rFonts w:cs="Arial"/>
          <w:bCs/>
        </w:rPr>
      </w:pPr>
    </w:p>
    <w:tbl>
      <w:tblPr>
        <w:tblW w:w="9792" w:type="dxa"/>
        <w:jc w:val="center"/>
        <w:tblLayout w:type="fixed"/>
        <w:tblCellMar>
          <w:left w:w="0" w:type="dxa"/>
          <w:right w:w="0" w:type="dxa"/>
        </w:tblCellMar>
        <w:tblLook w:val="01E0" w:firstRow="1" w:lastRow="1" w:firstColumn="1" w:lastColumn="1" w:noHBand="0" w:noVBand="0"/>
      </w:tblPr>
      <w:tblGrid>
        <w:gridCol w:w="836"/>
        <w:gridCol w:w="8956"/>
      </w:tblGrid>
      <w:tr w:rsidR="00C60E37" w:rsidRPr="00D00DA5" w14:paraId="55F7FB58" w14:textId="77777777" w:rsidTr="00FA1150">
        <w:trPr>
          <w:trHeight w:hRule="exact" w:val="388"/>
          <w:jc w:val="center"/>
        </w:trPr>
        <w:tc>
          <w:tcPr>
            <w:tcW w:w="836" w:type="dxa"/>
            <w:tcBorders>
              <w:top w:val="single" w:sz="5" w:space="0" w:color="000000"/>
              <w:left w:val="single" w:sz="5" w:space="0" w:color="000000"/>
              <w:bottom w:val="single" w:sz="5" w:space="0" w:color="000000"/>
              <w:right w:val="single" w:sz="5" w:space="0" w:color="000000"/>
            </w:tcBorders>
            <w:shd w:val="clear" w:color="auto" w:fill="D9D9D9"/>
          </w:tcPr>
          <w:p w14:paraId="6F38BDA7" w14:textId="77777777" w:rsidR="00C60E37" w:rsidRPr="00D00DA5" w:rsidRDefault="00C60E37" w:rsidP="00C60E37">
            <w:pPr>
              <w:spacing w:before="55"/>
              <w:ind w:left="124"/>
              <w:jc w:val="center"/>
            </w:pPr>
            <w:r w:rsidRPr="00D00DA5">
              <w:rPr>
                <w:b/>
                <w:spacing w:val="-1"/>
              </w:rPr>
              <w:t>N</w:t>
            </w:r>
            <w:r w:rsidRPr="00D00DA5">
              <w:rPr>
                <w:b/>
                <w:spacing w:val="1"/>
              </w:rPr>
              <w:t>i</w:t>
            </w:r>
            <w:r w:rsidRPr="00D00DA5">
              <w:rPr>
                <w:b/>
              </w:rPr>
              <w:t>v</w:t>
            </w:r>
            <w:r w:rsidRPr="00D00DA5">
              <w:rPr>
                <w:b/>
                <w:spacing w:val="1"/>
              </w:rPr>
              <w:t>e</w:t>
            </w:r>
            <w:r w:rsidRPr="00D00DA5">
              <w:rPr>
                <w:b/>
              </w:rPr>
              <w:t>l</w:t>
            </w:r>
          </w:p>
        </w:tc>
        <w:tc>
          <w:tcPr>
            <w:tcW w:w="8956" w:type="dxa"/>
            <w:tcBorders>
              <w:top w:val="single" w:sz="5" w:space="0" w:color="000000"/>
              <w:left w:val="single" w:sz="5" w:space="0" w:color="000000"/>
              <w:bottom w:val="single" w:sz="5" w:space="0" w:color="000000"/>
              <w:right w:val="single" w:sz="5" w:space="0" w:color="000000"/>
            </w:tcBorders>
            <w:shd w:val="clear" w:color="auto" w:fill="D9D9D9"/>
          </w:tcPr>
          <w:p w14:paraId="6ED0A933" w14:textId="77777777" w:rsidR="00C60E37" w:rsidRPr="00D00DA5" w:rsidRDefault="00C60E37" w:rsidP="00C60E37">
            <w:pPr>
              <w:spacing w:before="55"/>
              <w:ind w:left="3553" w:right="3558"/>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C60E37" w:rsidRPr="00D00DA5" w14:paraId="09CAC737" w14:textId="77777777" w:rsidTr="00FA1150">
        <w:trPr>
          <w:trHeight w:hRule="exact" w:val="745"/>
          <w:jc w:val="center"/>
        </w:trPr>
        <w:tc>
          <w:tcPr>
            <w:tcW w:w="836" w:type="dxa"/>
            <w:tcBorders>
              <w:top w:val="single" w:sz="5" w:space="0" w:color="000000"/>
              <w:left w:val="single" w:sz="5" w:space="0" w:color="000000"/>
              <w:bottom w:val="single" w:sz="5" w:space="0" w:color="000000"/>
              <w:right w:val="single" w:sz="5" w:space="0" w:color="000000"/>
            </w:tcBorders>
            <w:vAlign w:val="center"/>
          </w:tcPr>
          <w:p w14:paraId="25723583" w14:textId="77777777" w:rsidR="00C60E37" w:rsidRPr="00D00DA5" w:rsidRDefault="00C60E37" w:rsidP="00C60E37">
            <w:pPr>
              <w:ind w:left="277" w:right="279"/>
              <w:jc w:val="center"/>
            </w:pPr>
            <w:r w:rsidRPr="00D00DA5">
              <w:t>1</w:t>
            </w:r>
          </w:p>
        </w:tc>
        <w:tc>
          <w:tcPr>
            <w:tcW w:w="8956" w:type="dxa"/>
            <w:tcBorders>
              <w:top w:val="single" w:sz="5" w:space="0" w:color="000000"/>
              <w:left w:val="single" w:sz="5" w:space="0" w:color="000000"/>
              <w:bottom w:val="single" w:sz="5" w:space="0" w:color="000000"/>
              <w:right w:val="single" w:sz="5" w:space="0" w:color="000000"/>
            </w:tcBorders>
            <w:vAlign w:val="center"/>
          </w:tcPr>
          <w:p w14:paraId="297BB490" w14:textId="77777777" w:rsidR="00C60E37" w:rsidRPr="00D00DA5" w:rsidRDefault="00C60E37" w:rsidP="002E6026">
            <w:pPr>
              <w:pStyle w:val="Prrafodelista"/>
              <w:numPr>
                <w:ilvl w:val="0"/>
                <w:numId w:val="8"/>
              </w:numPr>
              <w:spacing w:before="49" w:after="120"/>
              <w:ind w:left="399" w:right="269"/>
            </w:pPr>
            <w:r w:rsidRPr="00D00DA5">
              <w:rPr>
                <w:spacing w:val="-1"/>
              </w:rPr>
              <w:t>D</w:t>
            </w:r>
            <w:r w:rsidRPr="00D00DA5">
              <w:t>el</w:t>
            </w:r>
            <w:r w:rsidRPr="00D00DA5">
              <w:rPr>
                <w:spacing w:val="15"/>
              </w:rPr>
              <w:t xml:space="preserve"> </w:t>
            </w:r>
            <w:r w:rsidRPr="00D00DA5">
              <w:t>0</w:t>
            </w:r>
            <w:r w:rsidRPr="00D00DA5">
              <w:rPr>
                <w:spacing w:val="14"/>
              </w:rPr>
              <w:t xml:space="preserve"> </w:t>
            </w:r>
            <w:r w:rsidRPr="00D00DA5">
              <w:t>al</w:t>
            </w:r>
            <w:r w:rsidRPr="00D00DA5">
              <w:rPr>
                <w:spacing w:val="15"/>
              </w:rPr>
              <w:t xml:space="preserve"> </w:t>
            </w:r>
            <w:r w:rsidRPr="00D00DA5">
              <w:t>49%</w:t>
            </w:r>
            <w:r w:rsidRPr="00D00DA5">
              <w:rPr>
                <w:spacing w:val="15"/>
              </w:rPr>
              <w:t xml:space="preserve"> </w:t>
            </w:r>
            <w:r w:rsidRPr="00D00DA5">
              <w:t>de</w:t>
            </w:r>
            <w:r w:rsidRPr="00D00DA5">
              <w:rPr>
                <w:spacing w:val="12"/>
              </w:rPr>
              <w:t xml:space="preserve"> </w:t>
            </w:r>
            <w:r w:rsidRPr="00D00DA5">
              <w:rPr>
                <w:spacing w:val="1"/>
              </w:rPr>
              <w:t>l</w:t>
            </w:r>
            <w:r w:rsidRPr="00D00DA5">
              <w:t>os</w:t>
            </w:r>
            <w:r w:rsidRPr="00D00DA5">
              <w:rPr>
                <w:spacing w:val="15"/>
              </w:rPr>
              <w:t xml:space="preserve"> </w:t>
            </w:r>
            <w:r w:rsidRPr="00D00DA5">
              <w:rPr>
                <w:spacing w:val="-1"/>
              </w:rPr>
              <w:t>C</w:t>
            </w:r>
            <w:r w:rsidRPr="00D00DA5">
              <w:t>o</w:t>
            </w:r>
            <w:r w:rsidRPr="00D00DA5">
              <w:rPr>
                <w:spacing w:val="-4"/>
              </w:rPr>
              <w:t>m</w:t>
            </w:r>
            <w:r w:rsidRPr="00D00DA5">
              <w:t>ponen</w:t>
            </w:r>
            <w:r w:rsidRPr="00D00DA5">
              <w:rPr>
                <w:spacing w:val="-1"/>
              </w:rPr>
              <w:t>t</w:t>
            </w:r>
            <w:r w:rsidRPr="00D00DA5">
              <w:t>es</w:t>
            </w:r>
            <w:r w:rsidRPr="00D00DA5">
              <w:rPr>
                <w:spacing w:val="15"/>
              </w:rPr>
              <w:t xml:space="preserve"> </w:t>
            </w:r>
            <w:r w:rsidRPr="00D00DA5">
              <w:t>cu</w:t>
            </w:r>
            <w:r w:rsidRPr="00D00DA5">
              <w:rPr>
                <w:spacing w:val="-3"/>
              </w:rPr>
              <w:t>m</w:t>
            </w:r>
            <w:r w:rsidRPr="00D00DA5">
              <w:t>p</w:t>
            </w:r>
            <w:r w:rsidRPr="00D00DA5">
              <w:rPr>
                <w:spacing w:val="1"/>
              </w:rPr>
              <w:t>l</w:t>
            </w:r>
            <w:r w:rsidRPr="00D00DA5">
              <w:t>en</w:t>
            </w:r>
            <w:r w:rsidRPr="00D00DA5">
              <w:rPr>
                <w:spacing w:val="15"/>
              </w:rPr>
              <w:t xml:space="preserve"> </w:t>
            </w:r>
            <w:r w:rsidRPr="00D00DA5">
              <w:t>con</w:t>
            </w:r>
            <w:r w:rsidRPr="00D00DA5">
              <w:rPr>
                <w:spacing w:val="15"/>
              </w:rPr>
              <w:t xml:space="preserve"> </w:t>
            </w:r>
            <w:r w:rsidRPr="00D00DA5">
              <w:rPr>
                <w:spacing w:val="1"/>
              </w:rPr>
              <w:t>t</w:t>
            </w:r>
            <w:r w:rsidRPr="00D00DA5">
              <w:rPr>
                <w:spacing w:val="-2"/>
              </w:rPr>
              <w:t>o</w:t>
            </w:r>
            <w:r w:rsidRPr="00D00DA5">
              <w:t>das</w:t>
            </w:r>
            <w:r w:rsidRPr="00D00DA5">
              <w:rPr>
                <w:spacing w:val="13"/>
              </w:rPr>
              <w:t xml:space="preserve"> </w:t>
            </w:r>
            <w:r w:rsidRPr="00D00DA5">
              <w:rPr>
                <w:spacing w:val="1"/>
              </w:rPr>
              <w:t>l</w:t>
            </w:r>
            <w:r w:rsidRPr="00D00DA5">
              <w:t>as</w:t>
            </w:r>
            <w:r w:rsidRPr="00D00DA5">
              <w:rPr>
                <w:spacing w:val="15"/>
              </w:rPr>
              <w:t xml:space="preserve"> </w:t>
            </w:r>
            <w:r w:rsidRPr="00D00DA5">
              <w:t>ca</w:t>
            </w:r>
            <w:r w:rsidRPr="00D00DA5">
              <w:rPr>
                <w:spacing w:val="-2"/>
              </w:rPr>
              <w:t>r</w:t>
            </w:r>
            <w:r w:rsidRPr="00D00DA5">
              <w:t>a</w:t>
            </w:r>
            <w:r w:rsidRPr="00D00DA5">
              <w:rPr>
                <w:spacing w:val="-2"/>
              </w:rPr>
              <w:t>c</w:t>
            </w:r>
            <w:r w:rsidRPr="00D00DA5">
              <w:rPr>
                <w:spacing w:val="1"/>
              </w:rPr>
              <w:t>t</w:t>
            </w:r>
            <w:r w:rsidRPr="00D00DA5">
              <w:t>e</w:t>
            </w:r>
            <w:r w:rsidRPr="00D00DA5">
              <w:rPr>
                <w:spacing w:val="-1"/>
              </w:rPr>
              <w:t>r</w:t>
            </w:r>
            <w:r w:rsidRPr="00D00DA5">
              <w:rPr>
                <w:spacing w:val="1"/>
              </w:rPr>
              <w:t>í</w:t>
            </w:r>
            <w:r w:rsidRPr="00D00DA5">
              <w:rPr>
                <w:spacing w:val="-2"/>
              </w:rPr>
              <w:t>s</w:t>
            </w:r>
            <w:r w:rsidRPr="00D00DA5">
              <w:rPr>
                <w:spacing w:val="1"/>
              </w:rPr>
              <w:t>t</w:t>
            </w:r>
            <w:r w:rsidRPr="00D00DA5">
              <w:rPr>
                <w:spacing w:val="-1"/>
              </w:rPr>
              <w:t>i</w:t>
            </w:r>
            <w:r w:rsidRPr="00D00DA5">
              <w:t>cas</w:t>
            </w:r>
            <w:r w:rsidRPr="00D00DA5">
              <w:rPr>
                <w:spacing w:val="15"/>
              </w:rPr>
              <w:t xml:space="preserve"> </w:t>
            </w:r>
            <w:r w:rsidRPr="00D00DA5">
              <w:rPr>
                <w:spacing w:val="-2"/>
              </w:rPr>
              <w:t>e</w:t>
            </w:r>
            <w:r w:rsidRPr="00D00DA5">
              <w:t>s</w:t>
            </w:r>
            <w:r w:rsidRPr="00D00DA5">
              <w:rPr>
                <w:spacing w:val="1"/>
              </w:rPr>
              <w:t>t</w:t>
            </w:r>
            <w:r w:rsidRPr="00D00DA5">
              <w:rPr>
                <w:spacing w:val="-2"/>
              </w:rPr>
              <w:t>a</w:t>
            </w:r>
            <w:r w:rsidRPr="00D00DA5">
              <w:t>b</w:t>
            </w:r>
            <w:r w:rsidRPr="00D00DA5">
              <w:rPr>
                <w:spacing w:val="1"/>
              </w:rPr>
              <w:t>l</w:t>
            </w:r>
            <w:r w:rsidRPr="00D00DA5">
              <w:rPr>
                <w:spacing w:val="-2"/>
              </w:rPr>
              <w:t>ec</w:t>
            </w:r>
            <w:r w:rsidRPr="00D00DA5">
              <w:rPr>
                <w:spacing w:val="1"/>
              </w:rPr>
              <w:t>i</w:t>
            </w:r>
            <w:r w:rsidRPr="00D00DA5">
              <w:t xml:space="preserve">das en </w:t>
            </w:r>
            <w:r w:rsidRPr="00D00DA5">
              <w:rPr>
                <w:spacing w:val="1"/>
              </w:rPr>
              <w:t>l</w:t>
            </w:r>
            <w:r w:rsidRPr="00D00DA5">
              <w:t>a</w:t>
            </w:r>
            <w:r w:rsidRPr="00D00DA5">
              <w:rPr>
                <w:spacing w:val="-2"/>
              </w:rPr>
              <w:t xml:space="preserve"> </w:t>
            </w:r>
            <w:r w:rsidRPr="00D00DA5">
              <w:t>p</w:t>
            </w:r>
            <w:r w:rsidRPr="00D00DA5">
              <w:rPr>
                <w:spacing w:val="1"/>
              </w:rPr>
              <w:t>r</w:t>
            </w:r>
            <w:r w:rsidRPr="00D00DA5">
              <w:t>e</w:t>
            </w:r>
            <w:r w:rsidRPr="00D00DA5">
              <w:rPr>
                <w:spacing w:val="-2"/>
              </w:rPr>
              <w:t>g</w:t>
            </w:r>
            <w:r w:rsidRPr="00D00DA5">
              <w:t>un</w:t>
            </w:r>
            <w:r w:rsidRPr="00D00DA5">
              <w:rPr>
                <w:spacing w:val="-1"/>
              </w:rPr>
              <w:t>t</w:t>
            </w:r>
            <w:r w:rsidRPr="00D00DA5">
              <w:t>a.</w:t>
            </w:r>
          </w:p>
        </w:tc>
      </w:tr>
    </w:tbl>
    <w:p w14:paraId="691B6D0F" w14:textId="77777777" w:rsidR="00C60E37" w:rsidRPr="00D00DA5" w:rsidRDefault="00C60E37" w:rsidP="00C755BB">
      <w:pPr>
        <w:rPr>
          <w:rFonts w:cs="Arial"/>
          <w:bCs/>
        </w:rPr>
      </w:pPr>
    </w:p>
    <w:p w14:paraId="7C36E67A" w14:textId="2B5DBB89" w:rsidR="00C755BB" w:rsidRPr="00D00DA5" w:rsidRDefault="00C755BB" w:rsidP="00C755BB">
      <w:pPr>
        <w:rPr>
          <w:rFonts w:cs="Arial"/>
          <w:b/>
        </w:rPr>
      </w:pPr>
      <w:r w:rsidRPr="00D00DA5">
        <w:rPr>
          <w:rFonts w:cs="Arial"/>
          <w:b/>
          <w:color w:val="006666"/>
        </w:rPr>
        <w:t>Justificación</w:t>
      </w:r>
      <w:r w:rsidR="000C5DF7" w:rsidRPr="00D00DA5">
        <w:rPr>
          <w:rFonts w:cs="Arial"/>
          <w:b/>
          <w:color w:val="006666"/>
        </w:rPr>
        <w:t>:</w:t>
      </w:r>
    </w:p>
    <w:p w14:paraId="09B2E866" w14:textId="37F548BE" w:rsidR="000129C3" w:rsidRDefault="008634E3" w:rsidP="000129C3">
      <w:pPr>
        <w:rPr>
          <w:rFonts w:cs="Arial"/>
          <w:bCs/>
        </w:rPr>
      </w:pPr>
      <w:r>
        <w:rPr>
          <w:rFonts w:cs="Arial"/>
          <w:bCs/>
        </w:rPr>
        <w:t>Con base e</w:t>
      </w:r>
      <w:r w:rsidR="00BD007E" w:rsidRPr="00D00DA5">
        <w:rPr>
          <w:rFonts w:cs="Arial"/>
          <w:bCs/>
        </w:rPr>
        <w:t>n la MIR</w:t>
      </w:r>
      <w:r w:rsidR="00A827EE">
        <w:rPr>
          <w:rFonts w:cs="Arial"/>
          <w:bCs/>
        </w:rPr>
        <w:t>,</w:t>
      </w:r>
      <w:r w:rsidR="00BD007E" w:rsidRPr="00D00DA5">
        <w:rPr>
          <w:rFonts w:cs="Arial"/>
          <w:bCs/>
        </w:rPr>
        <w:t xml:space="preserve"> </w:t>
      </w:r>
      <w:r w:rsidR="000129C3">
        <w:rPr>
          <w:rFonts w:cs="Arial"/>
          <w:bCs/>
        </w:rPr>
        <w:t>e</w:t>
      </w:r>
      <w:r w:rsidR="00F225A4" w:rsidRPr="00D00DA5">
        <w:rPr>
          <w:rFonts w:cs="Arial"/>
          <w:bCs/>
        </w:rPr>
        <w:t xml:space="preserve">l </w:t>
      </w:r>
      <w:r w:rsidR="005A401E">
        <w:rPr>
          <w:rFonts w:cs="Arial"/>
          <w:bCs/>
        </w:rPr>
        <w:t>Programa</w:t>
      </w:r>
      <w:r w:rsidR="00F225A4" w:rsidRPr="00D00DA5">
        <w:rPr>
          <w:rFonts w:cs="Arial"/>
          <w:bCs/>
        </w:rPr>
        <w:t xml:space="preserve"> cuenta con </w:t>
      </w:r>
      <w:r w:rsidR="007437FC" w:rsidRPr="00D00DA5">
        <w:rPr>
          <w:rFonts w:cs="Arial"/>
          <w:bCs/>
        </w:rPr>
        <w:t>10</w:t>
      </w:r>
      <w:r w:rsidR="00952B75" w:rsidRPr="00D00DA5">
        <w:rPr>
          <w:rFonts w:cs="Arial"/>
          <w:bCs/>
        </w:rPr>
        <w:t xml:space="preserve"> </w:t>
      </w:r>
      <w:r w:rsidR="008F2BBA" w:rsidRPr="00D00DA5">
        <w:rPr>
          <w:rFonts w:cs="Arial"/>
          <w:bCs/>
        </w:rPr>
        <w:t>C</w:t>
      </w:r>
      <w:r w:rsidR="00F225A4" w:rsidRPr="00D00DA5">
        <w:rPr>
          <w:rFonts w:cs="Arial"/>
          <w:bCs/>
        </w:rPr>
        <w:t>omponentes</w:t>
      </w:r>
      <w:r w:rsidR="007057D5" w:rsidRPr="00D00DA5">
        <w:rPr>
          <w:rFonts w:cs="Arial"/>
          <w:bCs/>
        </w:rPr>
        <w:t>:</w:t>
      </w:r>
      <w:r w:rsidR="00F225A4" w:rsidRPr="00D00DA5">
        <w:rPr>
          <w:rFonts w:cs="Arial"/>
          <w:bCs/>
        </w:rPr>
        <w:t xml:space="preserve"> </w:t>
      </w:r>
      <w:r w:rsidR="007057D5" w:rsidRPr="00D00DA5">
        <w:rPr>
          <w:rFonts w:cs="Arial"/>
          <w:bCs/>
        </w:rPr>
        <w:t>“Salud en entornos y comunidades promocionadas”, “Salud reproductiva con enfoque de género proporcionada”, “Enfermedades transmitidas por vector prevenidas”, “Enfermedades transmisibles prevenidas”, “Enfermedades no transmisibles prevenidas”, “VIH SIDA prevenido”, “Salud de la infancia y adolescencia promocionadas”, “Prevención de riesgos sanitarios realizados”, “Protección contra riesgos sanitarios realizados” y “Prevención y promoción de la salud realizada”</w:t>
      </w:r>
      <w:r w:rsidR="000129C3">
        <w:rPr>
          <w:rFonts w:cs="Arial"/>
          <w:bCs/>
        </w:rPr>
        <w:t xml:space="preserve">. </w:t>
      </w:r>
    </w:p>
    <w:p w14:paraId="6548F487" w14:textId="77777777" w:rsidR="000129C3" w:rsidRDefault="000129C3" w:rsidP="000129C3">
      <w:pPr>
        <w:rPr>
          <w:rFonts w:cs="Arial"/>
          <w:bCs/>
        </w:rPr>
      </w:pPr>
    </w:p>
    <w:p w14:paraId="75E784AB" w14:textId="77777777" w:rsidR="000129C3" w:rsidRDefault="000129C3" w:rsidP="000129C3">
      <w:pPr>
        <w:rPr>
          <w:rFonts w:cs="Arial"/>
          <w:bCs/>
        </w:rPr>
      </w:pPr>
      <w:r>
        <w:rPr>
          <w:rFonts w:cs="Arial"/>
          <w:bCs/>
        </w:rPr>
        <w:t>Derivado del análisis se identifica que:</w:t>
      </w:r>
    </w:p>
    <w:p w14:paraId="3D96E439" w14:textId="5672D12A" w:rsidR="008634E3" w:rsidRPr="008B6C13" w:rsidRDefault="000129C3" w:rsidP="008B6C13">
      <w:pPr>
        <w:pStyle w:val="Prrafodelista"/>
        <w:numPr>
          <w:ilvl w:val="0"/>
          <w:numId w:val="116"/>
        </w:numPr>
        <w:rPr>
          <w:rFonts w:cs="Arial"/>
        </w:rPr>
      </w:pPr>
      <w:r w:rsidRPr="008B6C13">
        <w:rPr>
          <w:rFonts w:cs="Arial"/>
        </w:rPr>
        <w:t>N</w:t>
      </w:r>
      <w:r w:rsidR="00F225A4" w:rsidRPr="008B6C13">
        <w:rPr>
          <w:rFonts w:cs="Arial"/>
        </w:rPr>
        <w:t xml:space="preserve">o </w:t>
      </w:r>
      <w:r w:rsidR="00621624" w:rsidRPr="008B6C13">
        <w:rPr>
          <w:rFonts w:cs="Arial"/>
        </w:rPr>
        <w:t xml:space="preserve">están definidos como </w:t>
      </w:r>
      <w:bookmarkStart w:id="23" w:name="_Hlk89937790"/>
      <w:r w:rsidR="00F225A4" w:rsidRPr="008B6C13">
        <w:rPr>
          <w:rFonts w:cs="Arial"/>
        </w:rPr>
        <w:t>bienes o servicios</w:t>
      </w:r>
      <w:r w:rsidR="00621624" w:rsidRPr="008B6C13">
        <w:rPr>
          <w:rFonts w:cs="Arial"/>
        </w:rPr>
        <w:t xml:space="preserve"> concretos</w:t>
      </w:r>
      <w:bookmarkEnd w:id="23"/>
      <w:r w:rsidR="00E41CE2" w:rsidRPr="008B6C13">
        <w:rPr>
          <w:rFonts w:cs="Arial"/>
        </w:rPr>
        <w:t xml:space="preserve"> </w:t>
      </w:r>
      <w:r w:rsidR="00621624" w:rsidRPr="008B6C13">
        <w:rPr>
          <w:rFonts w:cs="Arial"/>
        </w:rPr>
        <w:t xml:space="preserve">sino </w:t>
      </w:r>
      <w:r w:rsidR="00215661" w:rsidRPr="008B6C13">
        <w:rPr>
          <w:rFonts w:cs="Arial"/>
        </w:rPr>
        <w:t xml:space="preserve">más bien como </w:t>
      </w:r>
      <w:r w:rsidR="00621624" w:rsidRPr="008B6C13">
        <w:rPr>
          <w:rFonts w:cs="Arial"/>
        </w:rPr>
        <w:t xml:space="preserve">resultados o situaciones </w:t>
      </w:r>
      <w:r w:rsidR="00215661" w:rsidRPr="008B6C13">
        <w:rPr>
          <w:rFonts w:cs="Arial"/>
        </w:rPr>
        <w:t>logradas</w:t>
      </w:r>
      <w:r w:rsidR="00810803" w:rsidRPr="008B6C13">
        <w:rPr>
          <w:rFonts w:cs="Arial"/>
        </w:rPr>
        <w:t xml:space="preserve"> para una población objetivo específic</w:t>
      </w:r>
      <w:r w:rsidR="00EB6EF0" w:rsidRPr="008B6C13">
        <w:rPr>
          <w:rFonts w:cs="Arial"/>
        </w:rPr>
        <w:t>a</w:t>
      </w:r>
      <w:r w:rsidR="00810803" w:rsidRPr="008B6C13">
        <w:rPr>
          <w:rFonts w:cs="Arial"/>
        </w:rPr>
        <w:t xml:space="preserve"> (</w:t>
      </w:r>
      <w:r w:rsidR="008F2BBA" w:rsidRPr="008B6C13">
        <w:rPr>
          <w:rFonts w:cs="Arial"/>
        </w:rPr>
        <w:t>P</w:t>
      </w:r>
      <w:r w:rsidR="00810803" w:rsidRPr="008B6C13">
        <w:rPr>
          <w:rFonts w:cs="Arial"/>
        </w:rPr>
        <w:t>ropósito)</w:t>
      </w:r>
      <w:r w:rsidRPr="008B6C13">
        <w:rPr>
          <w:rFonts w:cs="Arial"/>
        </w:rPr>
        <w:t xml:space="preserve">, conforme </w:t>
      </w:r>
      <w:r w:rsidR="00C66FD0">
        <w:rPr>
          <w:rFonts w:cs="Arial"/>
        </w:rPr>
        <w:t xml:space="preserve">a </w:t>
      </w:r>
      <w:r w:rsidRPr="008B6C13">
        <w:rPr>
          <w:rFonts w:cs="Arial"/>
        </w:rPr>
        <w:t>lo establec</w:t>
      </w:r>
      <w:r w:rsidR="00A827EE">
        <w:rPr>
          <w:rFonts w:cs="Arial"/>
        </w:rPr>
        <w:t>ido en</w:t>
      </w:r>
      <w:r w:rsidRPr="008B6C13">
        <w:rPr>
          <w:rFonts w:cs="Arial"/>
        </w:rPr>
        <w:t xml:space="preserve"> la MML</w:t>
      </w:r>
      <w:r w:rsidR="008B6C13">
        <w:rPr>
          <w:rFonts w:cs="Arial"/>
        </w:rPr>
        <w:t>.</w:t>
      </w:r>
    </w:p>
    <w:p w14:paraId="02EE0E74" w14:textId="6D8AB0A4" w:rsidR="008634E3" w:rsidRPr="008B6C13" w:rsidRDefault="00C66FD0" w:rsidP="008B6C13">
      <w:pPr>
        <w:pStyle w:val="Prrafodelista"/>
        <w:numPr>
          <w:ilvl w:val="0"/>
          <w:numId w:val="116"/>
        </w:numPr>
        <w:rPr>
          <w:rFonts w:cs="Arial"/>
        </w:rPr>
      </w:pPr>
      <w:r>
        <w:rPr>
          <w:rFonts w:cs="Arial"/>
        </w:rPr>
        <w:t>A</w:t>
      </w:r>
      <w:r w:rsidR="00736865" w:rsidRPr="008B6C13">
        <w:rPr>
          <w:rFonts w:cs="Arial"/>
        </w:rPr>
        <w:t xml:space="preserve">unque se cumple con la sintaxis recomendada por la MML, es importante recalcar </w:t>
      </w:r>
      <w:r>
        <w:rPr>
          <w:rFonts w:cs="Arial"/>
        </w:rPr>
        <w:t xml:space="preserve">el punto </w:t>
      </w:r>
      <w:r w:rsidR="00736865" w:rsidRPr="008B6C13">
        <w:rPr>
          <w:rFonts w:cs="Arial"/>
        </w:rPr>
        <w:t xml:space="preserve">anterior, </w:t>
      </w:r>
      <w:r w:rsidR="00FB7121" w:rsidRPr="008B6C13">
        <w:rPr>
          <w:rFonts w:cs="Arial"/>
        </w:rPr>
        <w:t xml:space="preserve">ya que </w:t>
      </w:r>
      <w:r w:rsidR="00736865" w:rsidRPr="008B6C13">
        <w:rPr>
          <w:rFonts w:cs="Arial"/>
        </w:rPr>
        <w:t xml:space="preserve">no se identifica que los </w:t>
      </w:r>
      <w:r w:rsidR="008F2BBA" w:rsidRPr="008B6C13">
        <w:rPr>
          <w:rFonts w:cs="Arial"/>
        </w:rPr>
        <w:t>C</w:t>
      </w:r>
      <w:r w:rsidR="00736865" w:rsidRPr="008B6C13">
        <w:rPr>
          <w:rFonts w:cs="Arial"/>
        </w:rPr>
        <w:t xml:space="preserve">omponentes actuales representen bienes </w:t>
      </w:r>
      <w:r w:rsidR="00FB7121" w:rsidRPr="008B6C13">
        <w:rPr>
          <w:rFonts w:cs="Arial"/>
        </w:rPr>
        <w:t>o</w:t>
      </w:r>
      <w:r w:rsidR="00736865" w:rsidRPr="008B6C13">
        <w:rPr>
          <w:rFonts w:cs="Arial"/>
        </w:rPr>
        <w:t xml:space="preserve"> servicios concretos.</w:t>
      </w:r>
    </w:p>
    <w:p w14:paraId="1847BB1C" w14:textId="467555B9" w:rsidR="00BC294C" w:rsidRPr="008B6C13" w:rsidRDefault="00BC294C" w:rsidP="008B6C13">
      <w:pPr>
        <w:pStyle w:val="Prrafodelista"/>
        <w:numPr>
          <w:ilvl w:val="0"/>
          <w:numId w:val="116"/>
        </w:numPr>
        <w:rPr>
          <w:rFonts w:cs="Arial"/>
        </w:rPr>
      </w:pPr>
      <w:r w:rsidRPr="008B6C13">
        <w:rPr>
          <w:rFonts w:cs="Arial"/>
        </w:rPr>
        <w:t xml:space="preserve">En relación a las dos últimas características, no se identifica una lógica causal </w:t>
      </w:r>
      <w:r w:rsidR="00713EF3">
        <w:rPr>
          <w:rFonts w:cs="Arial"/>
        </w:rPr>
        <w:t xml:space="preserve">adecuada </w:t>
      </w:r>
      <w:r w:rsidRPr="008B6C13">
        <w:rPr>
          <w:rFonts w:cs="Arial"/>
        </w:rPr>
        <w:t>entre los Componentes y el Propósito, toda vez que el Propósito “La población oaxaqueña participa en la prevención de enfermedades y promoción de la salud” no está planteado adecuadamente, es decir, no representa un cambio en las condiciones de vida de la población objetivo resultado de los Componentes, los cuales de igual manera no están claramente definidos, se interpretan como situaciones logradas derivado de otorgar los bienes o servicios a nivel Actividad.</w:t>
      </w:r>
    </w:p>
    <w:p w14:paraId="68707E37" w14:textId="77777777" w:rsidR="008634E3" w:rsidRDefault="008634E3" w:rsidP="00C755BB">
      <w:pPr>
        <w:rPr>
          <w:rFonts w:cs="Arial"/>
          <w:bCs/>
        </w:rPr>
      </w:pPr>
    </w:p>
    <w:p w14:paraId="3EA6EE27" w14:textId="4FBE1F60" w:rsidR="008634E3" w:rsidRDefault="008634E3" w:rsidP="008634E3">
      <w:pPr>
        <w:rPr>
          <w:rFonts w:cs="Arial"/>
          <w:bCs/>
        </w:rPr>
      </w:pPr>
      <w:r>
        <w:rPr>
          <w:rFonts w:cs="Arial"/>
          <w:bCs/>
        </w:rPr>
        <w:t xml:space="preserve">Por lo anterior, </w:t>
      </w:r>
      <w:r w:rsidR="00713EF3">
        <w:rPr>
          <w:rFonts w:cs="Arial"/>
          <w:bCs/>
        </w:rPr>
        <w:t xml:space="preserve">se observa que </w:t>
      </w:r>
      <w:r>
        <w:rPr>
          <w:rFonts w:cs="Arial"/>
          <w:bCs/>
        </w:rPr>
        <w:t xml:space="preserve">ningún </w:t>
      </w:r>
      <w:r w:rsidR="00713EF3">
        <w:rPr>
          <w:rFonts w:cs="Arial"/>
          <w:bCs/>
        </w:rPr>
        <w:t>C</w:t>
      </w:r>
      <w:r>
        <w:rPr>
          <w:rFonts w:cs="Arial"/>
          <w:bCs/>
        </w:rPr>
        <w:t>omponente cumple con tod</w:t>
      </w:r>
      <w:r w:rsidR="006A32FA">
        <w:rPr>
          <w:rFonts w:cs="Arial"/>
          <w:bCs/>
        </w:rPr>
        <w:t>a</w:t>
      </w:r>
      <w:r>
        <w:rPr>
          <w:rFonts w:cs="Arial"/>
          <w:bCs/>
        </w:rPr>
        <w:t xml:space="preserve">s </w:t>
      </w:r>
      <w:r w:rsidR="006A32FA">
        <w:rPr>
          <w:rFonts w:cs="Arial"/>
          <w:bCs/>
        </w:rPr>
        <w:t>las características</w:t>
      </w:r>
      <w:r>
        <w:rPr>
          <w:rFonts w:cs="Arial"/>
          <w:bCs/>
        </w:rPr>
        <w:t xml:space="preserve"> señalad</w:t>
      </w:r>
      <w:r w:rsidR="006A32FA">
        <w:rPr>
          <w:rFonts w:cs="Arial"/>
          <w:bCs/>
        </w:rPr>
        <w:t>a</w:t>
      </w:r>
      <w:r>
        <w:rPr>
          <w:rFonts w:cs="Arial"/>
          <w:bCs/>
        </w:rPr>
        <w:t xml:space="preserve">s en la pregunta; el área de oportunidad relevante, se identifica en la definición de los </w:t>
      </w:r>
      <w:r w:rsidR="00460142">
        <w:rPr>
          <w:rFonts w:cs="Arial"/>
          <w:bCs/>
        </w:rPr>
        <w:t>C</w:t>
      </w:r>
      <w:r>
        <w:rPr>
          <w:rFonts w:cs="Arial"/>
          <w:bCs/>
        </w:rPr>
        <w:t>omponentes como bienes o servicios terminados.</w:t>
      </w:r>
    </w:p>
    <w:p w14:paraId="67CDECE7" w14:textId="77777777" w:rsidR="008634E3" w:rsidRPr="000129C3" w:rsidRDefault="008634E3" w:rsidP="008634E3">
      <w:pPr>
        <w:rPr>
          <w:rFonts w:cs="Arial"/>
          <w:bCs/>
        </w:rPr>
      </w:pPr>
    </w:p>
    <w:p w14:paraId="0D445CD2" w14:textId="1835F123" w:rsidR="00261BD8" w:rsidRPr="008634E3" w:rsidRDefault="00261BD8" w:rsidP="00C755BB">
      <w:pPr>
        <w:rPr>
          <w:rFonts w:cs="Arial"/>
          <w:b/>
        </w:rPr>
      </w:pPr>
      <w:r w:rsidRPr="00D00DA5">
        <w:rPr>
          <w:rFonts w:cs="Arial"/>
          <w:bCs/>
        </w:rPr>
        <w:lastRenderedPageBreak/>
        <w:t xml:space="preserve">Los detalles del análisis realizado se presentan </w:t>
      </w:r>
      <w:r w:rsidR="00DB75E8" w:rsidRPr="00D00DA5">
        <w:rPr>
          <w:rFonts w:cs="Arial"/>
          <w:bCs/>
        </w:rPr>
        <w:t>como parte d</w:t>
      </w:r>
      <w:r w:rsidRPr="00D00DA5">
        <w:rPr>
          <w:rFonts w:cs="Arial"/>
          <w:bCs/>
        </w:rPr>
        <w:t xml:space="preserve">el </w:t>
      </w:r>
      <w:r w:rsidRPr="008634E3">
        <w:rPr>
          <w:rFonts w:cs="Arial"/>
          <w:b/>
        </w:rPr>
        <w:t>Anexo 3</w:t>
      </w:r>
      <w:r w:rsidR="000E7B24" w:rsidRPr="008634E3">
        <w:rPr>
          <w:rFonts w:cs="Arial"/>
          <w:b/>
        </w:rPr>
        <w:t>.</w:t>
      </w:r>
      <w:r w:rsidRPr="008634E3">
        <w:rPr>
          <w:rFonts w:cs="Arial"/>
          <w:b/>
        </w:rPr>
        <w:t xml:space="preserve"> Matriz de Indicadores para Resultados y Propuesta de mejora de la MIR.</w:t>
      </w:r>
    </w:p>
    <w:p w14:paraId="1A673563" w14:textId="4AF54A9E" w:rsidR="00DB75E8" w:rsidRDefault="00DB75E8" w:rsidP="00C755BB">
      <w:pPr>
        <w:rPr>
          <w:rFonts w:cs="Arial"/>
          <w:bCs/>
        </w:rPr>
      </w:pPr>
    </w:p>
    <w:p w14:paraId="3E11983D" w14:textId="45F02EAA" w:rsidR="00C755BB" w:rsidRPr="00D00DA5" w:rsidRDefault="00C755BB" w:rsidP="00C755BB">
      <w:pPr>
        <w:rPr>
          <w:rFonts w:cs="Arial"/>
        </w:rPr>
      </w:pPr>
      <w:r w:rsidRPr="00D00DA5">
        <w:rPr>
          <w:rFonts w:cs="Arial"/>
          <w:b/>
          <w:color w:val="006666"/>
        </w:rPr>
        <w:t>Aspecto Susceptible de Mejora</w:t>
      </w:r>
      <w:r w:rsidR="000C5DF7" w:rsidRPr="00D00DA5">
        <w:rPr>
          <w:rFonts w:cs="Arial"/>
          <w:b/>
          <w:color w:val="006666"/>
        </w:rPr>
        <w:t>:</w:t>
      </w:r>
    </w:p>
    <w:p w14:paraId="230602D3" w14:textId="10905E74" w:rsidR="00C771F1" w:rsidRPr="00D00DA5" w:rsidRDefault="00C771F1" w:rsidP="00C33BF7">
      <w:pPr>
        <w:pStyle w:val="Prrafodelista"/>
        <w:numPr>
          <w:ilvl w:val="0"/>
          <w:numId w:val="10"/>
        </w:numPr>
        <w:rPr>
          <w:rFonts w:cs="Arial"/>
        </w:rPr>
      </w:pPr>
      <w:r w:rsidRPr="00D00DA5">
        <w:rPr>
          <w:rFonts w:cs="Arial"/>
          <w:bCs/>
        </w:rPr>
        <w:t xml:space="preserve">SSO y COESIDA: </w:t>
      </w:r>
      <w:r w:rsidR="000B5B6B" w:rsidRPr="00D00DA5">
        <w:rPr>
          <w:rFonts w:cs="Arial"/>
          <w:bCs/>
        </w:rPr>
        <w:t>R</w:t>
      </w:r>
      <w:r w:rsidR="009F5325" w:rsidRPr="00D00DA5">
        <w:rPr>
          <w:rFonts w:cs="Arial"/>
          <w:bCs/>
        </w:rPr>
        <w:t>eplant</w:t>
      </w:r>
      <w:r w:rsidR="000B5B6B" w:rsidRPr="00D00DA5">
        <w:rPr>
          <w:rFonts w:cs="Arial"/>
          <w:bCs/>
        </w:rPr>
        <w:t>e</w:t>
      </w:r>
      <w:r w:rsidR="009F5325" w:rsidRPr="00D00DA5">
        <w:rPr>
          <w:rFonts w:cs="Arial"/>
          <w:bCs/>
        </w:rPr>
        <w:t xml:space="preserve">ar </w:t>
      </w:r>
      <w:r w:rsidR="00B74AAB" w:rsidRPr="00D00DA5">
        <w:rPr>
          <w:rFonts w:cs="Arial"/>
          <w:bCs/>
        </w:rPr>
        <w:t xml:space="preserve">los </w:t>
      </w:r>
      <w:r w:rsidR="00C7556C" w:rsidRPr="00D00DA5">
        <w:rPr>
          <w:rFonts w:cs="Arial"/>
          <w:bCs/>
        </w:rPr>
        <w:t>C</w:t>
      </w:r>
      <w:r w:rsidR="00B74AAB" w:rsidRPr="00D00DA5">
        <w:rPr>
          <w:rFonts w:cs="Arial"/>
          <w:bCs/>
        </w:rPr>
        <w:t>omponentes</w:t>
      </w:r>
      <w:r w:rsidRPr="00D00DA5">
        <w:rPr>
          <w:rFonts w:cs="Arial"/>
          <w:bCs/>
        </w:rPr>
        <w:t xml:space="preserve"> </w:t>
      </w:r>
      <w:r w:rsidR="009F5325" w:rsidRPr="00D00DA5">
        <w:rPr>
          <w:rFonts w:cs="Arial"/>
          <w:bCs/>
        </w:rPr>
        <w:t xml:space="preserve">del </w:t>
      </w:r>
      <w:r w:rsidR="005A401E">
        <w:rPr>
          <w:rFonts w:cs="Arial"/>
          <w:bCs/>
        </w:rPr>
        <w:t>Programa</w:t>
      </w:r>
      <w:r w:rsidR="009F5325" w:rsidRPr="00D00DA5">
        <w:rPr>
          <w:rFonts w:cs="Arial"/>
          <w:bCs/>
        </w:rPr>
        <w:t xml:space="preserve">, </w:t>
      </w:r>
      <w:r w:rsidR="000A35BA" w:rsidRPr="00D00DA5">
        <w:rPr>
          <w:rFonts w:cs="Arial"/>
        </w:rPr>
        <w:t>los cuales deben definirse como productos terminados, es decir, como bien</w:t>
      </w:r>
      <w:r w:rsidR="00E127C6" w:rsidRPr="00D00DA5">
        <w:rPr>
          <w:rFonts w:cs="Arial"/>
        </w:rPr>
        <w:t>es</w:t>
      </w:r>
      <w:r w:rsidR="000A35BA" w:rsidRPr="00D00DA5">
        <w:rPr>
          <w:rFonts w:cs="Arial"/>
        </w:rPr>
        <w:t xml:space="preserve"> o servicio</w:t>
      </w:r>
      <w:r w:rsidR="00E127C6" w:rsidRPr="00D00DA5">
        <w:rPr>
          <w:rFonts w:cs="Arial"/>
        </w:rPr>
        <w:t>s</w:t>
      </w:r>
      <w:r w:rsidR="000A35BA" w:rsidRPr="00D00DA5">
        <w:rPr>
          <w:rFonts w:cs="Arial"/>
        </w:rPr>
        <w:t xml:space="preserve"> </w:t>
      </w:r>
      <w:r w:rsidR="00E127C6" w:rsidRPr="00D00DA5">
        <w:rPr>
          <w:rFonts w:cs="Arial"/>
        </w:rPr>
        <w:t>y</w:t>
      </w:r>
      <w:r w:rsidR="000A35BA" w:rsidRPr="00D00DA5">
        <w:rPr>
          <w:rFonts w:cs="Arial"/>
        </w:rPr>
        <w:t xml:space="preserve"> ajustar los supuestos a es</w:t>
      </w:r>
      <w:r w:rsidR="00E127C6" w:rsidRPr="00D00DA5">
        <w:rPr>
          <w:rFonts w:cs="Arial"/>
        </w:rPr>
        <w:t>t</w:t>
      </w:r>
      <w:r w:rsidR="000A35BA" w:rsidRPr="00D00DA5">
        <w:rPr>
          <w:rFonts w:cs="Arial"/>
        </w:rPr>
        <w:t>e nivel.</w:t>
      </w:r>
    </w:p>
    <w:p w14:paraId="2DD59A44" w14:textId="2DE0F9A3" w:rsidR="008634E3" w:rsidRDefault="00AE38AE" w:rsidP="00C33BF7">
      <w:pPr>
        <w:pStyle w:val="Prrafodelista"/>
        <w:numPr>
          <w:ilvl w:val="0"/>
          <w:numId w:val="10"/>
        </w:numPr>
        <w:rPr>
          <w:rFonts w:cs="Arial"/>
          <w:bCs/>
        </w:rPr>
      </w:pPr>
      <w:r w:rsidRPr="00D00DA5">
        <w:rPr>
          <w:rFonts w:cs="Arial"/>
        </w:rPr>
        <w:t xml:space="preserve">SSO y COESIDA: </w:t>
      </w:r>
      <w:r w:rsidR="000B5B6B" w:rsidRPr="00D00DA5">
        <w:rPr>
          <w:rFonts w:cs="Arial"/>
          <w:bCs/>
        </w:rPr>
        <w:t xml:space="preserve">Incluir </w:t>
      </w:r>
      <w:r w:rsidRPr="00D00DA5">
        <w:rPr>
          <w:rFonts w:cs="Arial"/>
          <w:bCs/>
        </w:rPr>
        <w:t xml:space="preserve">un número o código a los </w:t>
      </w:r>
      <w:r w:rsidR="00C7556C" w:rsidRPr="00D00DA5">
        <w:rPr>
          <w:rFonts w:cs="Arial"/>
          <w:bCs/>
        </w:rPr>
        <w:t>C</w:t>
      </w:r>
      <w:r w:rsidRPr="00D00DA5">
        <w:rPr>
          <w:rFonts w:cs="Arial"/>
          <w:bCs/>
        </w:rPr>
        <w:t xml:space="preserve">omponentes que permita ordenar cronológicamente las </w:t>
      </w:r>
      <w:r w:rsidR="00C7556C" w:rsidRPr="00D00DA5">
        <w:rPr>
          <w:rFonts w:cs="Arial"/>
          <w:bCs/>
        </w:rPr>
        <w:t>A</w:t>
      </w:r>
      <w:r w:rsidRPr="00D00DA5">
        <w:rPr>
          <w:rFonts w:cs="Arial"/>
          <w:bCs/>
        </w:rPr>
        <w:t>ctividades que tiene asociadas</w:t>
      </w:r>
      <w:r w:rsidR="00E127C6" w:rsidRPr="00D00DA5">
        <w:rPr>
          <w:rFonts w:cs="Arial"/>
          <w:bCs/>
        </w:rPr>
        <w:t>.</w:t>
      </w:r>
    </w:p>
    <w:p w14:paraId="597E4F61" w14:textId="1C63BCBE" w:rsidR="00972390" w:rsidRPr="008634E3" w:rsidRDefault="008634E3" w:rsidP="008634E3">
      <w:pPr>
        <w:rPr>
          <w:rFonts w:cs="Arial"/>
          <w:bCs/>
        </w:rPr>
      </w:pPr>
      <w:r>
        <w:rPr>
          <w:rFonts w:cs="Arial"/>
          <w:bCs/>
        </w:rPr>
        <w:br w:type="page"/>
      </w:r>
    </w:p>
    <w:p w14:paraId="01F8DF2D" w14:textId="77777777" w:rsidR="00C60E37" w:rsidRPr="00D00DA5" w:rsidRDefault="00C60E37" w:rsidP="002E6026">
      <w:pPr>
        <w:pStyle w:val="Prrafodelista"/>
        <w:numPr>
          <w:ilvl w:val="0"/>
          <w:numId w:val="2"/>
        </w:numPr>
        <w:rPr>
          <w:rFonts w:cs="Arial"/>
          <w:b/>
          <w:bCs/>
        </w:rPr>
      </w:pPr>
      <w:r w:rsidRPr="00D00DA5">
        <w:rPr>
          <w:rFonts w:cs="Arial"/>
          <w:b/>
          <w:bCs/>
        </w:rPr>
        <w:lastRenderedPageBreak/>
        <w:t>El Propósito de la MIR cuenta con las siguientes características:</w:t>
      </w:r>
    </w:p>
    <w:p w14:paraId="13E2EBF8" w14:textId="73EB42E3" w:rsidR="00C60E37" w:rsidRPr="00D00DA5" w:rsidRDefault="00C60E37" w:rsidP="002E6026">
      <w:pPr>
        <w:pStyle w:val="Prrafodelista"/>
        <w:numPr>
          <w:ilvl w:val="1"/>
          <w:numId w:val="2"/>
        </w:numPr>
        <w:rPr>
          <w:rFonts w:cs="Arial"/>
          <w:b/>
          <w:bCs/>
        </w:rPr>
      </w:pPr>
      <w:r w:rsidRPr="00D00DA5">
        <w:rPr>
          <w:rFonts w:cs="Arial"/>
          <w:b/>
          <w:bCs/>
        </w:rPr>
        <w:t>Es consecuencia directa que se espera ocurrirá como resultado de los Componentes y los supuestos a ese nivel de objetivos.</w:t>
      </w:r>
    </w:p>
    <w:p w14:paraId="2F971A06" w14:textId="6D7DC3B3" w:rsidR="00C60E37" w:rsidRPr="00D00DA5" w:rsidRDefault="00C60E37" w:rsidP="002E6026">
      <w:pPr>
        <w:pStyle w:val="Prrafodelista"/>
        <w:numPr>
          <w:ilvl w:val="1"/>
          <w:numId w:val="2"/>
        </w:numPr>
        <w:rPr>
          <w:rFonts w:cs="Arial"/>
          <w:b/>
          <w:bCs/>
        </w:rPr>
      </w:pPr>
      <w:r w:rsidRPr="00D00DA5">
        <w:rPr>
          <w:rFonts w:cs="Arial"/>
          <w:b/>
          <w:bCs/>
        </w:rPr>
        <w:t>El medio de verificación de su indicador no está controlado por los responsables del programa.</w:t>
      </w:r>
    </w:p>
    <w:p w14:paraId="09374196" w14:textId="78664320" w:rsidR="00C60E37" w:rsidRPr="00D00DA5" w:rsidRDefault="00C60E37" w:rsidP="002E6026">
      <w:pPr>
        <w:pStyle w:val="Prrafodelista"/>
        <w:numPr>
          <w:ilvl w:val="1"/>
          <w:numId w:val="2"/>
        </w:numPr>
        <w:rPr>
          <w:rFonts w:cs="Arial"/>
          <w:b/>
          <w:bCs/>
        </w:rPr>
      </w:pPr>
      <w:r w:rsidRPr="00D00DA5">
        <w:rPr>
          <w:rFonts w:cs="Arial"/>
          <w:b/>
          <w:bCs/>
        </w:rPr>
        <w:t>Es único, es decir, incluye un solo objetivo.</w:t>
      </w:r>
    </w:p>
    <w:p w14:paraId="36762CB9" w14:textId="4F993FF0" w:rsidR="00C60E37" w:rsidRPr="00D00DA5" w:rsidRDefault="00C60E37" w:rsidP="002E6026">
      <w:pPr>
        <w:pStyle w:val="Prrafodelista"/>
        <w:numPr>
          <w:ilvl w:val="1"/>
          <w:numId w:val="2"/>
        </w:numPr>
        <w:rPr>
          <w:rFonts w:cs="Arial"/>
          <w:b/>
          <w:bCs/>
        </w:rPr>
      </w:pPr>
      <w:r w:rsidRPr="00D00DA5">
        <w:rPr>
          <w:rFonts w:cs="Arial"/>
          <w:b/>
          <w:bCs/>
        </w:rPr>
        <w:t>Está redactado como una situación alcanzada, por ejemplo, morbilidad en la localidad reducida.</w:t>
      </w:r>
    </w:p>
    <w:p w14:paraId="332B729B" w14:textId="37945E1A" w:rsidR="00C755BB" w:rsidRPr="00D00DA5" w:rsidRDefault="00C60E37" w:rsidP="002E6026">
      <w:pPr>
        <w:pStyle w:val="Prrafodelista"/>
        <w:numPr>
          <w:ilvl w:val="1"/>
          <w:numId w:val="2"/>
        </w:numPr>
        <w:rPr>
          <w:rFonts w:cs="Arial"/>
          <w:b/>
          <w:bCs/>
        </w:rPr>
      </w:pPr>
      <w:r w:rsidRPr="00D00DA5">
        <w:rPr>
          <w:rFonts w:cs="Arial"/>
          <w:b/>
          <w:bCs/>
        </w:rPr>
        <w:t>Incluye la población o área de enfoque objetivo.</w:t>
      </w:r>
    </w:p>
    <w:p w14:paraId="1C6A17A6" w14:textId="2D19FBBF" w:rsidR="00C755BB" w:rsidRPr="00D00DA5" w:rsidRDefault="00C755BB" w:rsidP="00850C2B">
      <w:pPr>
        <w:rPr>
          <w:rFonts w:cs="Arial"/>
        </w:rPr>
      </w:pPr>
    </w:p>
    <w:p w14:paraId="31602617" w14:textId="16BB158E" w:rsidR="00C755BB" w:rsidRPr="00D00DA5" w:rsidRDefault="00C755BB" w:rsidP="00C755BB">
      <w:pPr>
        <w:rPr>
          <w:rFonts w:cs="Arial"/>
        </w:rPr>
      </w:pPr>
      <w:r w:rsidRPr="00D00DA5">
        <w:rPr>
          <w:rFonts w:cs="Arial"/>
          <w:b/>
          <w:color w:val="006666"/>
        </w:rPr>
        <w:t>Respuesta:</w:t>
      </w:r>
      <w:r w:rsidR="00377E68" w:rsidRPr="00D00DA5">
        <w:rPr>
          <w:rFonts w:cs="Arial"/>
          <w:b/>
          <w:color w:val="4472C4" w:themeColor="accent1"/>
        </w:rPr>
        <w:t xml:space="preserve"> </w:t>
      </w:r>
      <w:r w:rsidR="00377E68" w:rsidRPr="00D00DA5">
        <w:rPr>
          <w:rFonts w:cs="Arial"/>
          <w:bCs/>
        </w:rPr>
        <w:t>Sí</w:t>
      </w:r>
    </w:p>
    <w:p w14:paraId="50A1FD59" w14:textId="33549A55" w:rsidR="00C755BB" w:rsidRPr="00D00DA5" w:rsidRDefault="00C755BB" w:rsidP="00C755BB">
      <w:pPr>
        <w:rPr>
          <w:rFonts w:cs="Arial"/>
          <w:bCs/>
        </w:rPr>
      </w:pPr>
    </w:p>
    <w:tbl>
      <w:tblPr>
        <w:tblW w:w="0" w:type="auto"/>
        <w:jc w:val="center"/>
        <w:tblLayout w:type="fixed"/>
        <w:tblCellMar>
          <w:left w:w="0" w:type="dxa"/>
          <w:right w:w="0" w:type="dxa"/>
        </w:tblCellMar>
        <w:tblLook w:val="01E0" w:firstRow="1" w:lastRow="1" w:firstColumn="1" w:lastColumn="1" w:noHBand="0" w:noVBand="0"/>
      </w:tblPr>
      <w:tblGrid>
        <w:gridCol w:w="703"/>
        <w:gridCol w:w="8675"/>
      </w:tblGrid>
      <w:tr w:rsidR="00631CC0" w:rsidRPr="00D00DA5" w14:paraId="66A7A7F3" w14:textId="77777777" w:rsidTr="00631CC0">
        <w:trPr>
          <w:trHeight w:hRule="exact" w:val="398"/>
          <w:jc w:val="center"/>
        </w:trPr>
        <w:tc>
          <w:tcPr>
            <w:tcW w:w="703" w:type="dxa"/>
            <w:tcBorders>
              <w:top w:val="single" w:sz="5" w:space="0" w:color="000000"/>
              <w:left w:val="single" w:sz="5" w:space="0" w:color="000000"/>
              <w:bottom w:val="single" w:sz="5" w:space="0" w:color="000000"/>
              <w:right w:val="single" w:sz="5" w:space="0" w:color="000000"/>
            </w:tcBorders>
            <w:shd w:val="clear" w:color="auto" w:fill="D9D9D9"/>
          </w:tcPr>
          <w:p w14:paraId="66390AA6" w14:textId="77777777" w:rsidR="00631CC0" w:rsidRPr="00D00DA5" w:rsidRDefault="00631CC0" w:rsidP="00631CC0">
            <w:pPr>
              <w:spacing w:before="55"/>
              <w:ind w:left="49"/>
            </w:pPr>
            <w:r w:rsidRPr="00D00DA5">
              <w:rPr>
                <w:b/>
                <w:spacing w:val="-1"/>
              </w:rPr>
              <w:t>N</w:t>
            </w:r>
            <w:r w:rsidRPr="00D00DA5">
              <w:rPr>
                <w:b/>
                <w:spacing w:val="1"/>
              </w:rPr>
              <w:t>i</w:t>
            </w:r>
            <w:r w:rsidRPr="00D00DA5">
              <w:rPr>
                <w:b/>
              </w:rPr>
              <w:t>vel</w:t>
            </w:r>
          </w:p>
        </w:tc>
        <w:tc>
          <w:tcPr>
            <w:tcW w:w="8675" w:type="dxa"/>
            <w:tcBorders>
              <w:top w:val="single" w:sz="5" w:space="0" w:color="000000"/>
              <w:left w:val="single" w:sz="5" w:space="0" w:color="000000"/>
              <w:bottom w:val="single" w:sz="5" w:space="0" w:color="000000"/>
              <w:right w:val="single" w:sz="5" w:space="0" w:color="000000"/>
            </w:tcBorders>
            <w:shd w:val="clear" w:color="auto" w:fill="D9D9D9"/>
          </w:tcPr>
          <w:p w14:paraId="355A5CD2" w14:textId="77777777" w:rsidR="00631CC0" w:rsidRPr="00D00DA5" w:rsidRDefault="00631CC0" w:rsidP="00631CC0">
            <w:pPr>
              <w:spacing w:before="55"/>
              <w:ind w:left="3736" w:right="3738"/>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631CC0" w:rsidRPr="00D00DA5" w14:paraId="3FD63BC0" w14:textId="77777777" w:rsidTr="00631CC0">
        <w:trPr>
          <w:trHeight w:hRule="exact" w:val="446"/>
          <w:jc w:val="center"/>
        </w:trPr>
        <w:tc>
          <w:tcPr>
            <w:tcW w:w="703" w:type="dxa"/>
            <w:tcBorders>
              <w:top w:val="single" w:sz="5" w:space="0" w:color="000000"/>
              <w:left w:val="single" w:sz="5" w:space="0" w:color="000000"/>
              <w:bottom w:val="single" w:sz="5" w:space="0" w:color="000000"/>
              <w:right w:val="single" w:sz="5" w:space="0" w:color="000000"/>
            </w:tcBorders>
          </w:tcPr>
          <w:p w14:paraId="2F6CC96B" w14:textId="77777777" w:rsidR="00631CC0" w:rsidRPr="00D00DA5" w:rsidRDefault="00631CC0" w:rsidP="00631CC0">
            <w:pPr>
              <w:spacing w:before="77"/>
              <w:ind w:left="202" w:right="205"/>
              <w:jc w:val="center"/>
            </w:pPr>
            <w:r w:rsidRPr="00D00DA5">
              <w:t>2</w:t>
            </w:r>
          </w:p>
        </w:tc>
        <w:tc>
          <w:tcPr>
            <w:tcW w:w="8675" w:type="dxa"/>
            <w:tcBorders>
              <w:top w:val="single" w:sz="5" w:space="0" w:color="000000"/>
              <w:left w:val="single" w:sz="5" w:space="0" w:color="000000"/>
              <w:bottom w:val="single" w:sz="5" w:space="0" w:color="000000"/>
              <w:right w:val="single" w:sz="5" w:space="0" w:color="000000"/>
            </w:tcBorders>
          </w:tcPr>
          <w:p w14:paraId="7B77D93F" w14:textId="77777777" w:rsidR="00631CC0" w:rsidRPr="00D00DA5" w:rsidRDefault="00631CC0" w:rsidP="002E6026">
            <w:pPr>
              <w:pStyle w:val="Prrafodelista"/>
              <w:numPr>
                <w:ilvl w:val="0"/>
                <w:numId w:val="8"/>
              </w:numPr>
              <w:spacing w:before="49" w:after="120"/>
              <w:ind w:left="432"/>
            </w:pPr>
            <w:r w:rsidRPr="00D00DA5">
              <w:t>El P</w:t>
            </w:r>
            <w:r w:rsidRPr="00D00DA5">
              <w:rPr>
                <w:spacing w:val="1"/>
              </w:rPr>
              <w:t>r</w:t>
            </w:r>
            <w:r w:rsidRPr="00D00DA5">
              <w:t>o</w:t>
            </w:r>
            <w:r w:rsidRPr="00D00DA5">
              <w:rPr>
                <w:spacing w:val="-2"/>
              </w:rPr>
              <w:t>p</w:t>
            </w:r>
            <w:r w:rsidRPr="00D00DA5">
              <w:t>ós</w:t>
            </w:r>
            <w:r w:rsidRPr="00D00DA5">
              <w:rPr>
                <w:spacing w:val="-1"/>
              </w:rPr>
              <w:t>i</w:t>
            </w:r>
            <w:r w:rsidRPr="00D00DA5">
              <w:rPr>
                <w:spacing w:val="1"/>
              </w:rPr>
              <w:t>t</w:t>
            </w:r>
            <w:r w:rsidRPr="00D00DA5">
              <w:t>o</w:t>
            </w:r>
            <w:r w:rsidRPr="00D00DA5">
              <w:rPr>
                <w:spacing w:val="-2"/>
              </w:rPr>
              <w:t xml:space="preserve"> </w:t>
            </w:r>
            <w:r w:rsidRPr="00D00DA5">
              <w:t>cu</w:t>
            </w:r>
            <w:r w:rsidRPr="00D00DA5">
              <w:rPr>
                <w:spacing w:val="-3"/>
              </w:rPr>
              <w:t>m</w:t>
            </w:r>
            <w:r w:rsidRPr="00D00DA5">
              <w:t>p</w:t>
            </w:r>
            <w:r w:rsidRPr="00D00DA5">
              <w:rPr>
                <w:spacing w:val="1"/>
              </w:rPr>
              <w:t>l</w:t>
            </w:r>
            <w:r w:rsidRPr="00D00DA5">
              <w:t>e con</w:t>
            </w:r>
            <w:r w:rsidRPr="00D00DA5">
              <w:rPr>
                <w:spacing w:val="-2"/>
              </w:rPr>
              <w:t xml:space="preserve"> </w:t>
            </w:r>
            <w:r w:rsidRPr="00D00DA5">
              <w:rPr>
                <w:spacing w:val="1"/>
              </w:rPr>
              <w:t>t</w:t>
            </w:r>
            <w:r w:rsidRPr="00D00DA5">
              <w:rPr>
                <w:spacing w:val="-2"/>
              </w:rPr>
              <w:t>re</w:t>
            </w:r>
            <w:r w:rsidRPr="00D00DA5">
              <w:t>s de</w:t>
            </w:r>
            <w:r w:rsidRPr="00D00DA5">
              <w:rPr>
                <w:spacing w:val="1"/>
              </w:rPr>
              <w:t xml:space="preserve"> </w:t>
            </w:r>
            <w:r w:rsidRPr="00D00DA5">
              <w:rPr>
                <w:spacing w:val="-1"/>
              </w:rPr>
              <w:t>l</w:t>
            </w:r>
            <w:r w:rsidRPr="00D00DA5">
              <w:t>as</w:t>
            </w:r>
            <w:r w:rsidRPr="00D00DA5">
              <w:rPr>
                <w:spacing w:val="-2"/>
              </w:rPr>
              <w:t xml:space="preserve"> </w:t>
            </w:r>
            <w:r w:rsidRPr="00D00DA5">
              <w:t>ca</w:t>
            </w:r>
            <w:r w:rsidRPr="00D00DA5">
              <w:rPr>
                <w:spacing w:val="-2"/>
              </w:rPr>
              <w:t>r</w:t>
            </w:r>
            <w:r w:rsidRPr="00D00DA5">
              <w:t>ac</w:t>
            </w:r>
            <w:r w:rsidRPr="00D00DA5">
              <w:rPr>
                <w:spacing w:val="-1"/>
              </w:rPr>
              <w:t>t</w:t>
            </w:r>
            <w:r w:rsidRPr="00D00DA5">
              <w:t>e</w:t>
            </w:r>
            <w:r w:rsidRPr="00D00DA5">
              <w:rPr>
                <w:spacing w:val="-1"/>
              </w:rPr>
              <w:t>r</w:t>
            </w:r>
            <w:r w:rsidRPr="00D00DA5">
              <w:rPr>
                <w:spacing w:val="1"/>
              </w:rPr>
              <w:t>í</w:t>
            </w:r>
            <w:r w:rsidRPr="00D00DA5">
              <w:rPr>
                <w:spacing w:val="-2"/>
              </w:rPr>
              <w:t>s</w:t>
            </w:r>
            <w:r w:rsidRPr="00D00DA5">
              <w:rPr>
                <w:spacing w:val="1"/>
              </w:rPr>
              <w:t>ti</w:t>
            </w:r>
            <w:r w:rsidRPr="00D00DA5">
              <w:rPr>
                <w:spacing w:val="-2"/>
              </w:rPr>
              <w:t>c</w:t>
            </w:r>
            <w:r w:rsidRPr="00D00DA5">
              <w:t>as</w:t>
            </w:r>
            <w:r w:rsidRPr="00D00DA5">
              <w:rPr>
                <w:spacing w:val="1"/>
              </w:rPr>
              <w:t xml:space="preserve"> </w:t>
            </w:r>
            <w:r w:rsidRPr="00D00DA5">
              <w:rPr>
                <w:spacing w:val="-2"/>
              </w:rPr>
              <w:t>e</w:t>
            </w:r>
            <w:r w:rsidRPr="00D00DA5">
              <w:t>s</w:t>
            </w:r>
            <w:r w:rsidRPr="00D00DA5">
              <w:rPr>
                <w:spacing w:val="-1"/>
              </w:rPr>
              <w:t>t</w:t>
            </w:r>
            <w:r w:rsidRPr="00D00DA5">
              <w:t>a</w:t>
            </w:r>
            <w:r w:rsidRPr="00D00DA5">
              <w:rPr>
                <w:spacing w:val="-2"/>
              </w:rPr>
              <w:t>b</w:t>
            </w:r>
            <w:r w:rsidRPr="00D00DA5">
              <w:rPr>
                <w:spacing w:val="1"/>
              </w:rPr>
              <w:t>l</w:t>
            </w:r>
            <w:r w:rsidRPr="00D00DA5">
              <w:t>e</w:t>
            </w:r>
            <w:r w:rsidRPr="00D00DA5">
              <w:rPr>
                <w:spacing w:val="-2"/>
              </w:rPr>
              <w:t>c</w:t>
            </w:r>
            <w:r w:rsidRPr="00D00DA5">
              <w:rPr>
                <w:spacing w:val="1"/>
              </w:rPr>
              <w:t>i</w:t>
            </w:r>
            <w:r w:rsidRPr="00D00DA5">
              <w:t>das</w:t>
            </w:r>
            <w:r w:rsidRPr="00D00DA5">
              <w:rPr>
                <w:spacing w:val="-1"/>
              </w:rPr>
              <w:t xml:space="preserve"> </w:t>
            </w:r>
            <w:r w:rsidRPr="00D00DA5">
              <w:t>en</w:t>
            </w:r>
            <w:r w:rsidRPr="00D00DA5">
              <w:rPr>
                <w:spacing w:val="-2"/>
              </w:rPr>
              <w:t xml:space="preserve"> </w:t>
            </w:r>
            <w:r w:rsidRPr="00D00DA5">
              <w:rPr>
                <w:spacing w:val="1"/>
              </w:rPr>
              <w:t>l</w:t>
            </w:r>
            <w:r w:rsidRPr="00D00DA5">
              <w:t xml:space="preserve">a </w:t>
            </w:r>
            <w:r w:rsidRPr="00D00DA5">
              <w:rPr>
                <w:spacing w:val="-2"/>
              </w:rPr>
              <w:t>p</w:t>
            </w:r>
            <w:r w:rsidRPr="00D00DA5">
              <w:rPr>
                <w:spacing w:val="1"/>
              </w:rPr>
              <w:t>r</w:t>
            </w:r>
            <w:r w:rsidRPr="00D00DA5">
              <w:t>e</w:t>
            </w:r>
            <w:r w:rsidRPr="00D00DA5">
              <w:rPr>
                <w:spacing w:val="-2"/>
              </w:rPr>
              <w:t>g</w:t>
            </w:r>
            <w:r w:rsidRPr="00D00DA5">
              <w:t>un</w:t>
            </w:r>
            <w:r w:rsidRPr="00D00DA5">
              <w:rPr>
                <w:spacing w:val="1"/>
              </w:rPr>
              <w:t>t</w:t>
            </w:r>
            <w:r w:rsidRPr="00D00DA5">
              <w:t>a.</w:t>
            </w:r>
          </w:p>
        </w:tc>
      </w:tr>
    </w:tbl>
    <w:p w14:paraId="718113A0" w14:textId="77777777" w:rsidR="00C755BB" w:rsidRPr="00D00DA5" w:rsidRDefault="00C755BB" w:rsidP="00C755BB">
      <w:pPr>
        <w:rPr>
          <w:rFonts w:cs="Arial"/>
          <w:bCs/>
        </w:rPr>
      </w:pPr>
    </w:p>
    <w:p w14:paraId="7FDAC839" w14:textId="2A3B1CEE" w:rsidR="00C755BB" w:rsidRPr="00D00DA5" w:rsidRDefault="00C755BB" w:rsidP="00C755BB">
      <w:pPr>
        <w:rPr>
          <w:rFonts w:cs="Arial"/>
          <w:b/>
        </w:rPr>
      </w:pPr>
      <w:r w:rsidRPr="00D00DA5">
        <w:rPr>
          <w:rFonts w:cs="Arial"/>
          <w:b/>
          <w:color w:val="006666"/>
        </w:rPr>
        <w:t>Justificación</w:t>
      </w:r>
      <w:r w:rsidR="000C5DF7" w:rsidRPr="00D00DA5">
        <w:rPr>
          <w:rFonts w:cs="Arial"/>
          <w:b/>
          <w:color w:val="006666"/>
        </w:rPr>
        <w:t>:</w:t>
      </w:r>
    </w:p>
    <w:p w14:paraId="43BE303B" w14:textId="410E8BAD" w:rsidR="006723DD" w:rsidRPr="00D00DA5" w:rsidRDefault="006723DD" w:rsidP="00C00306">
      <w:pPr>
        <w:rPr>
          <w:rFonts w:cs="Arial"/>
          <w:bCs/>
        </w:rPr>
      </w:pPr>
      <w:r w:rsidRPr="00D00DA5">
        <w:rPr>
          <w:rFonts w:cs="Arial"/>
          <w:bCs/>
        </w:rPr>
        <w:t>Considerando que e</w:t>
      </w:r>
      <w:r w:rsidR="00B144F8" w:rsidRPr="00D00DA5">
        <w:rPr>
          <w:rFonts w:cs="Arial"/>
          <w:bCs/>
        </w:rPr>
        <w:t xml:space="preserve">l </w:t>
      </w:r>
      <w:r w:rsidR="00C7556C" w:rsidRPr="00D00DA5">
        <w:rPr>
          <w:rFonts w:cs="Arial"/>
          <w:bCs/>
        </w:rPr>
        <w:t>P</w:t>
      </w:r>
      <w:r w:rsidR="00B144F8" w:rsidRPr="00D00DA5">
        <w:rPr>
          <w:rFonts w:cs="Arial"/>
          <w:bCs/>
        </w:rPr>
        <w:t xml:space="preserve">ropósito de la MIR del </w:t>
      </w:r>
      <w:r w:rsidR="005A401E">
        <w:rPr>
          <w:rFonts w:cs="Arial"/>
          <w:bCs/>
        </w:rPr>
        <w:t>Programa</w:t>
      </w:r>
      <w:r w:rsidR="00B144F8" w:rsidRPr="00D00DA5">
        <w:rPr>
          <w:rFonts w:cs="Arial"/>
          <w:bCs/>
        </w:rPr>
        <w:t xml:space="preserve"> es</w:t>
      </w:r>
      <w:r w:rsidRPr="00D00DA5">
        <w:rPr>
          <w:rFonts w:cs="Arial"/>
          <w:bCs/>
        </w:rPr>
        <w:t xml:space="preserve"> </w:t>
      </w:r>
      <w:r w:rsidR="00B144F8" w:rsidRPr="00D00DA5">
        <w:rPr>
          <w:rFonts w:cs="Arial"/>
          <w:bCs/>
        </w:rPr>
        <w:t>“La población oaxaqueña participa en la prevención de enfermedades y promoción de la salud”.</w:t>
      </w:r>
      <w:r w:rsidRPr="00D00DA5">
        <w:rPr>
          <w:rFonts w:cs="Arial"/>
          <w:bCs/>
        </w:rPr>
        <w:t xml:space="preserve"> </w:t>
      </w:r>
      <w:r w:rsidR="00C5379A" w:rsidRPr="00D00DA5">
        <w:rPr>
          <w:rFonts w:cs="Arial"/>
          <w:bCs/>
        </w:rPr>
        <w:t xml:space="preserve">El </w:t>
      </w:r>
      <w:r w:rsidR="00C7556C" w:rsidRPr="00D00DA5">
        <w:rPr>
          <w:rFonts w:cs="Arial"/>
          <w:bCs/>
        </w:rPr>
        <w:t>P</w:t>
      </w:r>
      <w:r w:rsidR="00C5379A" w:rsidRPr="00D00DA5">
        <w:rPr>
          <w:rFonts w:cs="Arial"/>
          <w:bCs/>
        </w:rPr>
        <w:t xml:space="preserve">ropósito no es consecuencia directa que se espera ocurrirá como resultado de los </w:t>
      </w:r>
      <w:r w:rsidR="005A20D9" w:rsidRPr="00D00DA5">
        <w:rPr>
          <w:rFonts w:cs="Arial"/>
          <w:bCs/>
        </w:rPr>
        <w:t>10</w:t>
      </w:r>
      <w:r w:rsidR="00C5379A" w:rsidRPr="00D00DA5">
        <w:rPr>
          <w:rFonts w:cs="Arial"/>
          <w:bCs/>
        </w:rPr>
        <w:t xml:space="preserve"> </w:t>
      </w:r>
      <w:r w:rsidR="00C7556C" w:rsidRPr="00D00DA5">
        <w:rPr>
          <w:rFonts w:cs="Arial"/>
          <w:bCs/>
        </w:rPr>
        <w:t>C</w:t>
      </w:r>
      <w:r w:rsidR="00C5379A" w:rsidRPr="00D00DA5">
        <w:rPr>
          <w:rFonts w:cs="Arial"/>
          <w:bCs/>
        </w:rPr>
        <w:t xml:space="preserve">omponentes y sus supuestos establecidos, ya que tanto los </w:t>
      </w:r>
      <w:r w:rsidR="00C7556C" w:rsidRPr="00D00DA5">
        <w:rPr>
          <w:rFonts w:cs="Arial"/>
          <w:bCs/>
        </w:rPr>
        <w:t>C</w:t>
      </w:r>
      <w:r w:rsidR="00C5379A" w:rsidRPr="00D00DA5">
        <w:rPr>
          <w:rFonts w:cs="Arial"/>
          <w:bCs/>
        </w:rPr>
        <w:t xml:space="preserve">omponentes </w:t>
      </w:r>
      <w:r w:rsidR="00C00306" w:rsidRPr="00D00DA5">
        <w:rPr>
          <w:rFonts w:cs="Arial"/>
          <w:bCs/>
        </w:rPr>
        <w:t xml:space="preserve">como el </w:t>
      </w:r>
      <w:r w:rsidR="00C7556C" w:rsidRPr="00D00DA5">
        <w:rPr>
          <w:rFonts w:cs="Arial"/>
          <w:bCs/>
        </w:rPr>
        <w:t>P</w:t>
      </w:r>
      <w:r w:rsidR="00C00306" w:rsidRPr="00D00DA5">
        <w:rPr>
          <w:rFonts w:cs="Arial"/>
          <w:bCs/>
        </w:rPr>
        <w:t xml:space="preserve">ropósito no están </w:t>
      </w:r>
      <w:r w:rsidR="00DD696B" w:rsidRPr="00D00DA5">
        <w:rPr>
          <w:rFonts w:cs="Arial"/>
          <w:bCs/>
        </w:rPr>
        <w:t>planteados</w:t>
      </w:r>
      <w:r w:rsidR="00C00306" w:rsidRPr="00D00DA5">
        <w:rPr>
          <w:rFonts w:cs="Arial"/>
          <w:bCs/>
        </w:rPr>
        <w:t xml:space="preserve"> adecuadamente</w:t>
      </w:r>
      <w:r w:rsidR="00460142">
        <w:rPr>
          <w:rFonts w:cs="Arial"/>
          <w:bCs/>
        </w:rPr>
        <w:t>;</w:t>
      </w:r>
      <w:r w:rsidRPr="00D00DA5">
        <w:rPr>
          <w:rFonts w:cs="Arial"/>
          <w:bCs/>
        </w:rPr>
        <w:t xml:space="preserve"> c</w:t>
      </w:r>
      <w:r w:rsidR="00C00306" w:rsidRPr="00D00DA5">
        <w:rPr>
          <w:rFonts w:cs="Arial"/>
          <w:bCs/>
        </w:rPr>
        <w:t xml:space="preserve">omo se menciona en la pregunta anterior, </w:t>
      </w:r>
      <w:r w:rsidR="00DD696B" w:rsidRPr="00D00DA5">
        <w:rPr>
          <w:rFonts w:cs="Arial"/>
          <w:bCs/>
        </w:rPr>
        <w:t xml:space="preserve">los </w:t>
      </w:r>
      <w:r w:rsidR="00C7556C" w:rsidRPr="00D00DA5">
        <w:rPr>
          <w:rFonts w:cs="Arial"/>
          <w:bCs/>
        </w:rPr>
        <w:t>C</w:t>
      </w:r>
      <w:r w:rsidR="00DD696B" w:rsidRPr="00D00DA5">
        <w:rPr>
          <w:rFonts w:cs="Arial"/>
          <w:bCs/>
        </w:rPr>
        <w:t xml:space="preserve">omponentes están definidos </w:t>
      </w:r>
      <w:r w:rsidR="00413E85" w:rsidRPr="00D00DA5">
        <w:rPr>
          <w:rFonts w:cs="Arial"/>
          <w:bCs/>
        </w:rPr>
        <w:t xml:space="preserve">más </w:t>
      </w:r>
      <w:r w:rsidR="00DD696B" w:rsidRPr="00D00DA5">
        <w:rPr>
          <w:rFonts w:cs="Arial"/>
          <w:bCs/>
        </w:rPr>
        <w:t xml:space="preserve">como situaciones logradas que como </w:t>
      </w:r>
      <w:r w:rsidR="00497E05" w:rsidRPr="00D00DA5">
        <w:rPr>
          <w:rFonts w:cs="Arial"/>
          <w:bCs/>
        </w:rPr>
        <w:t>bienes o servicios concretos</w:t>
      </w:r>
      <w:r w:rsidRPr="00D00DA5">
        <w:rPr>
          <w:rFonts w:cs="Arial"/>
          <w:bCs/>
        </w:rPr>
        <w:t xml:space="preserve">. </w:t>
      </w:r>
    </w:p>
    <w:p w14:paraId="065CB4F3" w14:textId="77777777" w:rsidR="006723DD" w:rsidRPr="00D00DA5" w:rsidRDefault="006723DD" w:rsidP="00C00306">
      <w:pPr>
        <w:rPr>
          <w:rFonts w:cs="Arial"/>
          <w:bCs/>
        </w:rPr>
      </w:pPr>
    </w:p>
    <w:p w14:paraId="6F1822C9" w14:textId="398EF7CF" w:rsidR="00497E05" w:rsidRPr="00D00DA5" w:rsidRDefault="00460142" w:rsidP="00C00306">
      <w:pPr>
        <w:rPr>
          <w:rFonts w:cs="Arial"/>
          <w:bCs/>
        </w:rPr>
      </w:pPr>
      <w:r>
        <w:rPr>
          <w:rFonts w:cs="Arial"/>
          <w:bCs/>
        </w:rPr>
        <w:t>Asimismo, e</w:t>
      </w:r>
      <w:r w:rsidR="00DD696B" w:rsidRPr="00D00DA5">
        <w:rPr>
          <w:rFonts w:cs="Arial"/>
          <w:bCs/>
        </w:rPr>
        <w:t xml:space="preserve">l </w:t>
      </w:r>
      <w:r w:rsidR="00C7556C" w:rsidRPr="00D00DA5">
        <w:rPr>
          <w:rFonts w:cs="Arial"/>
          <w:bCs/>
        </w:rPr>
        <w:t>P</w:t>
      </w:r>
      <w:r w:rsidR="00DD696B" w:rsidRPr="00D00DA5">
        <w:rPr>
          <w:rFonts w:cs="Arial"/>
          <w:bCs/>
        </w:rPr>
        <w:t xml:space="preserve">ropósito no representa un cambio específico en las condiciones de vida de la población objetivo derivado de recibir los </w:t>
      </w:r>
      <w:r w:rsidR="00C7556C" w:rsidRPr="00D00DA5">
        <w:rPr>
          <w:rFonts w:cs="Arial"/>
          <w:bCs/>
        </w:rPr>
        <w:t>C</w:t>
      </w:r>
      <w:r w:rsidR="00DD696B" w:rsidRPr="00D00DA5">
        <w:rPr>
          <w:rFonts w:cs="Arial"/>
          <w:bCs/>
        </w:rPr>
        <w:t>omponentes</w:t>
      </w:r>
      <w:r w:rsidR="00497E05" w:rsidRPr="00D00DA5">
        <w:rPr>
          <w:rFonts w:cs="Arial"/>
          <w:bCs/>
        </w:rPr>
        <w:t>;</w:t>
      </w:r>
      <w:r w:rsidR="00DD696B" w:rsidRPr="00D00DA5">
        <w:rPr>
          <w:rFonts w:cs="Arial"/>
          <w:bCs/>
        </w:rPr>
        <w:t xml:space="preserve"> </w:t>
      </w:r>
      <w:r w:rsidR="00497E05" w:rsidRPr="00D00DA5">
        <w:rPr>
          <w:rFonts w:cs="Arial"/>
          <w:bCs/>
        </w:rPr>
        <w:t>p</w:t>
      </w:r>
      <w:r w:rsidR="00DD696B" w:rsidRPr="00D00DA5">
        <w:rPr>
          <w:rFonts w:cs="Arial"/>
          <w:bCs/>
        </w:rPr>
        <w:t xml:space="preserve">or lo tanto, </w:t>
      </w:r>
      <w:r w:rsidR="00497E05" w:rsidRPr="00D00DA5">
        <w:rPr>
          <w:rFonts w:cs="Arial"/>
          <w:bCs/>
        </w:rPr>
        <w:t>no se identifica una lógica causal adecuada conforme a la MML.</w:t>
      </w:r>
    </w:p>
    <w:p w14:paraId="76F16E23" w14:textId="77777777" w:rsidR="00497E05" w:rsidRPr="00D00DA5" w:rsidRDefault="00497E05" w:rsidP="00FD6A08">
      <w:pPr>
        <w:rPr>
          <w:rFonts w:cs="Arial"/>
          <w:bCs/>
        </w:rPr>
      </w:pPr>
    </w:p>
    <w:p w14:paraId="454EA2E8" w14:textId="2F2F9C32" w:rsidR="004245D2" w:rsidRPr="00D00DA5" w:rsidRDefault="00184CEB" w:rsidP="00FD6A08">
      <w:pPr>
        <w:rPr>
          <w:rFonts w:cs="Arial"/>
          <w:bCs/>
        </w:rPr>
      </w:pPr>
      <w:r w:rsidRPr="00D00DA5">
        <w:rPr>
          <w:rFonts w:cs="Arial"/>
          <w:bCs/>
        </w:rPr>
        <w:t xml:space="preserve">Por otra parte, aunque el </w:t>
      </w:r>
      <w:r w:rsidR="00C7556C" w:rsidRPr="00D00DA5">
        <w:rPr>
          <w:rFonts w:cs="Arial"/>
          <w:bCs/>
        </w:rPr>
        <w:t>P</w:t>
      </w:r>
      <w:r w:rsidRPr="00D00DA5">
        <w:rPr>
          <w:rFonts w:cs="Arial"/>
          <w:bCs/>
        </w:rPr>
        <w:t xml:space="preserve">ropósito </w:t>
      </w:r>
      <w:r w:rsidR="00626FBA" w:rsidRPr="00D00DA5">
        <w:rPr>
          <w:rFonts w:cs="Arial"/>
          <w:bCs/>
        </w:rPr>
        <w:t>es único</w:t>
      </w:r>
      <w:r w:rsidR="006723DD" w:rsidRPr="00D00DA5">
        <w:rPr>
          <w:rFonts w:cs="Arial"/>
          <w:bCs/>
        </w:rPr>
        <w:t xml:space="preserve">, </w:t>
      </w:r>
      <w:r w:rsidR="00B65E36" w:rsidRPr="00D00DA5">
        <w:rPr>
          <w:rFonts w:cs="Arial"/>
          <w:bCs/>
        </w:rPr>
        <w:t>no se define como un estado alcanzado y la población objetivo est</w:t>
      </w:r>
      <w:r w:rsidR="001D3CF3" w:rsidRPr="00D00DA5">
        <w:rPr>
          <w:rFonts w:cs="Arial"/>
          <w:bCs/>
        </w:rPr>
        <w:t xml:space="preserve">á </w:t>
      </w:r>
      <w:r w:rsidR="00B65E36" w:rsidRPr="00D00DA5">
        <w:rPr>
          <w:rFonts w:cs="Arial"/>
          <w:bCs/>
        </w:rPr>
        <w:t xml:space="preserve">definida de manera </w:t>
      </w:r>
      <w:r w:rsidR="00D63F2B" w:rsidRPr="00D00DA5">
        <w:rPr>
          <w:rFonts w:cs="Arial"/>
          <w:bCs/>
        </w:rPr>
        <w:t>general</w:t>
      </w:r>
      <w:r w:rsidR="00B65E36" w:rsidRPr="00D00DA5">
        <w:rPr>
          <w:rFonts w:cs="Arial"/>
          <w:bCs/>
        </w:rPr>
        <w:t>, la cual como se indica en las preguntas 7 y 9, no se observa ninguna diferencia con la población potencial.</w:t>
      </w:r>
      <w:r w:rsidR="00FD6A08" w:rsidRPr="00D00DA5">
        <w:rPr>
          <w:rFonts w:cs="Arial"/>
          <w:bCs/>
        </w:rPr>
        <w:t xml:space="preserve"> Esta situación se debe </w:t>
      </w:r>
      <w:r w:rsidR="00103E6B">
        <w:rPr>
          <w:rFonts w:cs="Arial"/>
          <w:bCs/>
        </w:rPr>
        <w:t xml:space="preserve">en parte </w:t>
      </w:r>
      <w:r w:rsidR="00B920A3" w:rsidRPr="00D00DA5">
        <w:rPr>
          <w:rFonts w:cs="Arial"/>
          <w:bCs/>
        </w:rPr>
        <w:t xml:space="preserve">a que el problema que da origen al </w:t>
      </w:r>
      <w:r w:rsidR="005A401E">
        <w:rPr>
          <w:rFonts w:cs="Arial"/>
          <w:bCs/>
        </w:rPr>
        <w:t>Programa</w:t>
      </w:r>
      <w:r w:rsidR="00B920A3" w:rsidRPr="00D00DA5">
        <w:rPr>
          <w:rFonts w:cs="Arial"/>
          <w:bCs/>
        </w:rPr>
        <w:t xml:space="preserve"> no est</w:t>
      </w:r>
      <w:r w:rsidR="004647D7" w:rsidRPr="00D00DA5">
        <w:rPr>
          <w:rFonts w:cs="Arial"/>
          <w:bCs/>
        </w:rPr>
        <w:t xml:space="preserve">á claramente </w:t>
      </w:r>
      <w:r w:rsidR="00B920A3" w:rsidRPr="00D00DA5">
        <w:rPr>
          <w:rFonts w:cs="Arial"/>
          <w:bCs/>
        </w:rPr>
        <w:t xml:space="preserve">identificado, </w:t>
      </w:r>
      <w:r w:rsidR="00792D08" w:rsidRPr="00D00DA5">
        <w:rPr>
          <w:rFonts w:cs="Arial"/>
          <w:bCs/>
        </w:rPr>
        <w:t xml:space="preserve">y por consecuencia, </w:t>
      </w:r>
      <w:r w:rsidR="00FD6A08" w:rsidRPr="00D00DA5">
        <w:rPr>
          <w:rFonts w:cs="Arial"/>
          <w:bCs/>
        </w:rPr>
        <w:t>su</w:t>
      </w:r>
      <w:r w:rsidR="00792D08" w:rsidRPr="00D00DA5">
        <w:rPr>
          <w:rFonts w:cs="Arial"/>
          <w:bCs/>
        </w:rPr>
        <w:t xml:space="preserve"> </w:t>
      </w:r>
      <w:r w:rsidR="00C7556C" w:rsidRPr="00D00DA5">
        <w:rPr>
          <w:rFonts w:cs="Arial"/>
          <w:bCs/>
        </w:rPr>
        <w:t>P</w:t>
      </w:r>
      <w:r w:rsidR="00792D08" w:rsidRPr="00D00DA5">
        <w:rPr>
          <w:rFonts w:cs="Arial"/>
          <w:bCs/>
        </w:rPr>
        <w:t>ropósito</w:t>
      </w:r>
      <w:r w:rsidR="00FD6A08" w:rsidRPr="00D00DA5">
        <w:rPr>
          <w:rFonts w:cs="Arial"/>
          <w:bCs/>
        </w:rPr>
        <w:t>.</w:t>
      </w:r>
      <w:r w:rsidR="00792D08" w:rsidRPr="00D00DA5">
        <w:rPr>
          <w:rFonts w:cs="Arial"/>
          <w:bCs/>
        </w:rPr>
        <w:t xml:space="preserve"> </w:t>
      </w:r>
      <w:r w:rsidR="00626FBA" w:rsidRPr="00D00DA5">
        <w:rPr>
          <w:rFonts w:cs="Arial"/>
          <w:bCs/>
        </w:rPr>
        <w:t>De igual manera, e</w:t>
      </w:r>
      <w:r w:rsidR="00FD6A08" w:rsidRPr="00D00DA5">
        <w:rPr>
          <w:rFonts w:cs="Arial"/>
          <w:bCs/>
        </w:rPr>
        <w:t xml:space="preserve">l </w:t>
      </w:r>
      <w:r w:rsidR="005A401E">
        <w:rPr>
          <w:rFonts w:cs="Arial"/>
          <w:bCs/>
        </w:rPr>
        <w:t>Programa</w:t>
      </w:r>
      <w:r w:rsidR="006B2E73" w:rsidRPr="00D00DA5">
        <w:rPr>
          <w:rFonts w:cs="Arial"/>
          <w:bCs/>
        </w:rPr>
        <w:t xml:space="preserve"> </w:t>
      </w:r>
      <w:r w:rsidR="00E15F6A" w:rsidRPr="00D00DA5">
        <w:rPr>
          <w:rFonts w:cs="Arial"/>
          <w:bCs/>
        </w:rPr>
        <w:t>integra</w:t>
      </w:r>
      <w:r w:rsidR="00EC3D22" w:rsidRPr="00D00DA5">
        <w:rPr>
          <w:rFonts w:cs="Arial"/>
          <w:bCs/>
        </w:rPr>
        <w:t xml:space="preserve"> </w:t>
      </w:r>
      <w:r w:rsidR="00C7556C" w:rsidRPr="00D00DA5">
        <w:rPr>
          <w:rFonts w:cs="Arial"/>
          <w:bCs/>
        </w:rPr>
        <w:t>C</w:t>
      </w:r>
      <w:r w:rsidR="006B2E73" w:rsidRPr="00D00DA5">
        <w:rPr>
          <w:rFonts w:cs="Arial"/>
          <w:bCs/>
        </w:rPr>
        <w:t xml:space="preserve">omponentes </w:t>
      </w:r>
      <w:r w:rsidR="00EB0042" w:rsidRPr="00D00DA5">
        <w:rPr>
          <w:rFonts w:cs="Arial"/>
          <w:bCs/>
        </w:rPr>
        <w:t xml:space="preserve">que podrían ser </w:t>
      </w:r>
      <w:r w:rsidR="00E15F6A" w:rsidRPr="00D00DA5">
        <w:rPr>
          <w:rFonts w:cs="Arial"/>
          <w:bCs/>
        </w:rPr>
        <w:t>programas</w:t>
      </w:r>
      <w:r w:rsidR="00626FBA" w:rsidRPr="00D00DA5">
        <w:rPr>
          <w:rFonts w:cs="Arial"/>
          <w:bCs/>
        </w:rPr>
        <w:t>,</w:t>
      </w:r>
      <w:r w:rsidR="00E15F6A" w:rsidRPr="00D00DA5">
        <w:rPr>
          <w:rFonts w:cs="Arial"/>
          <w:bCs/>
        </w:rPr>
        <w:t xml:space="preserve"> </w:t>
      </w:r>
      <w:r w:rsidR="00FD6A08" w:rsidRPr="00D00DA5">
        <w:rPr>
          <w:rFonts w:cs="Arial"/>
          <w:bCs/>
        </w:rPr>
        <w:t xml:space="preserve">ya que </w:t>
      </w:r>
      <w:r w:rsidR="006B2E73" w:rsidRPr="00D00DA5">
        <w:rPr>
          <w:rFonts w:cs="Arial"/>
          <w:bCs/>
        </w:rPr>
        <w:t xml:space="preserve">atienden </w:t>
      </w:r>
      <w:r w:rsidR="00FD6A08" w:rsidRPr="00D00DA5">
        <w:rPr>
          <w:rFonts w:cs="Arial"/>
          <w:bCs/>
        </w:rPr>
        <w:t xml:space="preserve">problemáticas </w:t>
      </w:r>
      <w:r w:rsidR="006B2E73" w:rsidRPr="00D00DA5">
        <w:rPr>
          <w:rFonts w:cs="Arial"/>
          <w:bCs/>
        </w:rPr>
        <w:t>y poblaciones objetivo</w:t>
      </w:r>
      <w:r w:rsidR="00FD6A08" w:rsidRPr="00D00DA5">
        <w:rPr>
          <w:rFonts w:cs="Arial"/>
          <w:bCs/>
        </w:rPr>
        <w:t xml:space="preserve"> distintas</w:t>
      </w:r>
      <w:r w:rsidR="004F48D8" w:rsidRPr="00D00DA5">
        <w:rPr>
          <w:rFonts w:cs="Arial"/>
          <w:bCs/>
        </w:rPr>
        <w:t>,</w:t>
      </w:r>
      <w:r w:rsidR="00B13342" w:rsidRPr="00D00DA5">
        <w:rPr>
          <w:rFonts w:cs="Arial"/>
          <w:bCs/>
        </w:rPr>
        <w:t xml:space="preserve"> los cuales requieren intervenciones </w:t>
      </w:r>
      <w:r w:rsidR="00F937CF" w:rsidRPr="00F937CF">
        <w:rPr>
          <w:rFonts w:cs="Arial"/>
          <w:bCs/>
        </w:rPr>
        <w:t>particulares</w:t>
      </w:r>
      <w:r w:rsidR="004E147F" w:rsidRPr="00D00DA5">
        <w:rPr>
          <w:rFonts w:cs="Arial"/>
          <w:bCs/>
        </w:rPr>
        <w:t>.</w:t>
      </w:r>
    </w:p>
    <w:p w14:paraId="4FAB299E" w14:textId="77777777" w:rsidR="00626FBA" w:rsidRPr="00D00DA5" w:rsidRDefault="00626FBA" w:rsidP="00C755BB">
      <w:pPr>
        <w:rPr>
          <w:rFonts w:cs="Arial"/>
          <w:bCs/>
        </w:rPr>
      </w:pPr>
    </w:p>
    <w:p w14:paraId="58DB89F4" w14:textId="039B8C2A" w:rsidR="00C755BB" w:rsidRPr="00D00DA5" w:rsidRDefault="00C755BB" w:rsidP="00C755BB">
      <w:pPr>
        <w:rPr>
          <w:rFonts w:cs="Arial"/>
          <w:b/>
          <w:color w:val="4472C4" w:themeColor="accent1"/>
        </w:rPr>
      </w:pPr>
      <w:r w:rsidRPr="00D00DA5">
        <w:rPr>
          <w:rFonts w:cs="Arial"/>
          <w:b/>
          <w:color w:val="006666"/>
        </w:rPr>
        <w:t>Aspecto Susceptible de Mejora</w:t>
      </w:r>
      <w:r w:rsidR="000C5DF7" w:rsidRPr="00D00DA5">
        <w:rPr>
          <w:rFonts w:cs="Arial"/>
          <w:b/>
          <w:color w:val="006666"/>
        </w:rPr>
        <w:t>:</w:t>
      </w:r>
    </w:p>
    <w:p w14:paraId="288B65DE" w14:textId="0FCA1B95" w:rsidR="00B41EA8" w:rsidRPr="00D00DA5" w:rsidRDefault="00F069D4" w:rsidP="00C33BF7">
      <w:pPr>
        <w:pStyle w:val="Prrafodelista"/>
        <w:numPr>
          <w:ilvl w:val="0"/>
          <w:numId w:val="10"/>
        </w:numPr>
        <w:rPr>
          <w:rFonts w:cs="Arial"/>
        </w:rPr>
      </w:pPr>
      <w:r w:rsidRPr="00D00DA5">
        <w:rPr>
          <w:rFonts w:cs="Arial"/>
          <w:bCs/>
        </w:rPr>
        <w:t xml:space="preserve">SSO y COESIDA: </w:t>
      </w:r>
      <w:r w:rsidR="006723DD" w:rsidRPr="00D00DA5">
        <w:rPr>
          <w:rFonts w:cs="Arial"/>
          <w:bCs/>
        </w:rPr>
        <w:t>R</w:t>
      </w:r>
      <w:r w:rsidR="00505CA5" w:rsidRPr="00D00DA5">
        <w:rPr>
          <w:rFonts w:cs="Arial"/>
          <w:bCs/>
        </w:rPr>
        <w:t xml:space="preserve">eplantear </w:t>
      </w:r>
      <w:r w:rsidR="00B41EA8" w:rsidRPr="00D00DA5">
        <w:rPr>
          <w:rFonts w:cs="Arial"/>
          <w:bCs/>
        </w:rPr>
        <w:t xml:space="preserve">el </w:t>
      </w:r>
      <w:r w:rsidR="00C7556C" w:rsidRPr="00D00DA5">
        <w:rPr>
          <w:rFonts w:cs="Arial"/>
          <w:bCs/>
        </w:rPr>
        <w:t>P</w:t>
      </w:r>
      <w:r w:rsidR="00B41EA8" w:rsidRPr="00D00DA5">
        <w:rPr>
          <w:rFonts w:cs="Arial"/>
          <w:bCs/>
        </w:rPr>
        <w:t xml:space="preserve">ropósito a partir de la clara identificación de la población objetivo y el cambio </w:t>
      </w:r>
      <w:r w:rsidR="00982C32" w:rsidRPr="00D00DA5">
        <w:rPr>
          <w:rFonts w:cs="Arial"/>
          <w:bCs/>
        </w:rPr>
        <w:t xml:space="preserve">en las condiciones de vida </w:t>
      </w:r>
      <w:r w:rsidR="00B41EA8" w:rsidRPr="00D00DA5">
        <w:rPr>
          <w:rFonts w:cs="Arial"/>
          <w:bCs/>
        </w:rPr>
        <w:t>que se busca en ella (problemática específica que se pretende solucionar)</w:t>
      </w:r>
      <w:r w:rsidR="00982C32" w:rsidRPr="00D00DA5">
        <w:rPr>
          <w:rFonts w:cs="Arial"/>
          <w:bCs/>
        </w:rPr>
        <w:t xml:space="preserve">, resultado de recibir los bienes o servicios del </w:t>
      </w:r>
      <w:r w:rsidR="005A401E">
        <w:rPr>
          <w:rFonts w:cs="Arial"/>
          <w:bCs/>
        </w:rPr>
        <w:t>Programa</w:t>
      </w:r>
      <w:r w:rsidR="006723DD" w:rsidRPr="00D00DA5">
        <w:rPr>
          <w:rFonts w:cs="Arial"/>
          <w:bCs/>
        </w:rPr>
        <w:t xml:space="preserve"> y </w:t>
      </w:r>
      <w:r w:rsidR="00BF2DF2" w:rsidRPr="00D00DA5">
        <w:rPr>
          <w:rFonts w:cs="Arial"/>
        </w:rPr>
        <w:t>ajustar el supuesto a ese nivel.</w:t>
      </w:r>
    </w:p>
    <w:p w14:paraId="3CA2EEE4" w14:textId="5056D64D" w:rsidR="00792D08" w:rsidRPr="00D00DA5" w:rsidRDefault="00792D08" w:rsidP="00C33BF7">
      <w:pPr>
        <w:pStyle w:val="Prrafodelista"/>
        <w:numPr>
          <w:ilvl w:val="0"/>
          <w:numId w:val="10"/>
        </w:numPr>
      </w:pPr>
      <w:r w:rsidRPr="00D00DA5">
        <w:rPr>
          <w:rFonts w:cs="Arial"/>
        </w:rPr>
        <w:t xml:space="preserve">SSO y COESIDA: </w:t>
      </w:r>
      <w:r w:rsidR="006723DD" w:rsidRPr="00D00DA5">
        <w:rPr>
          <w:rFonts w:cs="Arial"/>
        </w:rPr>
        <w:t>R</w:t>
      </w:r>
      <w:r w:rsidR="00982C32" w:rsidRPr="00D00DA5">
        <w:rPr>
          <w:rFonts w:cs="Arial"/>
        </w:rPr>
        <w:t xml:space="preserve">evisar la </w:t>
      </w:r>
      <w:r w:rsidR="0066280F" w:rsidRPr="00D00DA5">
        <w:rPr>
          <w:rFonts w:cs="Arial"/>
        </w:rPr>
        <w:t>estructura del</w:t>
      </w:r>
      <w:r w:rsidR="00793414" w:rsidRPr="00D00DA5">
        <w:rPr>
          <w:rFonts w:cs="Arial"/>
        </w:rPr>
        <w:t xml:space="preserve"> </w:t>
      </w:r>
      <w:r w:rsidR="005A401E">
        <w:rPr>
          <w:rFonts w:cs="Arial"/>
        </w:rPr>
        <w:t>Programa</w:t>
      </w:r>
      <w:r w:rsidR="0066280F" w:rsidRPr="00D00DA5">
        <w:rPr>
          <w:rFonts w:cs="Arial"/>
        </w:rPr>
        <w:t xml:space="preserve">, en virtud de que se identifica que </w:t>
      </w:r>
      <w:r w:rsidR="00F441E4" w:rsidRPr="00D00DA5">
        <w:rPr>
          <w:rFonts w:cs="Arial"/>
        </w:rPr>
        <w:t xml:space="preserve">los </w:t>
      </w:r>
      <w:r w:rsidR="00C7556C" w:rsidRPr="00D00DA5">
        <w:rPr>
          <w:rFonts w:cs="Arial"/>
        </w:rPr>
        <w:t>C</w:t>
      </w:r>
      <w:r w:rsidR="0066280F" w:rsidRPr="00D00DA5">
        <w:rPr>
          <w:rFonts w:cs="Arial"/>
        </w:rPr>
        <w:t xml:space="preserve">omponentes </w:t>
      </w:r>
      <w:r w:rsidR="004B2338" w:rsidRPr="00D00DA5">
        <w:rPr>
          <w:rFonts w:cs="Arial"/>
        </w:rPr>
        <w:t xml:space="preserve">atienden </w:t>
      </w:r>
      <w:r w:rsidR="00F441E4" w:rsidRPr="00D00DA5">
        <w:rPr>
          <w:rFonts w:cs="Arial"/>
        </w:rPr>
        <w:t>problem</w:t>
      </w:r>
      <w:r w:rsidR="00004CF7" w:rsidRPr="00D00DA5">
        <w:rPr>
          <w:rFonts w:cs="Arial"/>
        </w:rPr>
        <w:t xml:space="preserve">áticas </w:t>
      </w:r>
      <w:r w:rsidR="00F441E4" w:rsidRPr="00D00DA5">
        <w:rPr>
          <w:rFonts w:cs="Arial"/>
        </w:rPr>
        <w:t>y poblaciones objetivo específicas</w:t>
      </w:r>
      <w:r w:rsidR="005E3367" w:rsidRPr="00D00DA5">
        <w:rPr>
          <w:rFonts w:cs="Arial"/>
        </w:rPr>
        <w:t>, los cuales requieren de intervenciones particulares. En</w:t>
      </w:r>
      <w:r w:rsidR="00F441E4" w:rsidRPr="00D00DA5">
        <w:rPr>
          <w:rFonts w:cs="Arial"/>
        </w:rPr>
        <w:t xml:space="preserve"> su caso, </w:t>
      </w:r>
      <w:r w:rsidR="00004CF7" w:rsidRPr="00D00DA5">
        <w:rPr>
          <w:rFonts w:cs="Arial"/>
        </w:rPr>
        <w:t xml:space="preserve">crear </w:t>
      </w:r>
      <w:r w:rsidR="004B2338" w:rsidRPr="00D00DA5">
        <w:rPr>
          <w:rFonts w:cs="Arial"/>
        </w:rPr>
        <w:t xml:space="preserve">los </w:t>
      </w:r>
      <w:r w:rsidR="00763B83">
        <w:rPr>
          <w:rFonts w:cs="Arial"/>
        </w:rPr>
        <w:t>P</w:t>
      </w:r>
      <w:r w:rsidR="00004CF7" w:rsidRPr="00D00DA5">
        <w:rPr>
          <w:rFonts w:cs="Arial"/>
        </w:rPr>
        <w:t>rogramas presupuestario</w:t>
      </w:r>
      <w:r w:rsidR="00481E3D" w:rsidRPr="00D00DA5">
        <w:rPr>
          <w:rFonts w:cs="Arial"/>
        </w:rPr>
        <w:t>s</w:t>
      </w:r>
      <w:r w:rsidR="004B2338" w:rsidRPr="00D00DA5">
        <w:rPr>
          <w:rFonts w:cs="Arial"/>
        </w:rPr>
        <w:t xml:space="preserve"> </w:t>
      </w:r>
      <w:r w:rsidR="00484167" w:rsidRPr="00D00DA5">
        <w:rPr>
          <w:rFonts w:cs="Arial"/>
        </w:rPr>
        <w:t xml:space="preserve">que resulten </w:t>
      </w:r>
      <w:r w:rsidR="004B2338" w:rsidRPr="00D00DA5">
        <w:rPr>
          <w:rFonts w:cs="Arial"/>
        </w:rPr>
        <w:t>necesarios</w:t>
      </w:r>
      <w:r w:rsidR="009A03C0" w:rsidRPr="00D00DA5">
        <w:rPr>
          <w:rFonts w:cs="Arial"/>
        </w:rPr>
        <w:t>.</w:t>
      </w:r>
    </w:p>
    <w:p w14:paraId="69EC4C87" w14:textId="2940D094" w:rsidR="00792D08" w:rsidRPr="00D00DA5" w:rsidRDefault="00792D08" w:rsidP="00850C2B">
      <w:pPr>
        <w:rPr>
          <w:rFonts w:cs="Arial"/>
        </w:rPr>
      </w:pPr>
    </w:p>
    <w:p w14:paraId="368E8912" w14:textId="152D4013" w:rsidR="00792D08" w:rsidRPr="00D00DA5" w:rsidRDefault="00792D08" w:rsidP="00850C2B">
      <w:pPr>
        <w:rPr>
          <w:rFonts w:cs="Arial"/>
        </w:rPr>
      </w:pPr>
    </w:p>
    <w:p w14:paraId="03FFC5CA" w14:textId="0653824B" w:rsidR="00792D08" w:rsidRPr="00D00DA5" w:rsidRDefault="00792D08" w:rsidP="00850C2B">
      <w:pPr>
        <w:rPr>
          <w:rFonts w:cs="Arial"/>
        </w:rPr>
      </w:pPr>
    </w:p>
    <w:p w14:paraId="4CBA3BA8" w14:textId="1F8F6FA7" w:rsidR="00792D08" w:rsidRPr="00D00DA5" w:rsidRDefault="00792D08" w:rsidP="00850C2B">
      <w:pPr>
        <w:rPr>
          <w:rFonts w:cs="Arial"/>
        </w:rPr>
      </w:pPr>
    </w:p>
    <w:p w14:paraId="72CBC8F6" w14:textId="0EE98D11" w:rsidR="004E147F" w:rsidRPr="00D00DA5" w:rsidRDefault="004E147F" w:rsidP="00850C2B">
      <w:pPr>
        <w:rPr>
          <w:rFonts w:cs="Arial"/>
        </w:rPr>
      </w:pPr>
    </w:p>
    <w:p w14:paraId="0F5F5ADE" w14:textId="49DAEB17" w:rsidR="00631CC0" w:rsidRPr="00D00DA5" w:rsidRDefault="00631CC0" w:rsidP="002E6026">
      <w:pPr>
        <w:pStyle w:val="Prrafodelista"/>
        <w:numPr>
          <w:ilvl w:val="0"/>
          <w:numId w:val="2"/>
        </w:numPr>
        <w:rPr>
          <w:rFonts w:cs="Arial"/>
          <w:b/>
          <w:bCs/>
        </w:rPr>
      </w:pPr>
      <w:r w:rsidRPr="00D00DA5">
        <w:rPr>
          <w:rFonts w:cs="Arial"/>
          <w:b/>
          <w:bCs/>
        </w:rPr>
        <w:lastRenderedPageBreak/>
        <w:t>El Fin de la MIR cuenta con las siguientes características:</w:t>
      </w:r>
    </w:p>
    <w:p w14:paraId="5468D030" w14:textId="233682BB" w:rsidR="00631CC0" w:rsidRPr="00D00DA5" w:rsidRDefault="00631CC0" w:rsidP="002E6026">
      <w:pPr>
        <w:pStyle w:val="Prrafodelista"/>
        <w:numPr>
          <w:ilvl w:val="1"/>
          <w:numId w:val="2"/>
        </w:numPr>
        <w:rPr>
          <w:rFonts w:cs="Arial"/>
          <w:b/>
          <w:bCs/>
        </w:rPr>
      </w:pPr>
      <w:r w:rsidRPr="00D00DA5">
        <w:rPr>
          <w:rFonts w:cs="Arial"/>
          <w:b/>
          <w:bCs/>
        </w:rPr>
        <w:t>Está claramente especificado, es decir, no existe ambigüedad en su redacción.</w:t>
      </w:r>
    </w:p>
    <w:p w14:paraId="612C25C7" w14:textId="448F9F28" w:rsidR="00631CC0" w:rsidRPr="00D00DA5" w:rsidRDefault="00631CC0" w:rsidP="002E6026">
      <w:pPr>
        <w:pStyle w:val="Prrafodelista"/>
        <w:numPr>
          <w:ilvl w:val="1"/>
          <w:numId w:val="2"/>
        </w:numPr>
        <w:rPr>
          <w:rFonts w:cs="Arial"/>
          <w:b/>
          <w:bCs/>
        </w:rPr>
      </w:pPr>
      <w:r w:rsidRPr="00D00DA5">
        <w:rPr>
          <w:rFonts w:cs="Arial"/>
          <w:b/>
          <w:bCs/>
        </w:rPr>
        <w:t>Es un objetivo superior al que el programa contribuye, es decir, no se espera que la ejecución del programa sea suficiente para alcanzar el Fin.</w:t>
      </w:r>
    </w:p>
    <w:p w14:paraId="6A832F08" w14:textId="617DE681" w:rsidR="00631CC0" w:rsidRPr="00D00DA5" w:rsidRDefault="00631CC0" w:rsidP="002E6026">
      <w:pPr>
        <w:pStyle w:val="Prrafodelista"/>
        <w:numPr>
          <w:ilvl w:val="1"/>
          <w:numId w:val="2"/>
        </w:numPr>
        <w:rPr>
          <w:rFonts w:cs="Arial"/>
          <w:b/>
          <w:bCs/>
        </w:rPr>
      </w:pPr>
      <w:r w:rsidRPr="00D00DA5">
        <w:rPr>
          <w:rFonts w:cs="Arial"/>
          <w:b/>
          <w:bCs/>
        </w:rPr>
        <w:t>Su logro no está controlado por los responsables del programa.</w:t>
      </w:r>
    </w:p>
    <w:p w14:paraId="078F91C5" w14:textId="62242A67" w:rsidR="00631CC0" w:rsidRPr="00D00DA5" w:rsidRDefault="00631CC0" w:rsidP="002E6026">
      <w:pPr>
        <w:pStyle w:val="Prrafodelista"/>
        <w:numPr>
          <w:ilvl w:val="1"/>
          <w:numId w:val="2"/>
        </w:numPr>
        <w:rPr>
          <w:rFonts w:cs="Arial"/>
          <w:b/>
          <w:bCs/>
        </w:rPr>
      </w:pPr>
      <w:r w:rsidRPr="00D00DA5">
        <w:rPr>
          <w:rFonts w:cs="Arial"/>
          <w:b/>
          <w:bCs/>
        </w:rPr>
        <w:t>Es único, es decir, incluye un solo objetivo.</w:t>
      </w:r>
    </w:p>
    <w:p w14:paraId="4A62EA12" w14:textId="4E5DF997" w:rsidR="00C755BB" w:rsidRPr="00D00DA5" w:rsidRDefault="00631CC0" w:rsidP="002E6026">
      <w:pPr>
        <w:pStyle w:val="Prrafodelista"/>
        <w:numPr>
          <w:ilvl w:val="1"/>
          <w:numId w:val="2"/>
        </w:numPr>
        <w:rPr>
          <w:rFonts w:cs="Arial"/>
          <w:b/>
          <w:bCs/>
        </w:rPr>
      </w:pPr>
      <w:r w:rsidRPr="00D00DA5">
        <w:rPr>
          <w:rFonts w:cs="Arial"/>
          <w:b/>
          <w:bCs/>
        </w:rPr>
        <w:t>Está vinculado con objetivos estratégicos de la dependencia o del programa sectorial.</w:t>
      </w:r>
    </w:p>
    <w:p w14:paraId="19A37E4F" w14:textId="77777777" w:rsidR="00631CC0" w:rsidRPr="00D00DA5" w:rsidRDefault="00631CC0" w:rsidP="00631CC0">
      <w:pPr>
        <w:rPr>
          <w:rFonts w:cs="Arial"/>
        </w:rPr>
      </w:pPr>
    </w:p>
    <w:p w14:paraId="6D7C5A77" w14:textId="137D6081" w:rsidR="00C755BB" w:rsidRPr="00D00DA5" w:rsidRDefault="00C755BB" w:rsidP="00C755BB">
      <w:pPr>
        <w:rPr>
          <w:rFonts w:cs="Arial"/>
        </w:rPr>
      </w:pPr>
      <w:r w:rsidRPr="00D00DA5">
        <w:rPr>
          <w:rFonts w:cs="Arial"/>
          <w:b/>
          <w:color w:val="006666"/>
        </w:rPr>
        <w:t>Respuesta:</w:t>
      </w:r>
      <w:r w:rsidR="00461628" w:rsidRPr="00D00DA5">
        <w:rPr>
          <w:rFonts w:cs="Arial"/>
          <w:bCs/>
        </w:rPr>
        <w:t xml:space="preserve"> Sí</w:t>
      </w:r>
    </w:p>
    <w:p w14:paraId="56A770BA" w14:textId="29D7F016" w:rsidR="00C755BB" w:rsidRPr="00D00DA5" w:rsidRDefault="00C755BB" w:rsidP="00C755BB">
      <w:pPr>
        <w:rPr>
          <w:rFonts w:cs="Arial"/>
          <w:bCs/>
        </w:rPr>
      </w:pPr>
    </w:p>
    <w:tbl>
      <w:tblPr>
        <w:tblW w:w="0" w:type="auto"/>
        <w:jc w:val="center"/>
        <w:tblLayout w:type="fixed"/>
        <w:tblCellMar>
          <w:left w:w="0" w:type="dxa"/>
          <w:right w:w="0" w:type="dxa"/>
        </w:tblCellMar>
        <w:tblLook w:val="01E0" w:firstRow="1" w:lastRow="1" w:firstColumn="1" w:lastColumn="1" w:noHBand="0" w:noVBand="0"/>
      </w:tblPr>
      <w:tblGrid>
        <w:gridCol w:w="703"/>
        <w:gridCol w:w="8390"/>
      </w:tblGrid>
      <w:tr w:rsidR="00631CC0" w:rsidRPr="00D00DA5" w14:paraId="4E12E689" w14:textId="77777777" w:rsidTr="00153295">
        <w:trPr>
          <w:trHeight w:hRule="exact" w:val="377"/>
          <w:tblHeader/>
          <w:jc w:val="center"/>
        </w:trPr>
        <w:tc>
          <w:tcPr>
            <w:tcW w:w="703" w:type="dxa"/>
            <w:tcBorders>
              <w:top w:val="single" w:sz="5" w:space="0" w:color="000000"/>
              <w:left w:val="single" w:sz="5" w:space="0" w:color="000000"/>
              <w:bottom w:val="single" w:sz="5" w:space="0" w:color="000000"/>
              <w:right w:val="single" w:sz="5" w:space="0" w:color="000000"/>
            </w:tcBorders>
            <w:shd w:val="clear" w:color="auto" w:fill="D9D9D9"/>
          </w:tcPr>
          <w:p w14:paraId="090266E0" w14:textId="77777777" w:rsidR="00631CC0" w:rsidRPr="00D00DA5" w:rsidRDefault="00631CC0" w:rsidP="00631CC0">
            <w:pPr>
              <w:spacing w:before="56"/>
              <w:ind w:left="52"/>
            </w:pPr>
            <w:r w:rsidRPr="00D00DA5">
              <w:rPr>
                <w:b/>
                <w:spacing w:val="-1"/>
              </w:rPr>
              <w:t>N</w:t>
            </w:r>
            <w:r w:rsidRPr="00D00DA5">
              <w:rPr>
                <w:b/>
                <w:spacing w:val="1"/>
              </w:rPr>
              <w:t>i</w:t>
            </w:r>
            <w:r w:rsidRPr="00D00DA5">
              <w:rPr>
                <w:b/>
              </w:rPr>
              <w:t>vel</w:t>
            </w:r>
          </w:p>
        </w:tc>
        <w:tc>
          <w:tcPr>
            <w:tcW w:w="8390" w:type="dxa"/>
            <w:tcBorders>
              <w:top w:val="single" w:sz="5" w:space="0" w:color="000000"/>
              <w:left w:val="single" w:sz="5" w:space="0" w:color="000000"/>
              <w:bottom w:val="single" w:sz="5" w:space="0" w:color="000000"/>
              <w:right w:val="single" w:sz="5" w:space="0" w:color="000000"/>
            </w:tcBorders>
            <w:shd w:val="clear" w:color="auto" w:fill="D9D9D9"/>
          </w:tcPr>
          <w:p w14:paraId="3C316595" w14:textId="77777777" w:rsidR="00631CC0" w:rsidRPr="00D00DA5" w:rsidRDefault="00631CC0" w:rsidP="00631CC0">
            <w:pPr>
              <w:spacing w:before="56"/>
              <w:ind w:left="3779" w:right="3781"/>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631CC0" w:rsidRPr="00D00DA5" w14:paraId="78A8E28B" w14:textId="77777777" w:rsidTr="00153295">
        <w:trPr>
          <w:trHeight w:hRule="exact" w:val="430"/>
          <w:jc w:val="center"/>
        </w:trPr>
        <w:tc>
          <w:tcPr>
            <w:tcW w:w="703" w:type="dxa"/>
            <w:tcBorders>
              <w:top w:val="single" w:sz="5" w:space="0" w:color="000000"/>
              <w:left w:val="single" w:sz="5" w:space="0" w:color="000000"/>
              <w:bottom w:val="single" w:sz="5" w:space="0" w:color="000000"/>
              <w:right w:val="single" w:sz="5" w:space="0" w:color="000000"/>
            </w:tcBorders>
          </w:tcPr>
          <w:p w14:paraId="6E88442C" w14:textId="77777777" w:rsidR="00631CC0" w:rsidRPr="00D00DA5" w:rsidRDefault="00631CC0" w:rsidP="00631CC0">
            <w:pPr>
              <w:spacing w:before="77"/>
              <w:ind w:left="205" w:right="205"/>
              <w:jc w:val="center"/>
            </w:pPr>
            <w:r w:rsidRPr="00D00DA5">
              <w:t>4</w:t>
            </w:r>
          </w:p>
        </w:tc>
        <w:tc>
          <w:tcPr>
            <w:tcW w:w="8390" w:type="dxa"/>
            <w:tcBorders>
              <w:top w:val="single" w:sz="5" w:space="0" w:color="000000"/>
              <w:left w:val="single" w:sz="5" w:space="0" w:color="000000"/>
              <w:bottom w:val="single" w:sz="5" w:space="0" w:color="000000"/>
              <w:right w:val="single" w:sz="5" w:space="0" w:color="000000"/>
            </w:tcBorders>
          </w:tcPr>
          <w:p w14:paraId="7CAC4A3C" w14:textId="77777777" w:rsidR="00631CC0" w:rsidRPr="00D00DA5" w:rsidRDefault="00631CC0" w:rsidP="00631CC0">
            <w:pPr>
              <w:spacing w:before="49"/>
              <w:ind w:left="133"/>
            </w:pPr>
            <w:r w:rsidRPr="00D00DA5">
              <w:rPr>
                <w:rFonts w:ascii="Symbol" w:eastAsia="Symbol" w:hAnsi="Symbol" w:cs="Symbol"/>
              </w:rPr>
              <w:t></w:t>
            </w:r>
            <w:r w:rsidRPr="00D00DA5">
              <w:t xml:space="preserve"> El F</w:t>
            </w:r>
            <w:r w:rsidRPr="00D00DA5">
              <w:rPr>
                <w:spacing w:val="1"/>
              </w:rPr>
              <w:t>i</w:t>
            </w:r>
            <w:r w:rsidRPr="00D00DA5">
              <w:t>n</w:t>
            </w:r>
            <w:r w:rsidRPr="00D00DA5">
              <w:rPr>
                <w:spacing w:val="-2"/>
              </w:rPr>
              <w:t xml:space="preserve"> </w:t>
            </w:r>
            <w:r w:rsidRPr="00D00DA5">
              <w:t>cu</w:t>
            </w:r>
            <w:r w:rsidRPr="00D00DA5">
              <w:rPr>
                <w:spacing w:val="-3"/>
              </w:rPr>
              <w:t>m</w:t>
            </w:r>
            <w:r w:rsidRPr="00D00DA5">
              <w:t>p</w:t>
            </w:r>
            <w:r w:rsidRPr="00D00DA5">
              <w:rPr>
                <w:spacing w:val="1"/>
              </w:rPr>
              <w:t>l</w:t>
            </w:r>
            <w:r w:rsidRPr="00D00DA5">
              <w:t>e con</w:t>
            </w:r>
            <w:r w:rsidRPr="00D00DA5">
              <w:rPr>
                <w:spacing w:val="-2"/>
              </w:rPr>
              <w:t xml:space="preserve"> </w:t>
            </w:r>
            <w:r w:rsidRPr="00D00DA5">
              <w:rPr>
                <w:spacing w:val="1"/>
              </w:rPr>
              <w:t>t</w:t>
            </w:r>
            <w:r w:rsidRPr="00D00DA5">
              <w:t>o</w:t>
            </w:r>
            <w:r w:rsidRPr="00D00DA5">
              <w:rPr>
                <w:spacing w:val="-2"/>
              </w:rPr>
              <w:t>d</w:t>
            </w:r>
            <w:r w:rsidRPr="00D00DA5">
              <w:t>as</w:t>
            </w:r>
            <w:r w:rsidRPr="00D00DA5">
              <w:rPr>
                <w:spacing w:val="1"/>
              </w:rPr>
              <w:t xml:space="preserve"> </w:t>
            </w:r>
            <w:r w:rsidRPr="00D00DA5">
              <w:rPr>
                <w:spacing w:val="-1"/>
              </w:rPr>
              <w:t>l</w:t>
            </w:r>
            <w:r w:rsidRPr="00D00DA5">
              <w:t>as</w:t>
            </w:r>
            <w:r w:rsidRPr="00D00DA5">
              <w:rPr>
                <w:spacing w:val="-1"/>
              </w:rPr>
              <w:t xml:space="preserve"> </w:t>
            </w:r>
            <w:r w:rsidRPr="00D00DA5">
              <w:t>ca</w:t>
            </w:r>
            <w:r w:rsidRPr="00D00DA5">
              <w:rPr>
                <w:spacing w:val="1"/>
              </w:rPr>
              <w:t>r</w:t>
            </w:r>
            <w:r w:rsidRPr="00D00DA5">
              <w:rPr>
                <w:spacing w:val="-2"/>
              </w:rPr>
              <w:t>a</w:t>
            </w:r>
            <w:r w:rsidRPr="00D00DA5">
              <w:t>c</w:t>
            </w:r>
            <w:r w:rsidRPr="00D00DA5">
              <w:rPr>
                <w:spacing w:val="-1"/>
              </w:rPr>
              <w:t>t</w:t>
            </w:r>
            <w:r w:rsidRPr="00D00DA5">
              <w:t>e</w:t>
            </w:r>
            <w:r w:rsidRPr="00D00DA5">
              <w:rPr>
                <w:spacing w:val="-1"/>
              </w:rPr>
              <w:t>r</w:t>
            </w:r>
            <w:r w:rsidRPr="00D00DA5">
              <w:rPr>
                <w:spacing w:val="1"/>
              </w:rPr>
              <w:t>í</w:t>
            </w:r>
            <w:r w:rsidRPr="00D00DA5">
              <w:t>s</w:t>
            </w:r>
            <w:r w:rsidRPr="00D00DA5">
              <w:rPr>
                <w:spacing w:val="-1"/>
              </w:rPr>
              <w:t>t</w:t>
            </w:r>
            <w:r w:rsidRPr="00D00DA5">
              <w:rPr>
                <w:spacing w:val="1"/>
              </w:rPr>
              <w:t>i</w:t>
            </w:r>
            <w:r w:rsidRPr="00D00DA5">
              <w:rPr>
                <w:spacing w:val="-2"/>
              </w:rPr>
              <w:t>c</w:t>
            </w:r>
            <w:r w:rsidRPr="00D00DA5">
              <w:t>as</w:t>
            </w:r>
            <w:r w:rsidRPr="00D00DA5">
              <w:rPr>
                <w:spacing w:val="1"/>
              </w:rPr>
              <w:t xml:space="preserve"> </w:t>
            </w:r>
            <w:r w:rsidRPr="00D00DA5">
              <w:rPr>
                <w:spacing w:val="-2"/>
              </w:rPr>
              <w:t>e</w:t>
            </w:r>
            <w:r w:rsidRPr="00D00DA5">
              <w:t>s</w:t>
            </w:r>
            <w:r w:rsidRPr="00D00DA5">
              <w:rPr>
                <w:spacing w:val="-1"/>
              </w:rPr>
              <w:t>t</w:t>
            </w:r>
            <w:r w:rsidRPr="00D00DA5">
              <w:t>ab</w:t>
            </w:r>
            <w:r w:rsidRPr="00D00DA5">
              <w:rPr>
                <w:spacing w:val="-1"/>
              </w:rPr>
              <w:t>l</w:t>
            </w:r>
            <w:r w:rsidRPr="00D00DA5">
              <w:t>ec</w:t>
            </w:r>
            <w:r w:rsidRPr="00D00DA5">
              <w:rPr>
                <w:spacing w:val="-1"/>
              </w:rPr>
              <w:t>i</w:t>
            </w:r>
            <w:r w:rsidRPr="00D00DA5">
              <w:t>das</w:t>
            </w:r>
            <w:r w:rsidRPr="00D00DA5">
              <w:rPr>
                <w:spacing w:val="-1"/>
              </w:rPr>
              <w:t xml:space="preserve"> </w:t>
            </w:r>
            <w:r w:rsidRPr="00D00DA5">
              <w:t xml:space="preserve">en </w:t>
            </w:r>
            <w:r w:rsidRPr="00D00DA5">
              <w:rPr>
                <w:spacing w:val="1"/>
              </w:rPr>
              <w:t>l</w:t>
            </w:r>
            <w:r w:rsidRPr="00D00DA5">
              <w:t>a</w:t>
            </w:r>
            <w:r w:rsidRPr="00D00DA5">
              <w:rPr>
                <w:spacing w:val="-2"/>
              </w:rPr>
              <w:t xml:space="preserve"> </w:t>
            </w:r>
            <w:r w:rsidRPr="00D00DA5">
              <w:t>p</w:t>
            </w:r>
            <w:r w:rsidRPr="00D00DA5">
              <w:rPr>
                <w:spacing w:val="-2"/>
              </w:rPr>
              <w:t>r</w:t>
            </w:r>
            <w:r w:rsidRPr="00D00DA5">
              <w:t>e</w:t>
            </w:r>
            <w:r w:rsidRPr="00D00DA5">
              <w:rPr>
                <w:spacing w:val="-2"/>
              </w:rPr>
              <w:t>g</w:t>
            </w:r>
            <w:r w:rsidRPr="00D00DA5">
              <w:t>un</w:t>
            </w:r>
            <w:r w:rsidRPr="00D00DA5">
              <w:rPr>
                <w:spacing w:val="1"/>
              </w:rPr>
              <w:t>t</w:t>
            </w:r>
            <w:r w:rsidRPr="00D00DA5">
              <w:t>a.</w:t>
            </w:r>
          </w:p>
        </w:tc>
      </w:tr>
    </w:tbl>
    <w:p w14:paraId="5C223456" w14:textId="77777777" w:rsidR="00631CC0" w:rsidRPr="00D00DA5" w:rsidRDefault="00631CC0" w:rsidP="00C755BB">
      <w:pPr>
        <w:rPr>
          <w:rFonts w:cs="Arial"/>
          <w:bCs/>
        </w:rPr>
      </w:pPr>
    </w:p>
    <w:p w14:paraId="3FD48128" w14:textId="5D62C2CB" w:rsidR="00C755BB" w:rsidRPr="00D00DA5" w:rsidRDefault="00C755BB" w:rsidP="00C755BB">
      <w:pPr>
        <w:rPr>
          <w:rFonts w:cs="Arial"/>
          <w:b/>
        </w:rPr>
      </w:pPr>
      <w:r w:rsidRPr="00D00DA5">
        <w:rPr>
          <w:rFonts w:cs="Arial"/>
          <w:b/>
          <w:color w:val="006666"/>
        </w:rPr>
        <w:t>Justificación</w:t>
      </w:r>
      <w:r w:rsidR="000C5DF7" w:rsidRPr="00D00DA5">
        <w:rPr>
          <w:rFonts w:cs="Arial"/>
          <w:b/>
          <w:color w:val="006666"/>
        </w:rPr>
        <w:t>:</w:t>
      </w:r>
    </w:p>
    <w:p w14:paraId="566BAB7B" w14:textId="29FEB1FA" w:rsidR="00C755BB" w:rsidRPr="00D00DA5" w:rsidRDefault="00461628" w:rsidP="00C755BB">
      <w:pPr>
        <w:rPr>
          <w:rFonts w:cs="Arial"/>
          <w:bCs/>
        </w:rPr>
      </w:pPr>
      <w:r w:rsidRPr="00D00DA5">
        <w:rPr>
          <w:rFonts w:cs="Arial"/>
          <w:bCs/>
        </w:rPr>
        <w:t xml:space="preserve">En la MIR del </w:t>
      </w:r>
      <w:r w:rsidR="005A401E">
        <w:rPr>
          <w:rFonts w:cs="Arial"/>
          <w:bCs/>
        </w:rPr>
        <w:t>Programa</w:t>
      </w:r>
      <w:r w:rsidRPr="00D00DA5">
        <w:rPr>
          <w:rFonts w:cs="Arial"/>
          <w:bCs/>
        </w:rPr>
        <w:t xml:space="preserve"> se define </w:t>
      </w:r>
      <w:r w:rsidR="009D18E1" w:rsidRPr="00D00DA5">
        <w:rPr>
          <w:rFonts w:cs="Arial"/>
          <w:bCs/>
        </w:rPr>
        <w:t xml:space="preserve">como </w:t>
      </w:r>
      <w:r w:rsidR="00135955" w:rsidRPr="00D00DA5">
        <w:rPr>
          <w:rFonts w:cs="Arial"/>
          <w:bCs/>
        </w:rPr>
        <w:t>F</w:t>
      </w:r>
      <w:r w:rsidR="009D18E1" w:rsidRPr="00D00DA5">
        <w:rPr>
          <w:rFonts w:cs="Arial"/>
          <w:bCs/>
        </w:rPr>
        <w:t>in</w:t>
      </w:r>
      <w:r w:rsidRPr="00D00DA5">
        <w:rPr>
          <w:rFonts w:cs="Arial"/>
          <w:bCs/>
        </w:rPr>
        <w:t xml:space="preserve"> “</w:t>
      </w:r>
      <w:r w:rsidR="009D18E1" w:rsidRPr="00D00DA5">
        <w:rPr>
          <w:rFonts w:cs="Arial"/>
          <w:bCs/>
        </w:rPr>
        <w:t>Contribuir a la disminución de la mortalidad y morbilidad por enfermedades de alto impacto de salud pública en el Estado de Oaxaca</w:t>
      </w:r>
      <w:r w:rsidRPr="00D00DA5">
        <w:rPr>
          <w:rFonts w:cs="Arial"/>
          <w:bCs/>
        </w:rPr>
        <w:t>”.</w:t>
      </w:r>
    </w:p>
    <w:p w14:paraId="04AEB0A6" w14:textId="3CBB753F" w:rsidR="00461628" w:rsidRPr="00D00DA5" w:rsidRDefault="00461628" w:rsidP="00C755BB">
      <w:pPr>
        <w:rPr>
          <w:rFonts w:cs="Arial"/>
          <w:bCs/>
        </w:rPr>
      </w:pPr>
    </w:p>
    <w:p w14:paraId="3F649F34" w14:textId="7FA66B1B" w:rsidR="0004046A" w:rsidRPr="00D00DA5" w:rsidRDefault="00CD47AA" w:rsidP="00C755BB">
      <w:pPr>
        <w:rPr>
          <w:rFonts w:cs="Arial"/>
          <w:bCs/>
        </w:rPr>
      </w:pPr>
      <w:r w:rsidRPr="00D00DA5">
        <w:rPr>
          <w:rFonts w:cs="Arial"/>
          <w:bCs/>
        </w:rPr>
        <w:t xml:space="preserve">El </w:t>
      </w:r>
      <w:r w:rsidR="00C444D7" w:rsidRPr="00D00DA5">
        <w:rPr>
          <w:rFonts w:cs="Arial"/>
          <w:bCs/>
        </w:rPr>
        <w:t>F</w:t>
      </w:r>
      <w:r w:rsidRPr="00D00DA5">
        <w:rPr>
          <w:rFonts w:cs="Arial"/>
          <w:bCs/>
        </w:rPr>
        <w:t>in está claramente especificado, ya que no existe ambigüedad en su redacción</w:t>
      </w:r>
      <w:r w:rsidR="00C44A72" w:rsidRPr="00D00DA5">
        <w:rPr>
          <w:rFonts w:cs="Arial"/>
          <w:bCs/>
        </w:rPr>
        <w:t xml:space="preserve">; asimismo, </w:t>
      </w:r>
      <w:r w:rsidR="00F76517" w:rsidRPr="00D00DA5">
        <w:rPr>
          <w:rFonts w:cs="Arial"/>
          <w:bCs/>
        </w:rPr>
        <w:t xml:space="preserve">aunque el </w:t>
      </w:r>
      <w:r w:rsidR="00C444D7" w:rsidRPr="00D00DA5">
        <w:rPr>
          <w:rFonts w:cs="Arial"/>
          <w:bCs/>
        </w:rPr>
        <w:t>P</w:t>
      </w:r>
      <w:r w:rsidR="00F76517" w:rsidRPr="00D00DA5">
        <w:rPr>
          <w:rFonts w:cs="Arial"/>
          <w:bCs/>
        </w:rPr>
        <w:t xml:space="preserve">ropósito y los </w:t>
      </w:r>
      <w:r w:rsidR="00C444D7" w:rsidRPr="00D00DA5">
        <w:rPr>
          <w:rFonts w:cs="Arial"/>
          <w:bCs/>
        </w:rPr>
        <w:t>C</w:t>
      </w:r>
      <w:r w:rsidR="00F76517" w:rsidRPr="00D00DA5">
        <w:rPr>
          <w:rFonts w:cs="Arial"/>
          <w:bCs/>
        </w:rPr>
        <w:t xml:space="preserve">omponentes del </w:t>
      </w:r>
      <w:r w:rsidR="005A401E">
        <w:rPr>
          <w:rFonts w:cs="Arial"/>
          <w:bCs/>
        </w:rPr>
        <w:t>Programa</w:t>
      </w:r>
      <w:r w:rsidR="00F76517" w:rsidRPr="00D00DA5">
        <w:rPr>
          <w:rFonts w:cs="Arial"/>
          <w:bCs/>
        </w:rPr>
        <w:t xml:space="preserve"> no están definidos adecuadamente, si </w:t>
      </w:r>
      <w:r w:rsidR="00AE2305" w:rsidRPr="00D00DA5">
        <w:rPr>
          <w:rFonts w:cs="Arial"/>
          <w:bCs/>
        </w:rPr>
        <w:t xml:space="preserve">representa un objetivo superior al que </w:t>
      </w:r>
      <w:r w:rsidR="00F76517" w:rsidRPr="00D00DA5">
        <w:rPr>
          <w:rFonts w:cs="Arial"/>
          <w:bCs/>
        </w:rPr>
        <w:t>se</w:t>
      </w:r>
      <w:r w:rsidR="00AE2305" w:rsidRPr="00D00DA5">
        <w:rPr>
          <w:rFonts w:cs="Arial"/>
          <w:bCs/>
        </w:rPr>
        <w:t xml:space="preserve"> contribuye</w:t>
      </w:r>
      <w:r w:rsidR="00ED3257" w:rsidRPr="00D00DA5">
        <w:rPr>
          <w:rFonts w:cs="Arial"/>
          <w:bCs/>
        </w:rPr>
        <w:t>,</w:t>
      </w:r>
      <w:r w:rsidR="00F76517" w:rsidRPr="00D00DA5">
        <w:rPr>
          <w:rFonts w:cs="Arial"/>
          <w:bCs/>
        </w:rPr>
        <w:t xml:space="preserve"> toda vez que el alcance de este depende </w:t>
      </w:r>
      <w:r w:rsidR="00ED3257" w:rsidRPr="00D00DA5">
        <w:rPr>
          <w:rFonts w:cs="Arial"/>
          <w:bCs/>
        </w:rPr>
        <w:t>de la suma de intervenciones de otras dependencias y entidades, incluso, de otros niveles de gobierno</w:t>
      </w:r>
      <w:r w:rsidR="00C27F1A" w:rsidRPr="00D00DA5">
        <w:rPr>
          <w:rFonts w:cs="Arial"/>
          <w:bCs/>
        </w:rPr>
        <w:t xml:space="preserve">; </w:t>
      </w:r>
      <w:r w:rsidR="007E639C" w:rsidRPr="00D00DA5">
        <w:rPr>
          <w:rFonts w:cs="Arial"/>
          <w:bCs/>
        </w:rPr>
        <w:t>en consecuencia, su</w:t>
      </w:r>
      <w:r w:rsidR="00C27F1A" w:rsidRPr="00D00DA5">
        <w:rPr>
          <w:rFonts w:cs="Arial"/>
          <w:bCs/>
        </w:rPr>
        <w:t xml:space="preserve"> </w:t>
      </w:r>
      <w:r w:rsidR="00E7184B" w:rsidRPr="00D00DA5">
        <w:rPr>
          <w:rFonts w:cs="Arial"/>
          <w:bCs/>
        </w:rPr>
        <w:t>logro no está controlado por los responsables de</w:t>
      </w:r>
      <w:r w:rsidR="007E639C" w:rsidRPr="00D00DA5">
        <w:rPr>
          <w:rFonts w:cs="Arial"/>
          <w:bCs/>
        </w:rPr>
        <w:t xml:space="preserve"> su operación, y es único, porque incluye solo un objetivo.</w:t>
      </w:r>
    </w:p>
    <w:p w14:paraId="40271F80" w14:textId="3D0F8F14" w:rsidR="009D18E1" w:rsidRPr="00D00DA5" w:rsidRDefault="009D18E1" w:rsidP="00C755BB">
      <w:pPr>
        <w:rPr>
          <w:rFonts w:cs="Arial"/>
          <w:bCs/>
        </w:rPr>
      </w:pPr>
    </w:p>
    <w:p w14:paraId="1BE7AF84" w14:textId="6C703E68" w:rsidR="00576B6E" w:rsidRPr="00D00DA5" w:rsidRDefault="00A20029" w:rsidP="00576B6E">
      <w:pPr>
        <w:rPr>
          <w:rFonts w:cs="Arial"/>
          <w:bCs/>
        </w:rPr>
      </w:pPr>
      <w:r w:rsidRPr="00D00DA5">
        <w:rPr>
          <w:rFonts w:cs="Arial"/>
          <w:bCs/>
        </w:rPr>
        <w:t>Por último</w:t>
      </w:r>
      <w:r w:rsidR="001F644B" w:rsidRPr="00D00DA5">
        <w:rPr>
          <w:rFonts w:cs="Arial"/>
          <w:bCs/>
        </w:rPr>
        <w:t xml:space="preserve">, </w:t>
      </w:r>
      <w:r w:rsidR="00576B6E" w:rsidRPr="00D00DA5">
        <w:rPr>
          <w:rFonts w:cs="Arial"/>
          <w:bCs/>
        </w:rPr>
        <w:t xml:space="preserve">se identifica </w:t>
      </w:r>
      <w:r w:rsidR="002D55AA" w:rsidRPr="00D00DA5">
        <w:rPr>
          <w:rFonts w:cs="Arial"/>
          <w:bCs/>
        </w:rPr>
        <w:t>cierta</w:t>
      </w:r>
      <w:r w:rsidR="00CE581C" w:rsidRPr="00D00DA5">
        <w:rPr>
          <w:rFonts w:cs="Arial"/>
          <w:bCs/>
        </w:rPr>
        <w:t xml:space="preserve"> relación con el Objetivo </w:t>
      </w:r>
      <w:r w:rsidR="00765E56">
        <w:rPr>
          <w:rFonts w:cs="Arial"/>
          <w:bCs/>
        </w:rPr>
        <w:t>“</w:t>
      </w:r>
      <w:r w:rsidR="00576B6E" w:rsidRPr="00D00DA5">
        <w:rPr>
          <w:rFonts w:cs="Arial"/>
          <w:bCs/>
        </w:rPr>
        <w:t>3. Fomentar la promoción de la salud y prevención de las enfermedades en Oaxaca, de modo que se reduzca la mortalidad y morbilidad de la población, además de promover la protección contra riesgos sanitarios y daños a la salud, mediante la detección y control de factores de riesgo”</w:t>
      </w:r>
      <w:r w:rsidR="00CE581C" w:rsidRPr="00D00DA5">
        <w:rPr>
          <w:rFonts w:cs="Arial"/>
          <w:bCs/>
        </w:rPr>
        <w:t xml:space="preserve"> del PESS 2016-2022.</w:t>
      </w:r>
    </w:p>
    <w:p w14:paraId="3D0DB6AE" w14:textId="77777777" w:rsidR="00134989" w:rsidRPr="00D00DA5" w:rsidRDefault="00134989" w:rsidP="00C755BB">
      <w:pPr>
        <w:rPr>
          <w:rFonts w:cs="Arial"/>
          <w:bCs/>
        </w:rPr>
      </w:pPr>
    </w:p>
    <w:p w14:paraId="417981FB" w14:textId="30D7C7E7" w:rsidR="00C755BB" w:rsidRPr="00D00DA5" w:rsidRDefault="00C755BB" w:rsidP="00C755BB">
      <w:pPr>
        <w:rPr>
          <w:rFonts w:cs="Arial"/>
        </w:rPr>
      </w:pPr>
      <w:r w:rsidRPr="00D00DA5">
        <w:rPr>
          <w:rFonts w:cs="Arial"/>
          <w:b/>
          <w:color w:val="006666"/>
        </w:rPr>
        <w:t>Aspecto Susceptible de Mejora</w:t>
      </w:r>
      <w:r w:rsidR="000C5DF7" w:rsidRPr="00D00DA5">
        <w:rPr>
          <w:rFonts w:cs="Arial"/>
          <w:b/>
          <w:color w:val="006666"/>
        </w:rPr>
        <w:t>:</w:t>
      </w:r>
    </w:p>
    <w:p w14:paraId="1338B936" w14:textId="61E97845" w:rsidR="004D3CB8" w:rsidRPr="00D00DA5" w:rsidRDefault="00BC5A93" w:rsidP="00C33BF7">
      <w:pPr>
        <w:pStyle w:val="Prrafodelista"/>
        <w:numPr>
          <w:ilvl w:val="0"/>
          <w:numId w:val="10"/>
        </w:numPr>
        <w:rPr>
          <w:rFonts w:cs="Arial"/>
        </w:rPr>
      </w:pPr>
      <w:r w:rsidRPr="00D00DA5">
        <w:rPr>
          <w:rFonts w:cs="Arial"/>
        </w:rPr>
        <w:t>SSO y COESIDA:</w:t>
      </w:r>
      <w:r w:rsidR="00661478" w:rsidRPr="00D00DA5">
        <w:rPr>
          <w:rFonts w:cs="Arial"/>
        </w:rPr>
        <w:t xml:space="preserve"> R</w:t>
      </w:r>
      <w:r w:rsidR="009D1260" w:rsidRPr="00D00DA5">
        <w:rPr>
          <w:rFonts w:cs="Arial"/>
        </w:rPr>
        <w:t xml:space="preserve">eplantear </w:t>
      </w:r>
      <w:r w:rsidR="00346514" w:rsidRPr="00D00DA5">
        <w:rPr>
          <w:rFonts w:cs="Arial"/>
        </w:rPr>
        <w:t xml:space="preserve">el </w:t>
      </w:r>
      <w:r w:rsidR="00C444D7" w:rsidRPr="00D00DA5">
        <w:rPr>
          <w:rFonts w:cs="Arial"/>
        </w:rPr>
        <w:t>P</w:t>
      </w:r>
      <w:r w:rsidR="00346514" w:rsidRPr="00D00DA5">
        <w:rPr>
          <w:rFonts w:cs="Arial"/>
        </w:rPr>
        <w:t>ropósito</w:t>
      </w:r>
      <w:r w:rsidR="00C001C8" w:rsidRPr="00D00DA5">
        <w:rPr>
          <w:rFonts w:cs="Arial"/>
        </w:rPr>
        <w:t xml:space="preserve"> </w:t>
      </w:r>
      <w:r w:rsidR="008151A1" w:rsidRPr="00D00DA5">
        <w:rPr>
          <w:rFonts w:cs="Arial"/>
        </w:rPr>
        <w:t xml:space="preserve">que permita </w:t>
      </w:r>
      <w:r w:rsidR="004D3CB8" w:rsidRPr="00D00DA5">
        <w:rPr>
          <w:rFonts w:cs="Arial"/>
        </w:rPr>
        <w:t xml:space="preserve">identificar con claridad </w:t>
      </w:r>
      <w:r w:rsidR="00883B75" w:rsidRPr="00D00DA5">
        <w:rPr>
          <w:rFonts w:cs="Arial"/>
        </w:rPr>
        <w:t>la</w:t>
      </w:r>
      <w:r w:rsidR="004D3CB8" w:rsidRPr="00D00DA5">
        <w:rPr>
          <w:rFonts w:cs="Arial"/>
        </w:rPr>
        <w:t xml:space="preserve"> contribución</w:t>
      </w:r>
      <w:r w:rsidR="00883B75" w:rsidRPr="00D00DA5">
        <w:rPr>
          <w:rFonts w:cs="Arial"/>
        </w:rPr>
        <w:t xml:space="preserve"> </w:t>
      </w:r>
      <w:r w:rsidR="00E22683" w:rsidRPr="00D00DA5">
        <w:rPr>
          <w:rFonts w:cs="Arial"/>
        </w:rPr>
        <w:t xml:space="preserve">significativa </w:t>
      </w:r>
      <w:r w:rsidR="00883B75" w:rsidRPr="00D00DA5">
        <w:rPr>
          <w:rFonts w:cs="Arial"/>
        </w:rPr>
        <w:t xml:space="preserve">del </w:t>
      </w:r>
      <w:r w:rsidR="005A401E">
        <w:rPr>
          <w:rFonts w:cs="Arial"/>
        </w:rPr>
        <w:t>Programa</w:t>
      </w:r>
      <w:r w:rsidR="00883B75" w:rsidRPr="00D00DA5">
        <w:rPr>
          <w:rFonts w:cs="Arial"/>
        </w:rPr>
        <w:t xml:space="preserve"> a la consecución del </w:t>
      </w:r>
      <w:r w:rsidR="00C444D7" w:rsidRPr="00D00DA5">
        <w:rPr>
          <w:rFonts w:cs="Arial"/>
        </w:rPr>
        <w:t>F</w:t>
      </w:r>
      <w:r w:rsidR="00883B75" w:rsidRPr="00D00DA5">
        <w:rPr>
          <w:rFonts w:cs="Arial"/>
        </w:rPr>
        <w:t>in</w:t>
      </w:r>
      <w:r w:rsidR="00661478" w:rsidRPr="00D00DA5">
        <w:rPr>
          <w:rFonts w:cs="Arial"/>
        </w:rPr>
        <w:t>, a</w:t>
      </w:r>
      <w:r w:rsidR="00425BC5" w:rsidRPr="00D00DA5">
        <w:rPr>
          <w:rFonts w:cs="Arial"/>
        </w:rPr>
        <w:t xml:space="preserve"> partir del análisis </w:t>
      </w:r>
      <w:r w:rsidR="00993728" w:rsidRPr="00D00DA5">
        <w:rPr>
          <w:rFonts w:cs="Arial"/>
        </w:rPr>
        <w:t>señalado en la pregunta 18.</w:t>
      </w:r>
    </w:p>
    <w:p w14:paraId="57963402" w14:textId="2A751484" w:rsidR="00993728" w:rsidRPr="00D00DA5" w:rsidRDefault="00550EFC" w:rsidP="00C33BF7">
      <w:pPr>
        <w:pStyle w:val="Prrafodelista"/>
        <w:numPr>
          <w:ilvl w:val="0"/>
          <w:numId w:val="10"/>
        </w:numPr>
        <w:rPr>
          <w:rFonts w:cs="Arial"/>
        </w:rPr>
      </w:pPr>
      <w:r w:rsidRPr="00D00DA5">
        <w:rPr>
          <w:rFonts w:cs="Arial"/>
        </w:rPr>
        <w:t xml:space="preserve">SSO y COESIDA: </w:t>
      </w:r>
      <w:r w:rsidR="00C444D7" w:rsidRPr="00D00DA5">
        <w:rPr>
          <w:rFonts w:cs="Arial"/>
        </w:rPr>
        <w:t>M</w:t>
      </w:r>
      <w:r w:rsidR="00E22683" w:rsidRPr="00D00DA5">
        <w:rPr>
          <w:rFonts w:cs="Arial"/>
        </w:rPr>
        <w:t xml:space="preserve">odificar </w:t>
      </w:r>
      <w:r w:rsidRPr="00D00DA5">
        <w:rPr>
          <w:rFonts w:cs="Arial"/>
        </w:rPr>
        <w:t xml:space="preserve">el supuesto del </w:t>
      </w:r>
      <w:r w:rsidR="00C444D7" w:rsidRPr="00D00DA5">
        <w:rPr>
          <w:rFonts w:cs="Arial"/>
        </w:rPr>
        <w:t>F</w:t>
      </w:r>
      <w:r w:rsidRPr="00D00DA5">
        <w:rPr>
          <w:rFonts w:cs="Arial"/>
        </w:rPr>
        <w:t xml:space="preserve">in </w:t>
      </w:r>
      <w:r w:rsidR="00E22683" w:rsidRPr="00D00DA5">
        <w:rPr>
          <w:rFonts w:cs="Arial"/>
        </w:rPr>
        <w:t xml:space="preserve">ya que no se considera apropiado </w:t>
      </w:r>
      <w:r w:rsidR="001163B1" w:rsidRPr="00D00DA5">
        <w:rPr>
          <w:rFonts w:cs="Arial"/>
        </w:rPr>
        <w:t xml:space="preserve">para </w:t>
      </w:r>
      <w:r w:rsidR="00E22683" w:rsidRPr="00D00DA5">
        <w:rPr>
          <w:rFonts w:cs="Arial"/>
        </w:rPr>
        <w:t xml:space="preserve">ese nivel, </w:t>
      </w:r>
      <w:r w:rsidR="001163B1" w:rsidRPr="00D00DA5">
        <w:rPr>
          <w:rFonts w:cs="Arial"/>
        </w:rPr>
        <w:t xml:space="preserve">debe corresponder a situaciones o condiciones </w:t>
      </w:r>
      <w:r w:rsidR="00607F2E" w:rsidRPr="00D00DA5">
        <w:rPr>
          <w:rFonts w:cs="Arial"/>
        </w:rPr>
        <w:t xml:space="preserve">externas </w:t>
      </w:r>
      <w:r w:rsidR="001163B1" w:rsidRPr="00D00DA5">
        <w:rPr>
          <w:rFonts w:cs="Arial"/>
        </w:rPr>
        <w:t xml:space="preserve">importantes para la sustentabilidad de los beneficios generados por el </w:t>
      </w:r>
      <w:r w:rsidR="005A401E">
        <w:rPr>
          <w:rFonts w:cs="Arial"/>
        </w:rPr>
        <w:t>Programa</w:t>
      </w:r>
      <w:r w:rsidR="001163B1" w:rsidRPr="00D00DA5">
        <w:rPr>
          <w:rFonts w:cs="Arial"/>
        </w:rPr>
        <w:t>.</w:t>
      </w:r>
    </w:p>
    <w:p w14:paraId="052FBF30" w14:textId="77777777" w:rsidR="00993728" w:rsidRPr="00D00DA5" w:rsidRDefault="00993728">
      <w:pPr>
        <w:rPr>
          <w:rFonts w:cs="Arial"/>
        </w:rPr>
      </w:pPr>
      <w:r w:rsidRPr="00D00DA5">
        <w:rPr>
          <w:rFonts w:cs="Arial"/>
        </w:rPr>
        <w:br w:type="page"/>
      </w:r>
    </w:p>
    <w:p w14:paraId="2E8EB617" w14:textId="64DC59FB" w:rsidR="00C755BB" w:rsidRPr="00D00DA5" w:rsidRDefault="00153295" w:rsidP="002E6026">
      <w:pPr>
        <w:pStyle w:val="Prrafodelista"/>
        <w:numPr>
          <w:ilvl w:val="0"/>
          <w:numId w:val="2"/>
        </w:numPr>
        <w:rPr>
          <w:rFonts w:cs="Arial"/>
          <w:b/>
          <w:bCs/>
        </w:rPr>
      </w:pPr>
      <w:r w:rsidRPr="00D00DA5">
        <w:rPr>
          <w:rFonts w:cs="Arial"/>
          <w:b/>
          <w:bCs/>
        </w:rPr>
        <w:lastRenderedPageBreak/>
        <w:t>¿En el documento normativo del programa es posible identificar el resumen narrativo de la MIR (Fin, Propósito, Componentes y Actividades)?</w:t>
      </w:r>
    </w:p>
    <w:p w14:paraId="5CB06D6B" w14:textId="77628C31" w:rsidR="00C755BB" w:rsidRPr="00D00DA5" w:rsidRDefault="00C755BB" w:rsidP="00850C2B">
      <w:pPr>
        <w:rPr>
          <w:rFonts w:cs="Arial"/>
        </w:rPr>
      </w:pPr>
    </w:p>
    <w:p w14:paraId="66CA0CDE" w14:textId="38BC0585" w:rsidR="00C755BB" w:rsidRPr="00D00DA5" w:rsidRDefault="00C755BB" w:rsidP="00C755BB">
      <w:pPr>
        <w:rPr>
          <w:rFonts w:cs="Arial"/>
        </w:rPr>
      </w:pPr>
      <w:r w:rsidRPr="00D00DA5">
        <w:rPr>
          <w:rFonts w:cs="Arial"/>
          <w:b/>
          <w:color w:val="006666"/>
        </w:rPr>
        <w:t>Respuesta:</w:t>
      </w:r>
      <w:r w:rsidR="00617A92" w:rsidRPr="00D00DA5">
        <w:rPr>
          <w:rFonts w:cs="Arial"/>
          <w:bCs/>
        </w:rPr>
        <w:t xml:space="preserve"> Sí</w:t>
      </w:r>
    </w:p>
    <w:p w14:paraId="705C8281" w14:textId="7474EE1D" w:rsidR="00C755BB" w:rsidRPr="00D00DA5" w:rsidRDefault="00C755BB" w:rsidP="00C755BB">
      <w:pPr>
        <w:rPr>
          <w:rFonts w:cs="Arial"/>
          <w:bCs/>
        </w:rPr>
      </w:pPr>
    </w:p>
    <w:tbl>
      <w:tblPr>
        <w:tblW w:w="9750" w:type="dxa"/>
        <w:jc w:val="center"/>
        <w:tblLayout w:type="fixed"/>
        <w:tblCellMar>
          <w:left w:w="0" w:type="dxa"/>
          <w:right w:w="0" w:type="dxa"/>
        </w:tblCellMar>
        <w:tblLook w:val="01E0" w:firstRow="1" w:lastRow="1" w:firstColumn="1" w:lastColumn="1" w:noHBand="0" w:noVBand="0"/>
      </w:tblPr>
      <w:tblGrid>
        <w:gridCol w:w="673"/>
        <w:gridCol w:w="9077"/>
      </w:tblGrid>
      <w:tr w:rsidR="00617A92" w:rsidRPr="00D00DA5" w14:paraId="6B40C341" w14:textId="77777777" w:rsidTr="00317FF4">
        <w:trPr>
          <w:trHeight w:hRule="exact" w:val="361"/>
          <w:tblHeader/>
          <w:jc w:val="center"/>
        </w:trPr>
        <w:tc>
          <w:tcPr>
            <w:tcW w:w="673" w:type="dxa"/>
            <w:tcBorders>
              <w:top w:val="single" w:sz="5" w:space="0" w:color="000000"/>
              <w:left w:val="single" w:sz="5" w:space="0" w:color="000000"/>
              <w:bottom w:val="single" w:sz="5" w:space="0" w:color="000000"/>
              <w:right w:val="single" w:sz="5" w:space="0" w:color="000000"/>
            </w:tcBorders>
            <w:shd w:val="clear" w:color="auto" w:fill="D9D9D9"/>
          </w:tcPr>
          <w:p w14:paraId="3FA014F6" w14:textId="77777777" w:rsidR="00153295" w:rsidRPr="00D00DA5" w:rsidRDefault="00153295" w:rsidP="00153295">
            <w:pPr>
              <w:spacing w:before="53"/>
              <w:ind w:left="52"/>
            </w:pPr>
            <w:r w:rsidRPr="00D00DA5">
              <w:rPr>
                <w:b/>
                <w:spacing w:val="-1"/>
              </w:rPr>
              <w:t>N</w:t>
            </w:r>
            <w:r w:rsidRPr="00D00DA5">
              <w:rPr>
                <w:b/>
                <w:spacing w:val="1"/>
              </w:rPr>
              <w:t>i</w:t>
            </w:r>
            <w:r w:rsidRPr="00D00DA5">
              <w:rPr>
                <w:b/>
              </w:rPr>
              <w:t>vel</w:t>
            </w:r>
          </w:p>
        </w:tc>
        <w:tc>
          <w:tcPr>
            <w:tcW w:w="9077" w:type="dxa"/>
            <w:tcBorders>
              <w:top w:val="single" w:sz="5" w:space="0" w:color="000000"/>
              <w:left w:val="single" w:sz="5" w:space="0" w:color="000000"/>
              <w:bottom w:val="single" w:sz="5" w:space="0" w:color="000000"/>
              <w:right w:val="single" w:sz="5" w:space="0" w:color="000000"/>
            </w:tcBorders>
            <w:shd w:val="clear" w:color="auto" w:fill="D9D9D9"/>
          </w:tcPr>
          <w:p w14:paraId="7B50F12A" w14:textId="77777777" w:rsidR="00153295" w:rsidRPr="00D00DA5" w:rsidRDefault="00153295" w:rsidP="00153295">
            <w:pPr>
              <w:spacing w:before="53"/>
              <w:ind w:left="3613" w:right="3615"/>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617A92" w:rsidRPr="00D00DA5" w14:paraId="6375DC64" w14:textId="77777777" w:rsidTr="00B94180">
        <w:trPr>
          <w:trHeight w:hRule="exact" w:val="692"/>
          <w:jc w:val="center"/>
        </w:trPr>
        <w:tc>
          <w:tcPr>
            <w:tcW w:w="673" w:type="dxa"/>
            <w:tcBorders>
              <w:top w:val="single" w:sz="5" w:space="0" w:color="000000"/>
              <w:left w:val="single" w:sz="5" w:space="0" w:color="000000"/>
              <w:bottom w:val="single" w:sz="5" w:space="0" w:color="000000"/>
              <w:right w:val="single" w:sz="5" w:space="0" w:color="000000"/>
            </w:tcBorders>
            <w:vAlign w:val="center"/>
          </w:tcPr>
          <w:p w14:paraId="2E8F7D24" w14:textId="4732B6A6" w:rsidR="00153295" w:rsidRPr="00D00DA5" w:rsidRDefault="00452A60" w:rsidP="00B94180">
            <w:pPr>
              <w:ind w:left="205" w:right="205"/>
              <w:jc w:val="center"/>
            </w:pPr>
            <w:r w:rsidRPr="00D00DA5">
              <w:t>2</w:t>
            </w:r>
          </w:p>
        </w:tc>
        <w:tc>
          <w:tcPr>
            <w:tcW w:w="9077" w:type="dxa"/>
            <w:tcBorders>
              <w:top w:val="single" w:sz="5" w:space="0" w:color="000000"/>
              <w:left w:val="single" w:sz="5" w:space="0" w:color="000000"/>
              <w:bottom w:val="single" w:sz="5" w:space="0" w:color="000000"/>
              <w:right w:val="single" w:sz="5" w:space="0" w:color="000000"/>
            </w:tcBorders>
            <w:vAlign w:val="center"/>
          </w:tcPr>
          <w:p w14:paraId="51C0908A" w14:textId="04AD4FAC" w:rsidR="00153295" w:rsidRPr="00D00DA5" w:rsidRDefault="00452A60" w:rsidP="002E6026">
            <w:pPr>
              <w:pStyle w:val="Prrafodelista"/>
              <w:numPr>
                <w:ilvl w:val="0"/>
                <w:numId w:val="8"/>
              </w:numPr>
              <w:spacing w:before="49" w:after="120"/>
              <w:ind w:left="391" w:right="253"/>
            </w:pPr>
            <w:r w:rsidRPr="00D00DA5">
              <w:rPr>
                <w:spacing w:val="-1"/>
              </w:rPr>
              <w:t>Algunas de las Actividades y todos los Componentes de la MIR se identifican en las ROP o documento normativo del programa.</w:t>
            </w:r>
          </w:p>
        </w:tc>
      </w:tr>
    </w:tbl>
    <w:p w14:paraId="2807713F" w14:textId="77777777" w:rsidR="00C755BB" w:rsidRPr="00D00DA5" w:rsidRDefault="00C755BB" w:rsidP="00C755BB">
      <w:pPr>
        <w:rPr>
          <w:rFonts w:cs="Arial"/>
          <w:bCs/>
        </w:rPr>
      </w:pPr>
    </w:p>
    <w:p w14:paraId="40904465" w14:textId="611CC0CF" w:rsidR="00C755BB" w:rsidRPr="00D00DA5" w:rsidRDefault="00C755BB" w:rsidP="00C755BB">
      <w:pPr>
        <w:rPr>
          <w:rFonts w:cs="Arial"/>
          <w:b/>
        </w:rPr>
      </w:pPr>
      <w:r w:rsidRPr="00D00DA5">
        <w:rPr>
          <w:rFonts w:cs="Arial"/>
          <w:b/>
          <w:color w:val="006666"/>
        </w:rPr>
        <w:t>Justificación</w:t>
      </w:r>
      <w:r w:rsidR="000C5DF7" w:rsidRPr="00D00DA5">
        <w:rPr>
          <w:rFonts w:cs="Arial"/>
          <w:b/>
          <w:color w:val="006666"/>
        </w:rPr>
        <w:t>:</w:t>
      </w:r>
    </w:p>
    <w:p w14:paraId="10B0CB9D" w14:textId="7AB446EE" w:rsidR="009C0049" w:rsidRPr="00D00DA5" w:rsidRDefault="00370E64" w:rsidP="00EC5348">
      <w:pPr>
        <w:rPr>
          <w:rFonts w:cs="Arial"/>
          <w:bCs/>
        </w:rPr>
      </w:pPr>
      <w:r w:rsidRPr="00D00DA5">
        <w:rPr>
          <w:rFonts w:cs="Arial"/>
          <w:bCs/>
        </w:rPr>
        <w:t xml:space="preserve">Con base en la evidencia proporcionada </w:t>
      </w:r>
      <w:r w:rsidR="00374E5F" w:rsidRPr="00D00DA5">
        <w:rPr>
          <w:rFonts w:cs="Arial"/>
          <w:bCs/>
        </w:rPr>
        <w:t xml:space="preserve">se identifica que existen </w:t>
      </w:r>
      <w:bookmarkStart w:id="24" w:name="_Hlk89939687"/>
      <w:r w:rsidR="00374E5F" w:rsidRPr="00D00DA5">
        <w:rPr>
          <w:rFonts w:cs="Arial"/>
          <w:bCs/>
        </w:rPr>
        <w:t>Programas de Acción Específicos, Planes Anuales de Trabajo, Convenios Específicos para la transferencia de recursos federales, NOM, Manuales de Procedimientos y guías técnicas</w:t>
      </w:r>
      <w:bookmarkEnd w:id="24"/>
      <w:r w:rsidR="00374E5F" w:rsidRPr="00D00DA5">
        <w:rPr>
          <w:rFonts w:cs="Arial"/>
          <w:bCs/>
        </w:rPr>
        <w:t xml:space="preserve"> que regulan la operación de las acciones</w:t>
      </w:r>
      <w:r w:rsidR="00C30C93" w:rsidRPr="00D00DA5">
        <w:rPr>
          <w:rFonts w:cs="Arial"/>
          <w:bCs/>
        </w:rPr>
        <w:t xml:space="preserve"> </w:t>
      </w:r>
      <w:r w:rsidR="00B12571" w:rsidRPr="00D00DA5">
        <w:rPr>
          <w:rFonts w:cs="Arial"/>
          <w:bCs/>
        </w:rPr>
        <w:t xml:space="preserve">y servicios </w:t>
      </w:r>
      <w:r w:rsidR="00C30C93" w:rsidRPr="00D00DA5">
        <w:rPr>
          <w:rFonts w:cs="Arial"/>
          <w:bCs/>
        </w:rPr>
        <w:t>de promoción de la salud y prevención de enfermedades</w:t>
      </w:r>
      <w:r w:rsidR="00374E5F" w:rsidRPr="00D00DA5">
        <w:rPr>
          <w:rFonts w:cs="Arial"/>
          <w:bCs/>
        </w:rPr>
        <w:t>, en los que se puede observar una vinculación con l</w:t>
      </w:r>
      <w:r w:rsidR="00452A60" w:rsidRPr="00D00DA5">
        <w:rPr>
          <w:rFonts w:cs="Arial"/>
          <w:bCs/>
        </w:rPr>
        <w:t>o</w:t>
      </w:r>
      <w:r w:rsidR="00374E5F" w:rsidRPr="00D00DA5">
        <w:rPr>
          <w:rFonts w:cs="Arial"/>
          <w:bCs/>
        </w:rPr>
        <w:t xml:space="preserve">s </w:t>
      </w:r>
      <w:r w:rsidR="00452A60" w:rsidRPr="00D00DA5">
        <w:rPr>
          <w:rFonts w:cs="Arial"/>
          <w:bCs/>
        </w:rPr>
        <w:t xml:space="preserve">Componentes y </w:t>
      </w:r>
      <w:r w:rsidR="00374E5F" w:rsidRPr="00D00DA5">
        <w:rPr>
          <w:rFonts w:cs="Arial"/>
          <w:bCs/>
        </w:rPr>
        <w:t xml:space="preserve">Actividades establecidas en la MIR del </w:t>
      </w:r>
      <w:r w:rsidR="005A401E">
        <w:rPr>
          <w:rFonts w:cs="Arial"/>
          <w:bCs/>
        </w:rPr>
        <w:t>Programa</w:t>
      </w:r>
      <w:r w:rsidR="00374E5F" w:rsidRPr="00D00DA5">
        <w:rPr>
          <w:rFonts w:cs="Arial"/>
          <w:bCs/>
        </w:rPr>
        <w:t xml:space="preserve">. </w:t>
      </w:r>
    </w:p>
    <w:p w14:paraId="6F7C9246" w14:textId="77777777" w:rsidR="009C0049" w:rsidRPr="00D00DA5" w:rsidRDefault="009C0049" w:rsidP="00EC5348">
      <w:pPr>
        <w:rPr>
          <w:rFonts w:cs="Arial"/>
          <w:bCs/>
        </w:rPr>
      </w:pPr>
    </w:p>
    <w:p w14:paraId="1CC6270E" w14:textId="5DE467F4" w:rsidR="00CB4491" w:rsidRPr="00D00DA5" w:rsidRDefault="00841E7B" w:rsidP="00EC5348">
      <w:pPr>
        <w:rPr>
          <w:rFonts w:cs="Arial"/>
          <w:bCs/>
        </w:rPr>
      </w:pPr>
      <w:r w:rsidRPr="00D00DA5">
        <w:rPr>
          <w:rFonts w:cs="Arial"/>
          <w:bCs/>
        </w:rPr>
        <w:t>No obstante</w:t>
      </w:r>
      <w:r w:rsidR="00374E5F" w:rsidRPr="00D00DA5">
        <w:rPr>
          <w:rFonts w:cs="Arial"/>
          <w:bCs/>
        </w:rPr>
        <w:t>,</w:t>
      </w:r>
      <w:r w:rsidR="00A80434" w:rsidRPr="00D00DA5">
        <w:rPr>
          <w:rFonts w:cs="Arial"/>
          <w:bCs/>
        </w:rPr>
        <w:t xml:space="preserve"> como se menciona en la pregunta 14</w:t>
      </w:r>
      <w:r w:rsidRPr="00D00DA5">
        <w:rPr>
          <w:rFonts w:cs="Arial"/>
          <w:bCs/>
        </w:rPr>
        <w:t>,</w:t>
      </w:r>
      <w:r w:rsidR="00374E5F" w:rsidRPr="00D00DA5">
        <w:rPr>
          <w:rFonts w:cs="Arial"/>
          <w:bCs/>
        </w:rPr>
        <w:t xml:space="preserve"> </w:t>
      </w:r>
      <w:r w:rsidR="00A80434" w:rsidRPr="00D00DA5">
        <w:rPr>
          <w:rFonts w:cs="Arial"/>
          <w:bCs/>
        </w:rPr>
        <w:t xml:space="preserve">es importante que el </w:t>
      </w:r>
      <w:r w:rsidR="005A401E">
        <w:rPr>
          <w:rFonts w:cs="Arial"/>
          <w:bCs/>
        </w:rPr>
        <w:t>Programa</w:t>
      </w:r>
      <w:r w:rsidR="00A80434" w:rsidRPr="00D00DA5">
        <w:rPr>
          <w:rFonts w:cs="Arial"/>
          <w:bCs/>
        </w:rPr>
        <w:t xml:space="preserve"> elabore su </w:t>
      </w:r>
      <w:r w:rsidR="00CB4491" w:rsidRPr="00D00DA5">
        <w:rPr>
          <w:rFonts w:cs="Arial"/>
          <w:bCs/>
        </w:rPr>
        <w:t>propio documento normativo en el que se especifique su mecánica operativa que</w:t>
      </w:r>
      <w:r w:rsidRPr="00D00DA5">
        <w:rPr>
          <w:rFonts w:cs="Arial"/>
          <w:bCs/>
        </w:rPr>
        <w:t>, en este caso,</w:t>
      </w:r>
      <w:r w:rsidR="00CB4491" w:rsidRPr="00D00DA5">
        <w:rPr>
          <w:rFonts w:cs="Arial"/>
          <w:bCs/>
        </w:rPr>
        <w:t xml:space="preserve"> además incluya elementos </w:t>
      </w:r>
      <w:r w:rsidR="0023495E" w:rsidRPr="00D00DA5">
        <w:rPr>
          <w:rFonts w:cs="Arial"/>
          <w:bCs/>
        </w:rPr>
        <w:t>rela</w:t>
      </w:r>
      <w:r w:rsidR="000F61BC" w:rsidRPr="00D00DA5">
        <w:rPr>
          <w:rFonts w:cs="Arial"/>
          <w:bCs/>
        </w:rPr>
        <w:t xml:space="preserve">cionados </w:t>
      </w:r>
      <w:r w:rsidR="0023495E" w:rsidRPr="00D00DA5">
        <w:rPr>
          <w:rFonts w:cs="Arial"/>
          <w:bCs/>
        </w:rPr>
        <w:t>a</w:t>
      </w:r>
      <w:r w:rsidRPr="00D00DA5">
        <w:rPr>
          <w:rFonts w:cs="Arial"/>
          <w:bCs/>
        </w:rPr>
        <w:t>l resumen narrativo de la MIR</w:t>
      </w:r>
      <w:r w:rsidR="001C368D" w:rsidRPr="00D00DA5">
        <w:rPr>
          <w:rFonts w:cs="Arial"/>
          <w:bCs/>
        </w:rPr>
        <w:t>, lo que permitirá fortalecer</w:t>
      </w:r>
      <w:r w:rsidR="00BF2FDB" w:rsidRPr="00D00DA5">
        <w:rPr>
          <w:rFonts w:cs="Arial"/>
          <w:bCs/>
        </w:rPr>
        <w:t xml:space="preserve"> </w:t>
      </w:r>
      <w:r w:rsidR="000F61BC" w:rsidRPr="00D00DA5">
        <w:rPr>
          <w:rFonts w:cs="Arial"/>
          <w:bCs/>
        </w:rPr>
        <w:t xml:space="preserve">tanto su </w:t>
      </w:r>
      <w:r w:rsidR="00BF2FDB" w:rsidRPr="00D00DA5">
        <w:rPr>
          <w:rFonts w:cs="Arial"/>
          <w:bCs/>
        </w:rPr>
        <w:t>diseño</w:t>
      </w:r>
      <w:r w:rsidR="000F61BC" w:rsidRPr="00D00DA5">
        <w:rPr>
          <w:rFonts w:cs="Arial"/>
          <w:bCs/>
        </w:rPr>
        <w:t xml:space="preserve"> como operación.</w:t>
      </w:r>
    </w:p>
    <w:p w14:paraId="1B34BA7F" w14:textId="553883B8" w:rsidR="001C368D" w:rsidRDefault="001C368D" w:rsidP="00C755BB">
      <w:pPr>
        <w:rPr>
          <w:rFonts w:cs="Arial"/>
          <w:bCs/>
        </w:rPr>
      </w:pPr>
    </w:p>
    <w:p w14:paraId="1AA92A57" w14:textId="271DA183" w:rsidR="00C755BB" w:rsidRPr="00D00DA5" w:rsidRDefault="00C755BB" w:rsidP="00C755BB">
      <w:pPr>
        <w:rPr>
          <w:rFonts w:cs="Arial"/>
        </w:rPr>
      </w:pPr>
      <w:r w:rsidRPr="00D00DA5">
        <w:rPr>
          <w:rFonts w:cs="Arial"/>
          <w:b/>
          <w:color w:val="006666"/>
        </w:rPr>
        <w:t>Aspecto Susceptible de Mejora</w:t>
      </w:r>
      <w:r w:rsidR="000C5DF7" w:rsidRPr="00D00DA5">
        <w:rPr>
          <w:rFonts w:cs="Arial"/>
          <w:b/>
          <w:color w:val="006666"/>
        </w:rPr>
        <w:t>:</w:t>
      </w:r>
    </w:p>
    <w:p w14:paraId="5CF9B9F7" w14:textId="7413F4B5" w:rsidR="00B029C4" w:rsidRPr="00D00DA5" w:rsidRDefault="006F6F05" w:rsidP="00C30C93">
      <w:pPr>
        <w:pStyle w:val="Prrafodelista"/>
        <w:numPr>
          <w:ilvl w:val="0"/>
          <w:numId w:val="8"/>
        </w:numPr>
        <w:ind w:left="284" w:hanging="284"/>
        <w:rPr>
          <w:rFonts w:cs="Arial"/>
        </w:rPr>
      </w:pPr>
      <w:r w:rsidRPr="002F148C">
        <w:t xml:space="preserve">SSO y COESIDA: </w:t>
      </w:r>
      <w:r w:rsidR="00B029C4" w:rsidRPr="002F148C">
        <w:t>E</w:t>
      </w:r>
      <w:r w:rsidRPr="002F148C">
        <w:t xml:space="preserve">laborar </w:t>
      </w:r>
      <w:r w:rsidR="009018DE" w:rsidRPr="002F148C">
        <w:t>el</w:t>
      </w:r>
      <w:r w:rsidRPr="002F148C">
        <w:t xml:space="preserve"> documento normativo propio</w:t>
      </w:r>
      <w:r w:rsidR="003747FD" w:rsidRPr="002F148C">
        <w:t xml:space="preserve"> que regule la mecánica operativa </w:t>
      </w:r>
      <w:r w:rsidR="00FB7E9A" w:rsidRPr="002F148C">
        <w:t>del o</w:t>
      </w:r>
      <w:r w:rsidR="00B029C4" w:rsidRPr="002F148C">
        <w:t xml:space="preserve"> de</w:t>
      </w:r>
      <w:r w:rsidR="00FB7E9A" w:rsidRPr="002F148C">
        <w:t xml:space="preserve"> los </w:t>
      </w:r>
      <w:r w:rsidR="00763B83" w:rsidRPr="002F148C">
        <w:t>P</w:t>
      </w:r>
      <w:r w:rsidR="00FB7E9A" w:rsidRPr="002F148C">
        <w:t>rogramas presupuestarios</w:t>
      </w:r>
      <w:r w:rsidR="001B6ABD" w:rsidRPr="002F148C">
        <w:t xml:space="preserve">, </w:t>
      </w:r>
      <w:r w:rsidR="00F40235" w:rsidRPr="002F148C">
        <w:t xml:space="preserve">tomando como base los </w:t>
      </w:r>
      <w:r w:rsidR="002625CB" w:rsidRPr="002F148C">
        <w:rPr>
          <w:bCs/>
        </w:rPr>
        <w:t xml:space="preserve">Programas de Acción Específicos, Planes Anuales de Trabajo, Convenios Específicos para la transferencia de recursos federales, </w:t>
      </w:r>
      <w:r w:rsidR="005A20D9" w:rsidRPr="002F148C">
        <w:rPr>
          <w:bCs/>
        </w:rPr>
        <w:t>NOM</w:t>
      </w:r>
      <w:r w:rsidR="002625CB" w:rsidRPr="002F148C">
        <w:rPr>
          <w:bCs/>
        </w:rPr>
        <w:t>, Manuales de Procedimientos y guías técnicas</w:t>
      </w:r>
      <w:r w:rsidR="00C30C93" w:rsidRPr="002F148C">
        <w:rPr>
          <w:bCs/>
        </w:rPr>
        <w:t>.</w:t>
      </w:r>
      <w:r w:rsidR="00B029C4" w:rsidRPr="00D00DA5">
        <w:rPr>
          <w:rFonts w:cs="Arial"/>
        </w:rPr>
        <w:br w:type="page"/>
      </w:r>
    </w:p>
    <w:p w14:paraId="7E6B4C1C" w14:textId="77777777" w:rsidR="00153295" w:rsidRPr="00D00DA5" w:rsidRDefault="00153295" w:rsidP="002E6026">
      <w:pPr>
        <w:pStyle w:val="Prrafodelista"/>
        <w:numPr>
          <w:ilvl w:val="0"/>
          <w:numId w:val="2"/>
        </w:numPr>
        <w:rPr>
          <w:rFonts w:cs="Arial"/>
          <w:b/>
          <w:bCs/>
        </w:rPr>
      </w:pPr>
      <w:r w:rsidRPr="00D00DA5">
        <w:rPr>
          <w:rFonts w:cs="Arial"/>
          <w:b/>
          <w:bCs/>
        </w:rPr>
        <w:lastRenderedPageBreak/>
        <w:t>En cada uno de los niveles de objetivos de la MIR del programa (Fin, Propósito, Componentes y Actividades), existen indicadores para medir el desempeño del mismo con las siguientes características:</w:t>
      </w:r>
    </w:p>
    <w:p w14:paraId="5E7A27C4" w14:textId="0738A38C" w:rsidR="00153295" w:rsidRPr="00D00DA5" w:rsidRDefault="00153295" w:rsidP="002E6026">
      <w:pPr>
        <w:pStyle w:val="Prrafodelista"/>
        <w:numPr>
          <w:ilvl w:val="1"/>
          <w:numId w:val="2"/>
        </w:numPr>
        <w:rPr>
          <w:rFonts w:cs="Arial"/>
          <w:b/>
          <w:bCs/>
        </w:rPr>
      </w:pPr>
      <w:r w:rsidRPr="00D00DA5">
        <w:rPr>
          <w:rFonts w:cs="Arial"/>
          <w:b/>
          <w:bCs/>
        </w:rPr>
        <w:t>Claros.</w:t>
      </w:r>
    </w:p>
    <w:p w14:paraId="20E89A65" w14:textId="67BC2C11" w:rsidR="00153295" w:rsidRPr="00D00DA5" w:rsidRDefault="00153295" w:rsidP="002E6026">
      <w:pPr>
        <w:pStyle w:val="Prrafodelista"/>
        <w:numPr>
          <w:ilvl w:val="1"/>
          <w:numId w:val="2"/>
        </w:numPr>
        <w:rPr>
          <w:rFonts w:cs="Arial"/>
          <w:b/>
          <w:bCs/>
        </w:rPr>
      </w:pPr>
      <w:r w:rsidRPr="00D00DA5">
        <w:rPr>
          <w:rFonts w:cs="Arial"/>
          <w:b/>
          <w:bCs/>
        </w:rPr>
        <w:t>Relevantes.</w:t>
      </w:r>
    </w:p>
    <w:p w14:paraId="488B768C" w14:textId="08221080" w:rsidR="00153295" w:rsidRPr="00D00DA5" w:rsidRDefault="00153295" w:rsidP="002E6026">
      <w:pPr>
        <w:pStyle w:val="Prrafodelista"/>
        <w:numPr>
          <w:ilvl w:val="1"/>
          <w:numId w:val="2"/>
        </w:numPr>
        <w:rPr>
          <w:rFonts w:cs="Arial"/>
          <w:b/>
          <w:bCs/>
        </w:rPr>
      </w:pPr>
      <w:r w:rsidRPr="00D00DA5">
        <w:rPr>
          <w:rFonts w:cs="Arial"/>
          <w:b/>
          <w:bCs/>
        </w:rPr>
        <w:t>Económicos.</w:t>
      </w:r>
    </w:p>
    <w:p w14:paraId="2C819BB2" w14:textId="66894C4B" w:rsidR="00153295" w:rsidRPr="00D00DA5" w:rsidRDefault="00153295" w:rsidP="002E6026">
      <w:pPr>
        <w:pStyle w:val="Prrafodelista"/>
        <w:numPr>
          <w:ilvl w:val="1"/>
          <w:numId w:val="2"/>
        </w:numPr>
        <w:rPr>
          <w:rFonts w:cs="Arial"/>
          <w:b/>
          <w:bCs/>
        </w:rPr>
      </w:pPr>
      <w:r w:rsidRPr="00D00DA5">
        <w:rPr>
          <w:rFonts w:cs="Arial"/>
          <w:b/>
          <w:bCs/>
        </w:rPr>
        <w:t>Monitoreables.</w:t>
      </w:r>
    </w:p>
    <w:p w14:paraId="60488154" w14:textId="3F112178" w:rsidR="00C755BB" w:rsidRPr="00D00DA5" w:rsidRDefault="00153295" w:rsidP="002E6026">
      <w:pPr>
        <w:pStyle w:val="Prrafodelista"/>
        <w:numPr>
          <w:ilvl w:val="1"/>
          <w:numId w:val="2"/>
        </w:numPr>
        <w:rPr>
          <w:rFonts w:cs="Arial"/>
          <w:b/>
          <w:bCs/>
        </w:rPr>
      </w:pPr>
      <w:r w:rsidRPr="00D00DA5">
        <w:rPr>
          <w:rFonts w:cs="Arial"/>
          <w:b/>
          <w:bCs/>
        </w:rPr>
        <w:t>Adecuados.</w:t>
      </w:r>
    </w:p>
    <w:p w14:paraId="1DB1793A" w14:textId="3C8467EF" w:rsidR="00C755BB" w:rsidRPr="00D00DA5" w:rsidRDefault="00C755BB" w:rsidP="00850C2B">
      <w:pPr>
        <w:rPr>
          <w:rFonts w:cs="Arial"/>
        </w:rPr>
      </w:pPr>
    </w:p>
    <w:p w14:paraId="501EA2CD" w14:textId="0206F061" w:rsidR="00C755BB" w:rsidRPr="00D00DA5" w:rsidRDefault="00C755BB" w:rsidP="00C755BB">
      <w:pPr>
        <w:rPr>
          <w:rFonts w:cs="Arial"/>
        </w:rPr>
      </w:pPr>
      <w:r w:rsidRPr="00D00DA5">
        <w:rPr>
          <w:rFonts w:cs="Arial"/>
          <w:b/>
          <w:color w:val="006666"/>
        </w:rPr>
        <w:t>Respuesta:</w:t>
      </w:r>
      <w:r w:rsidR="00976475" w:rsidRPr="00D00DA5">
        <w:rPr>
          <w:rFonts w:cs="Arial"/>
          <w:bCs/>
        </w:rPr>
        <w:t xml:space="preserve"> Sí</w:t>
      </w:r>
    </w:p>
    <w:p w14:paraId="42588244" w14:textId="50EB01DE" w:rsidR="00C755BB" w:rsidRPr="00D00DA5" w:rsidRDefault="00C755BB" w:rsidP="00C755BB">
      <w:pPr>
        <w:rPr>
          <w:rFonts w:cs="Arial"/>
          <w:bCs/>
        </w:rPr>
      </w:pPr>
    </w:p>
    <w:tbl>
      <w:tblPr>
        <w:tblW w:w="9479" w:type="dxa"/>
        <w:jc w:val="center"/>
        <w:tblLayout w:type="fixed"/>
        <w:tblCellMar>
          <w:left w:w="0" w:type="dxa"/>
          <w:right w:w="0" w:type="dxa"/>
        </w:tblCellMar>
        <w:tblLook w:val="01E0" w:firstRow="1" w:lastRow="1" w:firstColumn="1" w:lastColumn="1" w:noHBand="0" w:noVBand="0"/>
      </w:tblPr>
      <w:tblGrid>
        <w:gridCol w:w="703"/>
        <w:gridCol w:w="8776"/>
      </w:tblGrid>
      <w:tr w:rsidR="00153295" w:rsidRPr="00D00DA5" w14:paraId="1523F42A" w14:textId="77777777" w:rsidTr="00153295">
        <w:trPr>
          <w:trHeight w:hRule="exact" w:val="382"/>
          <w:jc w:val="center"/>
        </w:trPr>
        <w:tc>
          <w:tcPr>
            <w:tcW w:w="703" w:type="dxa"/>
            <w:tcBorders>
              <w:top w:val="single" w:sz="5" w:space="0" w:color="000000"/>
              <w:left w:val="single" w:sz="5" w:space="0" w:color="000000"/>
              <w:bottom w:val="single" w:sz="5" w:space="0" w:color="000000"/>
              <w:right w:val="single" w:sz="5" w:space="0" w:color="000000"/>
            </w:tcBorders>
            <w:shd w:val="clear" w:color="auto" w:fill="D9D9D9"/>
          </w:tcPr>
          <w:p w14:paraId="209A5ECB" w14:textId="77777777" w:rsidR="00153295" w:rsidRPr="00D00DA5" w:rsidRDefault="00153295" w:rsidP="00153295">
            <w:pPr>
              <w:spacing w:before="55"/>
              <w:ind w:left="49"/>
            </w:pPr>
            <w:r w:rsidRPr="00D00DA5">
              <w:rPr>
                <w:b/>
                <w:spacing w:val="-1"/>
              </w:rPr>
              <w:t>N</w:t>
            </w:r>
            <w:r w:rsidRPr="00D00DA5">
              <w:rPr>
                <w:b/>
                <w:spacing w:val="1"/>
              </w:rPr>
              <w:t>i</w:t>
            </w:r>
            <w:r w:rsidRPr="00D00DA5">
              <w:rPr>
                <w:b/>
              </w:rPr>
              <w:t>vel</w:t>
            </w:r>
          </w:p>
        </w:tc>
        <w:tc>
          <w:tcPr>
            <w:tcW w:w="8776" w:type="dxa"/>
            <w:tcBorders>
              <w:top w:val="single" w:sz="5" w:space="0" w:color="000000"/>
              <w:left w:val="single" w:sz="5" w:space="0" w:color="000000"/>
              <w:bottom w:val="single" w:sz="5" w:space="0" w:color="000000"/>
              <w:right w:val="single" w:sz="5" w:space="0" w:color="000000"/>
            </w:tcBorders>
            <w:shd w:val="clear" w:color="auto" w:fill="D9D9D9"/>
          </w:tcPr>
          <w:p w14:paraId="5D3353D5" w14:textId="77777777" w:rsidR="00153295" w:rsidRPr="00D00DA5" w:rsidRDefault="00153295" w:rsidP="00153295">
            <w:pPr>
              <w:spacing w:before="55"/>
              <w:ind w:left="3712" w:right="3714"/>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153295" w:rsidRPr="00D00DA5" w14:paraId="002DCE31" w14:textId="77777777" w:rsidTr="00153295">
        <w:trPr>
          <w:trHeight w:hRule="exact" w:val="721"/>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1F5AA44F" w14:textId="77777777" w:rsidR="00153295" w:rsidRPr="00D00DA5" w:rsidRDefault="00153295" w:rsidP="00153295">
            <w:pPr>
              <w:spacing w:before="50"/>
              <w:ind w:left="202" w:right="205"/>
              <w:jc w:val="center"/>
            </w:pPr>
            <w:r w:rsidRPr="00D00DA5">
              <w:t>1</w:t>
            </w:r>
          </w:p>
        </w:tc>
        <w:tc>
          <w:tcPr>
            <w:tcW w:w="8776" w:type="dxa"/>
            <w:tcBorders>
              <w:top w:val="single" w:sz="5" w:space="0" w:color="000000"/>
              <w:left w:val="single" w:sz="5" w:space="0" w:color="000000"/>
              <w:bottom w:val="single" w:sz="5" w:space="0" w:color="000000"/>
              <w:right w:val="single" w:sz="5" w:space="0" w:color="000000"/>
            </w:tcBorders>
            <w:vAlign w:val="center"/>
          </w:tcPr>
          <w:p w14:paraId="735E3540" w14:textId="77777777" w:rsidR="00153295" w:rsidRPr="00D00DA5" w:rsidRDefault="00153295" w:rsidP="002E6026">
            <w:pPr>
              <w:pStyle w:val="Prrafodelista"/>
              <w:numPr>
                <w:ilvl w:val="0"/>
                <w:numId w:val="8"/>
              </w:numPr>
              <w:spacing w:before="120" w:after="120"/>
              <w:ind w:left="385"/>
            </w:pPr>
            <w:r w:rsidRPr="00D00DA5">
              <w:rPr>
                <w:spacing w:val="-1"/>
              </w:rPr>
              <w:t>D</w:t>
            </w:r>
            <w:r w:rsidRPr="00D00DA5">
              <w:t>el</w:t>
            </w:r>
            <w:r w:rsidRPr="00D00DA5">
              <w:rPr>
                <w:spacing w:val="1"/>
              </w:rPr>
              <w:t xml:space="preserve"> </w:t>
            </w:r>
            <w:r w:rsidRPr="00D00DA5">
              <w:rPr>
                <w:spacing w:val="-2"/>
              </w:rPr>
              <w:t>0</w:t>
            </w:r>
            <w:r w:rsidRPr="00D00DA5">
              <w:t>%</w:t>
            </w:r>
            <w:r w:rsidRPr="00D00DA5">
              <w:rPr>
                <w:spacing w:val="1"/>
              </w:rPr>
              <w:t xml:space="preserve"> </w:t>
            </w:r>
            <w:r w:rsidRPr="00D00DA5">
              <w:t>al</w:t>
            </w:r>
            <w:r w:rsidRPr="00D00DA5">
              <w:rPr>
                <w:spacing w:val="-1"/>
              </w:rPr>
              <w:t xml:space="preserve"> </w:t>
            </w:r>
            <w:r w:rsidRPr="00D00DA5">
              <w:t>49%</w:t>
            </w:r>
            <w:r w:rsidRPr="00D00DA5">
              <w:rPr>
                <w:spacing w:val="-1"/>
              </w:rPr>
              <w:t xml:space="preserve"> </w:t>
            </w:r>
            <w:r w:rsidRPr="00D00DA5">
              <w:t>de</w:t>
            </w:r>
            <w:r w:rsidRPr="00D00DA5">
              <w:rPr>
                <w:spacing w:val="-2"/>
              </w:rPr>
              <w:t xml:space="preserve"> </w:t>
            </w:r>
            <w:r w:rsidRPr="00D00DA5">
              <w:rPr>
                <w:spacing w:val="1"/>
              </w:rPr>
              <w:t>l</w:t>
            </w:r>
            <w:r w:rsidRPr="00D00DA5">
              <w:t>os</w:t>
            </w:r>
            <w:r w:rsidRPr="00D00DA5">
              <w:rPr>
                <w:spacing w:val="-2"/>
              </w:rPr>
              <w:t xml:space="preserve"> </w:t>
            </w:r>
            <w:r w:rsidRPr="00D00DA5">
              <w:rPr>
                <w:spacing w:val="1"/>
              </w:rPr>
              <w:t>i</w:t>
            </w:r>
            <w:r w:rsidRPr="00D00DA5">
              <w:t>n</w:t>
            </w:r>
            <w:r w:rsidRPr="00D00DA5">
              <w:rPr>
                <w:spacing w:val="-2"/>
              </w:rPr>
              <w:t>d</w:t>
            </w:r>
            <w:r w:rsidRPr="00D00DA5">
              <w:rPr>
                <w:spacing w:val="1"/>
              </w:rPr>
              <w:t>i</w:t>
            </w:r>
            <w:r w:rsidRPr="00D00DA5">
              <w:rPr>
                <w:spacing w:val="-2"/>
              </w:rPr>
              <w:t>c</w:t>
            </w:r>
            <w:r w:rsidRPr="00D00DA5">
              <w:t>ado</w:t>
            </w:r>
            <w:r w:rsidRPr="00D00DA5">
              <w:rPr>
                <w:spacing w:val="1"/>
              </w:rPr>
              <w:t>r</w:t>
            </w:r>
            <w:r w:rsidRPr="00D00DA5">
              <w:rPr>
                <w:spacing w:val="-2"/>
              </w:rPr>
              <w:t>e</w:t>
            </w:r>
            <w:r w:rsidRPr="00D00DA5">
              <w:t>s d</w:t>
            </w:r>
            <w:r w:rsidRPr="00D00DA5">
              <w:rPr>
                <w:spacing w:val="-2"/>
              </w:rPr>
              <w:t>e</w:t>
            </w:r>
            <w:r w:rsidRPr="00D00DA5">
              <w:t>l</w:t>
            </w:r>
            <w:r w:rsidRPr="00D00DA5">
              <w:rPr>
                <w:spacing w:val="1"/>
              </w:rPr>
              <w:t xml:space="preserve"> </w:t>
            </w:r>
            <w:r w:rsidRPr="00D00DA5">
              <w:rPr>
                <w:spacing w:val="-2"/>
              </w:rPr>
              <w:t>p</w:t>
            </w:r>
            <w:r w:rsidRPr="00D00DA5">
              <w:rPr>
                <w:spacing w:val="1"/>
              </w:rPr>
              <w:t>r</w:t>
            </w:r>
            <w:r w:rsidRPr="00D00DA5">
              <w:t>o</w:t>
            </w:r>
            <w:r w:rsidRPr="00D00DA5">
              <w:rPr>
                <w:spacing w:val="-2"/>
              </w:rPr>
              <w:t>g</w:t>
            </w:r>
            <w:r w:rsidRPr="00D00DA5">
              <w:rPr>
                <w:spacing w:val="1"/>
              </w:rPr>
              <w:t>r</w:t>
            </w:r>
            <w:r w:rsidRPr="00D00DA5">
              <w:t>a</w:t>
            </w:r>
            <w:r w:rsidRPr="00D00DA5">
              <w:rPr>
                <w:spacing w:val="-3"/>
              </w:rPr>
              <w:t>m</w:t>
            </w:r>
            <w:r w:rsidRPr="00D00DA5">
              <w:t xml:space="preserve">a </w:t>
            </w:r>
            <w:r w:rsidRPr="00D00DA5">
              <w:rPr>
                <w:spacing w:val="1"/>
              </w:rPr>
              <w:t>ti</w:t>
            </w:r>
            <w:r w:rsidRPr="00D00DA5">
              <w:t>e</w:t>
            </w:r>
            <w:r w:rsidRPr="00D00DA5">
              <w:rPr>
                <w:spacing w:val="-2"/>
              </w:rPr>
              <w:t>n</w:t>
            </w:r>
            <w:r w:rsidRPr="00D00DA5">
              <w:t>en todas</w:t>
            </w:r>
            <w:r w:rsidRPr="00D00DA5">
              <w:rPr>
                <w:spacing w:val="-2"/>
              </w:rPr>
              <w:t xml:space="preserve"> </w:t>
            </w:r>
            <w:r w:rsidRPr="00D00DA5">
              <w:rPr>
                <w:spacing w:val="1"/>
              </w:rPr>
              <w:t>l</w:t>
            </w:r>
            <w:r w:rsidRPr="00D00DA5">
              <w:t>as</w:t>
            </w:r>
            <w:r w:rsidRPr="00D00DA5">
              <w:rPr>
                <w:spacing w:val="-2"/>
              </w:rPr>
              <w:t xml:space="preserve"> </w:t>
            </w:r>
            <w:r w:rsidRPr="00D00DA5">
              <w:t>ca</w:t>
            </w:r>
            <w:r w:rsidRPr="00D00DA5">
              <w:rPr>
                <w:spacing w:val="-2"/>
              </w:rPr>
              <w:t>r</w:t>
            </w:r>
            <w:r w:rsidRPr="00D00DA5">
              <w:t>ac</w:t>
            </w:r>
            <w:r w:rsidRPr="00D00DA5">
              <w:rPr>
                <w:spacing w:val="-1"/>
              </w:rPr>
              <w:t>t</w:t>
            </w:r>
            <w:r w:rsidRPr="00D00DA5">
              <w:t>e</w:t>
            </w:r>
            <w:r w:rsidRPr="00D00DA5">
              <w:rPr>
                <w:spacing w:val="-1"/>
              </w:rPr>
              <w:t>r</w:t>
            </w:r>
            <w:r w:rsidRPr="00D00DA5">
              <w:rPr>
                <w:spacing w:val="1"/>
              </w:rPr>
              <w:t>í</w:t>
            </w:r>
            <w:r w:rsidRPr="00D00DA5">
              <w:rPr>
                <w:spacing w:val="-2"/>
              </w:rPr>
              <w:t>s</w:t>
            </w:r>
            <w:r w:rsidRPr="00D00DA5">
              <w:rPr>
                <w:spacing w:val="1"/>
              </w:rPr>
              <w:t>ti</w:t>
            </w:r>
            <w:r w:rsidRPr="00D00DA5">
              <w:rPr>
                <w:spacing w:val="-2"/>
              </w:rPr>
              <w:t>c</w:t>
            </w:r>
            <w:r w:rsidRPr="00D00DA5">
              <w:t>as</w:t>
            </w:r>
            <w:r w:rsidRPr="00D00DA5">
              <w:rPr>
                <w:spacing w:val="-2"/>
              </w:rPr>
              <w:t xml:space="preserve"> </w:t>
            </w:r>
            <w:r w:rsidRPr="00D00DA5">
              <w:t>e</w:t>
            </w:r>
            <w:r w:rsidRPr="00D00DA5">
              <w:rPr>
                <w:spacing w:val="1"/>
              </w:rPr>
              <w:t>s</w:t>
            </w:r>
            <w:r w:rsidRPr="00D00DA5">
              <w:rPr>
                <w:spacing w:val="-1"/>
              </w:rPr>
              <w:t>t</w:t>
            </w:r>
            <w:r w:rsidRPr="00D00DA5">
              <w:t>ab</w:t>
            </w:r>
            <w:r w:rsidRPr="00D00DA5">
              <w:rPr>
                <w:spacing w:val="-1"/>
              </w:rPr>
              <w:t>l</w:t>
            </w:r>
            <w:r w:rsidRPr="00D00DA5">
              <w:t>e</w:t>
            </w:r>
            <w:r w:rsidRPr="00D00DA5">
              <w:rPr>
                <w:spacing w:val="-2"/>
              </w:rPr>
              <w:t>c</w:t>
            </w:r>
            <w:r w:rsidRPr="00D00DA5">
              <w:rPr>
                <w:spacing w:val="-1"/>
              </w:rPr>
              <w:t>i</w:t>
            </w:r>
            <w:r w:rsidRPr="00D00DA5">
              <w:t>da</w:t>
            </w:r>
            <w:r w:rsidRPr="00D00DA5">
              <w:rPr>
                <w:spacing w:val="1"/>
              </w:rPr>
              <w:t>s</w:t>
            </w:r>
            <w:r w:rsidRPr="00D00DA5">
              <w:t>.</w:t>
            </w:r>
          </w:p>
        </w:tc>
      </w:tr>
    </w:tbl>
    <w:p w14:paraId="62B38A9F" w14:textId="77777777" w:rsidR="00153295" w:rsidRPr="00D00DA5" w:rsidRDefault="00153295" w:rsidP="00C755BB">
      <w:pPr>
        <w:rPr>
          <w:rFonts w:cs="Arial"/>
          <w:bCs/>
        </w:rPr>
      </w:pPr>
    </w:p>
    <w:p w14:paraId="4B7FD9A6" w14:textId="36C9F00A" w:rsidR="00C755BB" w:rsidRPr="00D00DA5" w:rsidRDefault="00C755BB" w:rsidP="00C755BB">
      <w:pPr>
        <w:rPr>
          <w:rFonts w:cs="Arial"/>
          <w:b/>
        </w:rPr>
      </w:pPr>
      <w:r w:rsidRPr="00D00DA5">
        <w:rPr>
          <w:rFonts w:cs="Arial"/>
          <w:b/>
          <w:color w:val="006666"/>
        </w:rPr>
        <w:t>Justificación</w:t>
      </w:r>
      <w:r w:rsidR="000C5DF7" w:rsidRPr="00D00DA5">
        <w:rPr>
          <w:rFonts w:cs="Arial"/>
          <w:b/>
          <w:color w:val="006666"/>
        </w:rPr>
        <w:t>:</w:t>
      </w:r>
    </w:p>
    <w:p w14:paraId="4EEB1545" w14:textId="2430B1A2" w:rsidR="00CF3F67" w:rsidRPr="00D00DA5" w:rsidRDefault="00CF3F67" w:rsidP="00C755BB">
      <w:pPr>
        <w:rPr>
          <w:rFonts w:cs="Arial"/>
          <w:bCs/>
        </w:rPr>
      </w:pPr>
      <w:r w:rsidRPr="00D00DA5">
        <w:rPr>
          <w:rFonts w:cs="Arial"/>
          <w:bCs/>
        </w:rPr>
        <w:t xml:space="preserve">El </w:t>
      </w:r>
      <w:r w:rsidR="005A401E">
        <w:rPr>
          <w:rFonts w:cs="Arial"/>
          <w:bCs/>
        </w:rPr>
        <w:t>Programa</w:t>
      </w:r>
      <w:r w:rsidRPr="00D00DA5">
        <w:rPr>
          <w:rFonts w:cs="Arial"/>
          <w:bCs/>
        </w:rPr>
        <w:t xml:space="preserve"> cuenta con 66 indicadores definidos en la MIR</w:t>
      </w:r>
      <w:r w:rsidR="00C91B29" w:rsidRPr="00D00DA5">
        <w:rPr>
          <w:rFonts w:cs="Arial"/>
          <w:bCs/>
        </w:rPr>
        <w:t xml:space="preserve">, de los cuales, </w:t>
      </w:r>
      <w:r w:rsidR="00450FCB">
        <w:rPr>
          <w:rFonts w:cs="Arial"/>
          <w:bCs/>
        </w:rPr>
        <w:t>tres</w:t>
      </w:r>
      <w:r w:rsidR="00415A5C" w:rsidRPr="00D00DA5">
        <w:rPr>
          <w:rFonts w:cs="Arial"/>
          <w:bCs/>
        </w:rPr>
        <w:t xml:space="preserve"> </w:t>
      </w:r>
      <w:r w:rsidR="00C91B29" w:rsidRPr="00D00DA5">
        <w:rPr>
          <w:rFonts w:cs="Arial"/>
          <w:bCs/>
        </w:rPr>
        <w:t xml:space="preserve">corresponden a nivel Fin, </w:t>
      </w:r>
      <w:r w:rsidR="00450FCB">
        <w:rPr>
          <w:rFonts w:cs="Arial"/>
          <w:bCs/>
        </w:rPr>
        <w:t>dos</w:t>
      </w:r>
      <w:r w:rsidR="00C91B29" w:rsidRPr="00D00DA5">
        <w:rPr>
          <w:rFonts w:cs="Arial"/>
          <w:bCs/>
        </w:rPr>
        <w:t xml:space="preserve"> a nivel </w:t>
      </w:r>
      <w:r w:rsidR="00C444D7" w:rsidRPr="00D00DA5">
        <w:rPr>
          <w:rFonts w:cs="Arial"/>
          <w:bCs/>
        </w:rPr>
        <w:t>P</w:t>
      </w:r>
      <w:r w:rsidR="00C91B29" w:rsidRPr="00D00DA5">
        <w:rPr>
          <w:rFonts w:cs="Arial"/>
          <w:bCs/>
        </w:rPr>
        <w:t xml:space="preserve">ropósito, 11 a nivel de </w:t>
      </w:r>
      <w:r w:rsidR="00C444D7" w:rsidRPr="00D00DA5">
        <w:rPr>
          <w:rFonts w:cs="Arial"/>
          <w:bCs/>
        </w:rPr>
        <w:t>C</w:t>
      </w:r>
      <w:r w:rsidR="00C91B29" w:rsidRPr="00D00DA5">
        <w:rPr>
          <w:rFonts w:cs="Arial"/>
          <w:bCs/>
        </w:rPr>
        <w:t>omponente</w:t>
      </w:r>
      <w:r w:rsidR="00D912DD" w:rsidRPr="00D00DA5">
        <w:rPr>
          <w:rFonts w:cs="Arial"/>
          <w:bCs/>
        </w:rPr>
        <w:t>s</w:t>
      </w:r>
      <w:r w:rsidR="00C91B29" w:rsidRPr="00D00DA5">
        <w:rPr>
          <w:rFonts w:cs="Arial"/>
          <w:bCs/>
        </w:rPr>
        <w:t xml:space="preserve"> y 50 a </w:t>
      </w:r>
      <w:r w:rsidR="00C444D7" w:rsidRPr="00D00DA5">
        <w:rPr>
          <w:rFonts w:cs="Arial"/>
          <w:bCs/>
        </w:rPr>
        <w:t>A</w:t>
      </w:r>
      <w:r w:rsidR="00C91B29" w:rsidRPr="00D00DA5">
        <w:rPr>
          <w:rFonts w:cs="Arial"/>
          <w:bCs/>
        </w:rPr>
        <w:t>ctividades; sin embargo, ninguno de ellos cumple al 100% con todas la características establecidas.</w:t>
      </w:r>
    </w:p>
    <w:p w14:paraId="19A1659C" w14:textId="77777777" w:rsidR="00CF3F67" w:rsidRPr="00D00DA5" w:rsidRDefault="00CF3F67" w:rsidP="00C755BB">
      <w:pPr>
        <w:rPr>
          <w:rFonts w:cs="Arial"/>
          <w:bCs/>
        </w:rPr>
      </w:pPr>
    </w:p>
    <w:p w14:paraId="4AF7C294" w14:textId="77777777" w:rsidR="00503318" w:rsidRDefault="00B96499" w:rsidP="00C755BB">
      <w:pPr>
        <w:rPr>
          <w:rFonts w:cs="Arial"/>
          <w:bCs/>
        </w:rPr>
      </w:pPr>
      <w:r w:rsidRPr="00D00DA5">
        <w:rPr>
          <w:rFonts w:cs="Arial"/>
          <w:bCs/>
        </w:rPr>
        <w:t xml:space="preserve">Derivado del análisis </w:t>
      </w:r>
      <w:r w:rsidR="00AB30E2" w:rsidRPr="00D00DA5">
        <w:rPr>
          <w:rFonts w:cs="Arial"/>
          <w:bCs/>
        </w:rPr>
        <w:t>a los indicadores</w:t>
      </w:r>
      <w:r w:rsidRPr="00D00DA5">
        <w:rPr>
          <w:rFonts w:cs="Arial"/>
          <w:bCs/>
        </w:rPr>
        <w:t xml:space="preserve">, </w:t>
      </w:r>
      <w:r w:rsidR="001546A0" w:rsidRPr="00D00DA5">
        <w:rPr>
          <w:rFonts w:cs="Arial"/>
          <w:bCs/>
        </w:rPr>
        <w:t>se identifica que</w:t>
      </w:r>
      <w:r w:rsidR="00503318">
        <w:rPr>
          <w:rFonts w:cs="Arial"/>
          <w:bCs/>
        </w:rPr>
        <w:t>:</w:t>
      </w:r>
    </w:p>
    <w:p w14:paraId="69DE181B" w14:textId="03A7356D" w:rsidR="00503318" w:rsidRPr="006500C9" w:rsidRDefault="00503318" w:rsidP="006500C9">
      <w:pPr>
        <w:pStyle w:val="Prrafodelista"/>
        <w:numPr>
          <w:ilvl w:val="0"/>
          <w:numId w:val="116"/>
        </w:numPr>
        <w:rPr>
          <w:rFonts w:cs="Arial"/>
        </w:rPr>
      </w:pPr>
      <w:r w:rsidRPr="006500C9">
        <w:rPr>
          <w:rFonts w:cs="Arial"/>
        </w:rPr>
        <w:t>E</w:t>
      </w:r>
      <w:r w:rsidR="00D912DD" w:rsidRPr="006500C9">
        <w:rPr>
          <w:rFonts w:cs="Arial"/>
        </w:rPr>
        <w:t>l 4</w:t>
      </w:r>
      <w:r w:rsidR="00D24F1E" w:rsidRPr="006500C9">
        <w:rPr>
          <w:rFonts w:cs="Arial"/>
        </w:rPr>
        <w:t>8</w:t>
      </w:r>
      <w:r w:rsidR="00D912DD" w:rsidRPr="006500C9">
        <w:rPr>
          <w:rFonts w:cs="Arial"/>
        </w:rPr>
        <w:t>% son claros</w:t>
      </w:r>
      <w:r w:rsidR="003F0D05" w:rsidRPr="006500C9">
        <w:rPr>
          <w:rFonts w:cs="Arial"/>
        </w:rPr>
        <w:t xml:space="preserve"> toda vez que son precisos e inequívocos tanto en </w:t>
      </w:r>
      <w:r w:rsidR="00E6030F" w:rsidRPr="006500C9">
        <w:rPr>
          <w:rFonts w:cs="Arial"/>
        </w:rPr>
        <w:t>su</w:t>
      </w:r>
      <w:r w:rsidR="003F0D05" w:rsidRPr="006500C9">
        <w:rPr>
          <w:rFonts w:cs="Arial"/>
        </w:rPr>
        <w:t xml:space="preserve"> nombre como en su método de cálculo</w:t>
      </w:r>
      <w:r w:rsidRPr="006500C9">
        <w:rPr>
          <w:rFonts w:cs="Arial"/>
        </w:rPr>
        <w:t>.</w:t>
      </w:r>
    </w:p>
    <w:p w14:paraId="583BE7E6" w14:textId="78354D45" w:rsidR="00503318" w:rsidRPr="006500C9" w:rsidRDefault="00503318" w:rsidP="006500C9">
      <w:pPr>
        <w:pStyle w:val="Prrafodelista"/>
        <w:numPr>
          <w:ilvl w:val="0"/>
          <w:numId w:val="116"/>
        </w:numPr>
        <w:rPr>
          <w:rFonts w:cs="Arial"/>
        </w:rPr>
      </w:pPr>
      <w:r w:rsidRPr="006500C9">
        <w:rPr>
          <w:rFonts w:cs="Arial"/>
        </w:rPr>
        <w:t>E</w:t>
      </w:r>
      <w:r w:rsidR="00BA54DD" w:rsidRPr="006500C9">
        <w:rPr>
          <w:rFonts w:cs="Arial"/>
        </w:rPr>
        <w:t xml:space="preserve">l </w:t>
      </w:r>
      <w:r w:rsidR="00D24F1E" w:rsidRPr="006500C9">
        <w:rPr>
          <w:rFonts w:cs="Arial"/>
        </w:rPr>
        <w:t>68</w:t>
      </w:r>
      <w:r w:rsidR="00BA54DD" w:rsidRPr="006500C9">
        <w:rPr>
          <w:rFonts w:cs="Arial"/>
        </w:rPr>
        <w:t>% son relevantes ya que miden una dimensión importante del logro del objetivo</w:t>
      </w:r>
      <w:r w:rsidRPr="006500C9">
        <w:rPr>
          <w:rFonts w:cs="Arial"/>
        </w:rPr>
        <w:t>.</w:t>
      </w:r>
    </w:p>
    <w:p w14:paraId="64BECF23" w14:textId="77777777" w:rsidR="00503318" w:rsidRPr="006500C9" w:rsidRDefault="00503318" w:rsidP="006500C9">
      <w:pPr>
        <w:pStyle w:val="Prrafodelista"/>
        <w:numPr>
          <w:ilvl w:val="0"/>
          <w:numId w:val="116"/>
        </w:numPr>
        <w:rPr>
          <w:rFonts w:cs="Arial"/>
        </w:rPr>
      </w:pPr>
      <w:r w:rsidRPr="006500C9">
        <w:rPr>
          <w:rFonts w:cs="Arial"/>
        </w:rPr>
        <w:t>E</w:t>
      </w:r>
      <w:r w:rsidR="00BA54DD" w:rsidRPr="006500C9">
        <w:rPr>
          <w:rFonts w:cs="Arial"/>
        </w:rPr>
        <w:t xml:space="preserve">l 71% son económicos </w:t>
      </w:r>
      <w:r w:rsidR="00DC428C" w:rsidRPr="006500C9">
        <w:rPr>
          <w:rFonts w:cs="Arial"/>
        </w:rPr>
        <w:t>en virtud de que la información para generarlo</w:t>
      </w:r>
      <w:r w:rsidR="009338C8" w:rsidRPr="006500C9">
        <w:rPr>
          <w:rFonts w:cs="Arial"/>
        </w:rPr>
        <w:t>s</w:t>
      </w:r>
      <w:r w:rsidR="00DC428C" w:rsidRPr="006500C9">
        <w:rPr>
          <w:rFonts w:cs="Arial"/>
        </w:rPr>
        <w:t xml:space="preserve"> est</w:t>
      </w:r>
      <w:r w:rsidR="009C7E5B" w:rsidRPr="006500C9">
        <w:rPr>
          <w:rFonts w:cs="Arial"/>
        </w:rPr>
        <w:t xml:space="preserve">á </w:t>
      </w:r>
      <w:r w:rsidR="00DC428C" w:rsidRPr="006500C9">
        <w:rPr>
          <w:rFonts w:cs="Arial"/>
        </w:rPr>
        <w:t>disponible a un costo razonable, además cumpl</w:t>
      </w:r>
      <w:r w:rsidR="00507A77" w:rsidRPr="006500C9">
        <w:rPr>
          <w:rFonts w:cs="Arial"/>
        </w:rPr>
        <w:t>en con l</w:t>
      </w:r>
      <w:r w:rsidR="00647BD1" w:rsidRPr="006500C9">
        <w:rPr>
          <w:rFonts w:cs="Arial"/>
        </w:rPr>
        <w:t>a</w:t>
      </w:r>
      <w:r w:rsidR="00507A77" w:rsidRPr="006500C9">
        <w:rPr>
          <w:rFonts w:cs="Arial"/>
        </w:rPr>
        <w:t xml:space="preserve">s </w:t>
      </w:r>
      <w:r w:rsidR="009338C8" w:rsidRPr="006500C9">
        <w:rPr>
          <w:rFonts w:cs="Arial"/>
        </w:rPr>
        <w:t xml:space="preserve">características </w:t>
      </w:r>
      <w:r w:rsidR="00507A77" w:rsidRPr="006500C9">
        <w:rPr>
          <w:rFonts w:cs="Arial"/>
        </w:rPr>
        <w:t>de relevantes y adecuados</w:t>
      </w:r>
      <w:r w:rsidRPr="006500C9">
        <w:rPr>
          <w:rFonts w:cs="Arial"/>
        </w:rPr>
        <w:t xml:space="preserve">. </w:t>
      </w:r>
    </w:p>
    <w:p w14:paraId="3371DB7B" w14:textId="77777777" w:rsidR="00503318" w:rsidRPr="006500C9" w:rsidRDefault="00503318" w:rsidP="006500C9">
      <w:pPr>
        <w:pStyle w:val="Prrafodelista"/>
        <w:numPr>
          <w:ilvl w:val="0"/>
          <w:numId w:val="116"/>
        </w:numPr>
        <w:rPr>
          <w:rFonts w:cs="Arial"/>
        </w:rPr>
      </w:pPr>
      <w:r w:rsidRPr="006500C9">
        <w:rPr>
          <w:rFonts w:cs="Arial"/>
        </w:rPr>
        <w:t>E</w:t>
      </w:r>
      <w:r w:rsidR="003E0689" w:rsidRPr="006500C9">
        <w:rPr>
          <w:rFonts w:cs="Arial"/>
        </w:rPr>
        <w:t xml:space="preserve">l 0% son monitoreables, esto se debe </w:t>
      </w:r>
      <w:r w:rsidR="00AB30E2" w:rsidRPr="006500C9">
        <w:rPr>
          <w:rFonts w:cs="Arial"/>
        </w:rPr>
        <w:t xml:space="preserve">principalmente </w:t>
      </w:r>
      <w:r w:rsidR="001F2988" w:rsidRPr="006500C9">
        <w:rPr>
          <w:rFonts w:cs="Arial"/>
        </w:rPr>
        <w:t xml:space="preserve">a que </w:t>
      </w:r>
      <w:r w:rsidR="00E044AA" w:rsidRPr="006500C9">
        <w:rPr>
          <w:rFonts w:cs="Arial"/>
        </w:rPr>
        <w:t>los medios de verificación no son de acceso público</w:t>
      </w:r>
      <w:r w:rsidR="00AB30E2" w:rsidRPr="006500C9">
        <w:rPr>
          <w:rFonts w:cs="Arial"/>
        </w:rPr>
        <w:t>,</w:t>
      </w:r>
      <w:r w:rsidR="00EA1BC6" w:rsidRPr="006500C9">
        <w:rPr>
          <w:rFonts w:cs="Arial"/>
        </w:rPr>
        <w:t xml:space="preserve"> por lo que no pueden sujetarse a una verificación independiente</w:t>
      </w:r>
      <w:r w:rsidRPr="006500C9">
        <w:rPr>
          <w:rFonts w:cs="Arial"/>
        </w:rPr>
        <w:t xml:space="preserve">. </w:t>
      </w:r>
    </w:p>
    <w:p w14:paraId="04B58F91" w14:textId="4B18948A" w:rsidR="00976475" w:rsidRPr="006500C9" w:rsidRDefault="00450FCB" w:rsidP="006500C9">
      <w:pPr>
        <w:pStyle w:val="Prrafodelista"/>
        <w:numPr>
          <w:ilvl w:val="0"/>
          <w:numId w:val="116"/>
        </w:numPr>
        <w:rPr>
          <w:rFonts w:cs="Arial"/>
        </w:rPr>
      </w:pPr>
      <w:r w:rsidRPr="006500C9">
        <w:rPr>
          <w:rFonts w:cs="Arial"/>
        </w:rPr>
        <w:t>E</w:t>
      </w:r>
      <w:r w:rsidR="00B72461" w:rsidRPr="006500C9">
        <w:rPr>
          <w:rFonts w:cs="Arial"/>
        </w:rPr>
        <w:t xml:space="preserve">l 48% son adecuados, es decir, aportan una base suficiente para evaluar </w:t>
      </w:r>
      <w:r w:rsidR="00025539" w:rsidRPr="006500C9">
        <w:rPr>
          <w:rFonts w:cs="Arial"/>
        </w:rPr>
        <w:t>el</w:t>
      </w:r>
      <w:r w:rsidR="00B72461" w:rsidRPr="006500C9">
        <w:rPr>
          <w:rFonts w:cs="Arial"/>
        </w:rPr>
        <w:t xml:space="preserve"> desempeño y están establecidos en el nivel </w:t>
      </w:r>
      <w:r w:rsidR="00E6030F" w:rsidRPr="006500C9">
        <w:rPr>
          <w:rFonts w:cs="Arial"/>
        </w:rPr>
        <w:t>apropiado</w:t>
      </w:r>
      <w:r w:rsidR="00B76EDB" w:rsidRPr="006500C9">
        <w:rPr>
          <w:rFonts w:cs="Arial"/>
        </w:rPr>
        <w:t>.</w:t>
      </w:r>
    </w:p>
    <w:p w14:paraId="4C388267" w14:textId="5EAA0D08" w:rsidR="00C76B05" w:rsidRPr="00D00DA5" w:rsidRDefault="00C76B05" w:rsidP="00C755BB">
      <w:pPr>
        <w:rPr>
          <w:rFonts w:cs="Arial"/>
          <w:bCs/>
        </w:rPr>
      </w:pPr>
    </w:p>
    <w:p w14:paraId="21540845" w14:textId="77777777" w:rsidR="00503318" w:rsidRDefault="00437CBB" w:rsidP="00C755BB">
      <w:pPr>
        <w:rPr>
          <w:rFonts w:cs="Arial"/>
          <w:bCs/>
        </w:rPr>
      </w:pPr>
      <w:r w:rsidRPr="00D00DA5">
        <w:rPr>
          <w:rFonts w:cs="Arial"/>
          <w:bCs/>
        </w:rPr>
        <w:t xml:space="preserve">De manera </w:t>
      </w:r>
      <w:r w:rsidR="00B21095" w:rsidRPr="00D00DA5">
        <w:rPr>
          <w:rFonts w:cs="Arial"/>
          <w:bCs/>
        </w:rPr>
        <w:t>particular</w:t>
      </w:r>
      <w:r w:rsidRPr="00D00DA5">
        <w:rPr>
          <w:rFonts w:cs="Arial"/>
          <w:bCs/>
        </w:rPr>
        <w:t xml:space="preserve">, </w:t>
      </w:r>
      <w:r w:rsidR="004E7314" w:rsidRPr="00D00DA5">
        <w:rPr>
          <w:rFonts w:cs="Arial"/>
          <w:bCs/>
        </w:rPr>
        <w:t xml:space="preserve">en el caso de los indicadores a </w:t>
      </w:r>
      <w:r w:rsidR="004A3D7D" w:rsidRPr="00D00DA5">
        <w:rPr>
          <w:rFonts w:cs="Arial"/>
          <w:bCs/>
        </w:rPr>
        <w:t xml:space="preserve">nivel Fin </w:t>
      </w:r>
      <w:r w:rsidR="004537EA" w:rsidRPr="00D00DA5">
        <w:rPr>
          <w:rFonts w:cs="Arial"/>
          <w:bCs/>
        </w:rPr>
        <w:t>“Tasa de mortalidad infantil”,</w:t>
      </w:r>
      <w:r w:rsidR="002728C1" w:rsidRPr="00D00DA5">
        <w:rPr>
          <w:rFonts w:cs="Arial"/>
          <w:bCs/>
        </w:rPr>
        <w:t xml:space="preserve"> </w:t>
      </w:r>
      <w:r w:rsidR="004A3D7D" w:rsidRPr="00D00DA5">
        <w:rPr>
          <w:rFonts w:cs="Arial"/>
          <w:bCs/>
        </w:rPr>
        <w:t xml:space="preserve">“Tasa de mortalidad” y “Razón de mortalidad materna” </w:t>
      </w:r>
      <w:r w:rsidR="004E7314" w:rsidRPr="00D00DA5">
        <w:rPr>
          <w:rFonts w:cs="Arial"/>
          <w:bCs/>
        </w:rPr>
        <w:t xml:space="preserve">se considera que </w:t>
      </w:r>
      <w:r w:rsidR="004F79F0" w:rsidRPr="00D00DA5">
        <w:rPr>
          <w:rFonts w:cs="Arial"/>
          <w:bCs/>
        </w:rPr>
        <w:t>cumplen con todas las características excepto la de monitoreables</w:t>
      </w:r>
      <w:r w:rsidR="00F60CD4" w:rsidRPr="00D00DA5">
        <w:rPr>
          <w:rFonts w:cs="Arial"/>
          <w:bCs/>
        </w:rPr>
        <w:t xml:space="preserve">. </w:t>
      </w:r>
    </w:p>
    <w:p w14:paraId="0DF22CBC" w14:textId="77777777" w:rsidR="00503318" w:rsidRDefault="00503318" w:rsidP="00C755BB">
      <w:pPr>
        <w:rPr>
          <w:rFonts w:cs="Arial"/>
          <w:bCs/>
        </w:rPr>
      </w:pPr>
    </w:p>
    <w:p w14:paraId="3736792A" w14:textId="2C437360" w:rsidR="004E7314" w:rsidRPr="00D00DA5" w:rsidRDefault="00F60CD4" w:rsidP="00C755BB">
      <w:pPr>
        <w:rPr>
          <w:rFonts w:cs="Arial"/>
          <w:bCs/>
          <w:highlight w:val="yellow"/>
        </w:rPr>
      </w:pPr>
      <w:r w:rsidRPr="00D00DA5">
        <w:rPr>
          <w:rFonts w:cs="Arial"/>
          <w:bCs/>
        </w:rPr>
        <w:t xml:space="preserve">Conforme a la MML y al </w:t>
      </w:r>
      <w:r w:rsidRPr="00D00DA5">
        <w:rPr>
          <w:rFonts w:cs="Arial"/>
        </w:rPr>
        <w:t>Manual PPP</w:t>
      </w:r>
      <w:r w:rsidR="001E6BB1" w:rsidRPr="00D00DA5">
        <w:rPr>
          <w:rFonts w:cs="Arial"/>
        </w:rPr>
        <w:t xml:space="preserve"> los medios de verificación deben ser de acceso público de tal forma que cualquier individuo ajeno a la operación del </w:t>
      </w:r>
      <w:r w:rsidR="009947A6">
        <w:rPr>
          <w:rFonts w:cs="Arial"/>
        </w:rPr>
        <w:t>P</w:t>
      </w:r>
      <w:r w:rsidR="001E6BB1" w:rsidRPr="00D00DA5">
        <w:rPr>
          <w:rFonts w:cs="Arial"/>
        </w:rPr>
        <w:t xml:space="preserve">rograma pueda replicar </w:t>
      </w:r>
      <w:r w:rsidR="000747E3" w:rsidRPr="00D00DA5">
        <w:rPr>
          <w:rFonts w:cs="Arial"/>
        </w:rPr>
        <w:t>el</w:t>
      </w:r>
      <w:r w:rsidR="001E6BB1" w:rsidRPr="00D00DA5">
        <w:rPr>
          <w:rFonts w:cs="Arial"/>
        </w:rPr>
        <w:t xml:space="preserve"> cálculo</w:t>
      </w:r>
      <w:r w:rsidR="000747E3" w:rsidRPr="00D00DA5">
        <w:rPr>
          <w:rFonts w:cs="Arial"/>
        </w:rPr>
        <w:t xml:space="preserve"> del indicador</w:t>
      </w:r>
      <w:r w:rsidR="001E6BB1" w:rsidRPr="00D00DA5">
        <w:rPr>
          <w:rFonts w:cs="Arial"/>
        </w:rPr>
        <w:t xml:space="preserve">, en este sentido, si bien se incluyen </w:t>
      </w:r>
      <w:r w:rsidR="00574F80" w:rsidRPr="00D00DA5">
        <w:rPr>
          <w:rFonts w:cs="Arial"/>
        </w:rPr>
        <w:t xml:space="preserve">dos </w:t>
      </w:r>
      <w:r w:rsidR="001E6BB1" w:rsidRPr="00D00DA5">
        <w:rPr>
          <w:rFonts w:cs="Arial"/>
        </w:rPr>
        <w:t xml:space="preserve">ligas </w:t>
      </w:r>
      <w:r w:rsidR="00574F80" w:rsidRPr="00D00DA5">
        <w:rPr>
          <w:rFonts w:cs="Arial"/>
        </w:rPr>
        <w:t xml:space="preserve">a páginas de internet, una de ellas </w:t>
      </w:r>
      <w:r w:rsidR="00EB3D64" w:rsidRPr="00D00DA5">
        <w:rPr>
          <w:rFonts w:cs="Arial"/>
        </w:rPr>
        <w:t>no envía a la página correspondiente y la otra dirige a la plataforma SINBA</w:t>
      </w:r>
      <w:r w:rsidR="00345563" w:rsidRPr="00D00DA5">
        <w:rPr>
          <w:rFonts w:cs="Arial"/>
        </w:rPr>
        <w:t>,</w:t>
      </w:r>
      <w:r w:rsidR="00EB3D64" w:rsidRPr="00D00DA5">
        <w:rPr>
          <w:rFonts w:cs="Arial"/>
        </w:rPr>
        <w:t xml:space="preserve"> la cual requiere de un usuario y contraseña para su acceso.</w:t>
      </w:r>
    </w:p>
    <w:p w14:paraId="4176A3F5" w14:textId="7746D04D" w:rsidR="001C60B8" w:rsidRPr="00D00DA5" w:rsidRDefault="001C60B8" w:rsidP="00C755BB">
      <w:pPr>
        <w:rPr>
          <w:rFonts w:cs="Arial"/>
          <w:bCs/>
        </w:rPr>
      </w:pPr>
    </w:p>
    <w:p w14:paraId="665CFBA1" w14:textId="35FB8C86" w:rsidR="0081420F" w:rsidRPr="00D00DA5" w:rsidRDefault="000747E3" w:rsidP="00C755BB">
      <w:pPr>
        <w:rPr>
          <w:rFonts w:cs="Arial"/>
          <w:bCs/>
        </w:rPr>
      </w:pPr>
      <w:r w:rsidRPr="00D00DA5">
        <w:rPr>
          <w:rFonts w:cs="Arial"/>
          <w:bCs/>
        </w:rPr>
        <w:t>Respecto a los indicadores de Propósito</w:t>
      </w:r>
      <w:r w:rsidR="0001419E" w:rsidRPr="00D00DA5">
        <w:rPr>
          <w:rFonts w:cs="Arial"/>
          <w:bCs/>
        </w:rPr>
        <w:t xml:space="preserve"> “Tasa de variación de acciones de prevención y promoción” y “Tasa de morbilidad” ambos son claros y económicos, no obstante, </w:t>
      </w:r>
      <w:r w:rsidR="001C5E26" w:rsidRPr="00D00DA5">
        <w:rPr>
          <w:rFonts w:cs="Arial"/>
          <w:bCs/>
        </w:rPr>
        <w:t xml:space="preserve">no se consideran </w:t>
      </w:r>
      <w:r w:rsidR="0013143C" w:rsidRPr="00D00DA5">
        <w:rPr>
          <w:rFonts w:cs="Arial"/>
          <w:bCs/>
        </w:rPr>
        <w:t>relevantes,</w:t>
      </w:r>
      <w:r w:rsidR="00C164A6" w:rsidRPr="00D00DA5">
        <w:rPr>
          <w:rFonts w:cs="Arial"/>
          <w:bCs/>
        </w:rPr>
        <w:t xml:space="preserve"> </w:t>
      </w:r>
      <w:r w:rsidR="001C5E26" w:rsidRPr="00D00DA5">
        <w:rPr>
          <w:rFonts w:cs="Arial"/>
          <w:bCs/>
        </w:rPr>
        <w:t>adecuados</w:t>
      </w:r>
      <w:r w:rsidR="00C164A6" w:rsidRPr="00D00DA5">
        <w:rPr>
          <w:rFonts w:cs="Arial"/>
          <w:bCs/>
        </w:rPr>
        <w:t xml:space="preserve"> ni monitoreables</w:t>
      </w:r>
      <w:r w:rsidR="0013143C" w:rsidRPr="00D00DA5">
        <w:rPr>
          <w:rFonts w:cs="Arial"/>
          <w:bCs/>
        </w:rPr>
        <w:t>;</w:t>
      </w:r>
      <w:r w:rsidR="008C2B7D" w:rsidRPr="00D00DA5">
        <w:rPr>
          <w:rFonts w:cs="Arial"/>
          <w:bCs/>
        </w:rPr>
        <w:t xml:space="preserve"> </w:t>
      </w:r>
      <w:r w:rsidR="000E1E76" w:rsidRPr="00D00DA5">
        <w:rPr>
          <w:rFonts w:cs="Arial"/>
          <w:bCs/>
        </w:rPr>
        <w:t>e</w:t>
      </w:r>
      <w:r w:rsidR="003A4477" w:rsidRPr="00D00DA5">
        <w:rPr>
          <w:rFonts w:cs="Arial"/>
          <w:bCs/>
        </w:rPr>
        <w:t>n</w:t>
      </w:r>
      <w:r w:rsidR="000E1E76" w:rsidRPr="00D00DA5">
        <w:rPr>
          <w:rFonts w:cs="Arial"/>
          <w:bCs/>
        </w:rPr>
        <w:t xml:space="preserve"> parte es debido</w:t>
      </w:r>
      <w:r w:rsidR="005048AD" w:rsidRPr="00D00DA5">
        <w:rPr>
          <w:rFonts w:cs="Arial"/>
          <w:bCs/>
        </w:rPr>
        <w:t xml:space="preserve"> a que el </w:t>
      </w:r>
      <w:r w:rsidR="00B63C47" w:rsidRPr="00D00DA5">
        <w:rPr>
          <w:rFonts w:cs="Arial"/>
          <w:bCs/>
        </w:rPr>
        <w:t>P</w:t>
      </w:r>
      <w:r w:rsidR="005048AD" w:rsidRPr="00D00DA5">
        <w:rPr>
          <w:rFonts w:cs="Arial"/>
          <w:bCs/>
        </w:rPr>
        <w:t xml:space="preserve">ropósito no está definido </w:t>
      </w:r>
      <w:r w:rsidR="00B95614" w:rsidRPr="00D00DA5">
        <w:rPr>
          <w:rFonts w:cs="Arial"/>
          <w:bCs/>
        </w:rPr>
        <w:t>correctamente</w:t>
      </w:r>
      <w:r w:rsidR="00177122" w:rsidRPr="00D00DA5">
        <w:rPr>
          <w:rFonts w:cs="Arial"/>
          <w:bCs/>
        </w:rPr>
        <w:t xml:space="preserve"> </w:t>
      </w:r>
      <w:r w:rsidR="00E95BB5" w:rsidRPr="00D00DA5">
        <w:rPr>
          <w:rFonts w:cs="Arial"/>
          <w:bCs/>
        </w:rPr>
        <w:t xml:space="preserve">por lo que no es posible valorar </w:t>
      </w:r>
      <w:r w:rsidR="00BA2F53" w:rsidRPr="00D00DA5">
        <w:rPr>
          <w:rFonts w:cs="Arial"/>
          <w:bCs/>
        </w:rPr>
        <w:t xml:space="preserve">que </w:t>
      </w:r>
      <w:r w:rsidR="00E95BB5" w:rsidRPr="00D00DA5">
        <w:rPr>
          <w:rFonts w:cs="Arial"/>
          <w:bCs/>
        </w:rPr>
        <w:t xml:space="preserve">sean </w:t>
      </w:r>
      <w:r w:rsidR="00177122" w:rsidRPr="00D00DA5">
        <w:rPr>
          <w:rFonts w:cs="Arial"/>
          <w:bCs/>
        </w:rPr>
        <w:t>pertinente</w:t>
      </w:r>
      <w:r w:rsidR="00E95BB5" w:rsidRPr="00D00DA5">
        <w:rPr>
          <w:rFonts w:cs="Arial"/>
          <w:bCs/>
        </w:rPr>
        <w:t>s</w:t>
      </w:r>
      <w:r w:rsidR="00177122" w:rsidRPr="00D00DA5">
        <w:rPr>
          <w:rFonts w:cs="Arial"/>
          <w:bCs/>
        </w:rPr>
        <w:t xml:space="preserve"> para </w:t>
      </w:r>
      <w:r w:rsidR="00BA2F53" w:rsidRPr="00D00DA5">
        <w:rPr>
          <w:rFonts w:cs="Arial"/>
          <w:bCs/>
        </w:rPr>
        <w:t xml:space="preserve">medir su </w:t>
      </w:r>
      <w:r w:rsidR="00E95BB5" w:rsidRPr="00D00DA5">
        <w:rPr>
          <w:rFonts w:cs="Arial"/>
          <w:bCs/>
        </w:rPr>
        <w:t>logro</w:t>
      </w:r>
      <w:r w:rsidR="00BA2F53" w:rsidRPr="00D00DA5">
        <w:rPr>
          <w:rFonts w:cs="Arial"/>
          <w:bCs/>
        </w:rPr>
        <w:t>,</w:t>
      </w:r>
      <w:r w:rsidR="00C164A6" w:rsidRPr="00D00DA5">
        <w:rPr>
          <w:rFonts w:cs="Arial"/>
          <w:bCs/>
        </w:rPr>
        <w:t xml:space="preserve"> </w:t>
      </w:r>
      <w:r w:rsidR="003A4477" w:rsidRPr="00D00DA5">
        <w:rPr>
          <w:rFonts w:cs="Arial"/>
          <w:bCs/>
        </w:rPr>
        <w:t xml:space="preserve">y en el caso del indicador de tasa de variación </w:t>
      </w:r>
      <w:r w:rsidR="003F0C08" w:rsidRPr="00D00DA5">
        <w:rPr>
          <w:rFonts w:cs="Arial"/>
          <w:bCs/>
        </w:rPr>
        <w:t>no m</w:t>
      </w:r>
      <w:r w:rsidR="003E19E6" w:rsidRPr="00D00DA5">
        <w:rPr>
          <w:rFonts w:cs="Arial"/>
          <w:bCs/>
        </w:rPr>
        <w:t>i</w:t>
      </w:r>
      <w:r w:rsidR="003F0C08" w:rsidRPr="00D00DA5">
        <w:rPr>
          <w:rFonts w:cs="Arial"/>
          <w:bCs/>
        </w:rPr>
        <w:t>d</w:t>
      </w:r>
      <w:r w:rsidR="003E19E6" w:rsidRPr="00D00DA5">
        <w:rPr>
          <w:rFonts w:cs="Arial"/>
          <w:bCs/>
        </w:rPr>
        <w:t>e</w:t>
      </w:r>
      <w:r w:rsidR="003F0C08" w:rsidRPr="00D00DA5">
        <w:rPr>
          <w:rFonts w:cs="Arial"/>
          <w:bCs/>
        </w:rPr>
        <w:t xml:space="preserve"> resultados, sino aspectos </w:t>
      </w:r>
      <w:r w:rsidR="003E19E6" w:rsidRPr="00D00DA5">
        <w:rPr>
          <w:rFonts w:cs="Arial"/>
          <w:bCs/>
        </w:rPr>
        <w:t>de</w:t>
      </w:r>
      <w:r w:rsidR="003F0C08" w:rsidRPr="00D00DA5">
        <w:rPr>
          <w:rFonts w:cs="Arial"/>
          <w:bCs/>
        </w:rPr>
        <w:t xml:space="preserve"> </w:t>
      </w:r>
      <w:r w:rsidR="003F0C08" w:rsidRPr="00D00DA5">
        <w:rPr>
          <w:rFonts w:cs="Arial"/>
          <w:bCs/>
        </w:rPr>
        <w:lastRenderedPageBreak/>
        <w:t>gestión</w:t>
      </w:r>
      <w:r w:rsidR="00345563" w:rsidRPr="00D00DA5">
        <w:rPr>
          <w:rFonts w:cs="Arial"/>
          <w:bCs/>
        </w:rPr>
        <w:t>;</w:t>
      </w:r>
      <w:r w:rsidR="00896367" w:rsidRPr="00D00DA5">
        <w:rPr>
          <w:rFonts w:cs="Arial"/>
          <w:bCs/>
        </w:rPr>
        <w:t xml:space="preserve"> </w:t>
      </w:r>
      <w:r w:rsidR="00BA2F53" w:rsidRPr="00D00DA5">
        <w:rPr>
          <w:rFonts w:cs="Arial"/>
          <w:bCs/>
        </w:rPr>
        <w:t xml:space="preserve">asimismo, </w:t>
      </w:r>
      <w:r w:rsidR="00655C7B" w:rsidRPr="00D00DA5">
        <w:rPr>
          <w:rFonts w:cs="Arial"/>
          <w:bCs/>
        </w:rPr>
        <w:t xml:space="preserve">el medio de verificación </w:t>
      </w:r>
      <w:r w:rsidR="0091523F" w:rsidRPr="00D00DA5">
        <w:rPr>
          <w:rFonts w:cs="Arial"/>
          <w:bCs/>
        </w:rPr>
        <w:t xml:space="preserve">establecido </w:t>
      </w:r>
      <w:r w:rsidR="00655C7B" w:rsidRPr="00D00DA5">
        <w:rPr>
          <w:rFonts w:cs="Arial"/>
          <w:bCs/>
        </w:rPr>
        <w:t>es</w:t>
      </w:r>
      <w:r w:rsidR="00FE4DB6" w:rsidRPr="00D00DA5">
        <w:rPr>
          <w:rFonts w:cs="Arial"/>
          <w:bCs/>
        </w:rPr>
        <w:t xml:space="preserve"> un sistema</w:t>
      </w:r>
      <w:r w:rsidR="00655C7B" w:rsidRPr="00D00DA5">
        <w:rPr>
          <w:rFonts w:cs="Arial"/>
          <w:bCs/>
        </w:rPr>
        <w:t xml:space="preserve"> </w:t>
      </w:r>
      <w:r w:rsidR="00D55382" w:rsidRPr="00D00DA5">
        <w:rPr>
          <w:rFonts w:cs="Arial"/>
          <w:bCs/>
        </w:rPr>
        <w:t xml:space="preserve">para uso exclusivo del sector salud que </w:t>
      </w:r>
      <w:r w:rsidR="00655C7B" w:rsidRPr="00D00DA5">
        <w:rPr>
          <w:rFonts w:cs="Arial"/>
          <w:bCs/>
        </w:rPr>
        <w:t xml:space="preserve">solicita </w:t>
      </w:r>
      <w:r w:rsidR="00D55382" w:rsidRPr="00D00DA5">
        <w:rPr>
          <w:rFonts w:cs="Arial"/>
          <w:bCs/>
        </w:rPr>
        <w:t xml:space="preserve">un </w:t>
      </w:r>
      <w:r w:rsidR="00655C7B" w:rsidRPr="00D00DA5">
        <w:rPr>
          <w:rFonts w:cs="Arial"/>
          <w:bCs/>
        </w:rPr>
        <w:t>usuario y contraseña</w:t>
      </w:r>
      <w:r w:rsidR="0091523F" w:rsidRPr="00D00DA5">
        <w:rPr>
          <w:rFonts w:cs="Arial"/>
          <w:bCs/>
        </w:rPr>
        <w:t>.</w:t>
      </w:r>
    </w:p>
    <w:p w14:paraId="574C8B2F" w14:textId="1EAAF10E" w:rsidR="006E320B" w:rsidRPr="00D00DA5" w:rsidRDefault="000E7B24" w:rsidP="00C755BB">
      <w:pPr>
        <w:rPr>
          <w:rFonts w:cs="Arial"/>
          <w:bCs/>
        </w:rPr>
      </w:pPr>
      <w:r w:rsidRPr="00D00DA5">
        <w:rPr>
          <w:rFonts w:cs="Arial"/>
          <w:bCs/>
        </w:rPr>
        <w:t xml:space="preserve">Los detalles del análisis realizado se presentan en el </w:t>
      </w:r>
      <w:r w:rsidRPr="00503318">
        <w:rPr>
          <w:b/>
          <w:spacing w:val="-3"/>
        </w:rPr>
        <w:t>A</w:t>
      </w:r>
      <w:r w:rsidRPr="00503318">
        <w:rPr>
          <w:b/>
        </w:rPr>
        <w:t>nexo 4.</w:t>
      </w:r>
      <w:r w:rsidRPr="00503318">
        <w:rPr>
          <w:b/>
          <w:spacing w:val="2"/>
        </w:rPr>
        <w:t xml:space="preserve"> </w:t>
      </w:r>
      <w:r w:rsidRPr="00503318">
        <w:rPr>
          <w:b/>
          <w:spacing w:val="-2"/>
        </w:rPr>
        <w:t>I</w:t>
      </w:r>
      <w:r w:rsidRPr="00503318">
        <w:rPr>
          <w:b/>
        </w:rPr>
        <w:t>nd</w:t>
      </w:r>
      <w:r w:rsidRPr="00503318">
        <w:rPr>
          <w:b/>
          <w:spacing w:val="1"/>
        </w:rPr>
        <w:t>i</w:t>
      </w:r>
      <w:r w:rsidRPr="00503318">
        <w:rPr>
          <w:b/>
        </w:rPr>
        <w:t>ca</w:t>
      </w:r>
      <w:r w:rsidRPr="00503318">
        <w:rPr>
          <w:b/>
          <w:spacing w:val="-2"/>
        </w:rPr>
        <w:t>d</w:t>
      </w:r>
      <w:r w:rsidRPr="00503318">
        <w:rPr>
          <w:b/>
        </w:rPr>
        <w:t>or</w:t>
      </w:r>
      <w:r w:rsidRPr="00503318">
        <w:rPr>
          <w:b/>
          <w:spacing w:val="-2"/>
        </w:rPr>
        <w:t>e</w:t>
      </w:r>
      <w:r w:rsidRPr="00503318">
        <w:rPr>
          <w:b/>
          <w:spacing w:val="1"/>
        </w:rPr>
        <w:t>s</w:t>
      </w:r>
      <w:r w:rsidRPr="00503318">
        <w:rPr>
          <w:rFonts w:cs="Arial"/>
          <w:b/>
        </w:rPr>
        <w:t>.</w:t>
      </w:r>
    </w:p>
    <w:p w14:paraId="2CBDDE14" w14:textId="0E7928F2" w:rsidR="006E320B" w:rsidRPr="00D00DA5" w:rsidRDefault="00E5338E" w:rsidP="00E5338E">
      <w:pPr>
        <w:tabs>
          <w:tab w:val="left" w:pos="5735"/>
        </w:tabs>
        <w:rPr>
          <w:rFonts w:cs="Arial"/>
          <w:bCs/>
        </w:rPr>
      </w:pPr>
      <w:r>
        <w:rPr>
          <w:rFonts w:cs="Arial"/>
          <w:bCs/>
        </w:rPr>
        <w:tab/>
      </w:r>
    </w:p>
    <w:p w14:paraId="3E9408B3" w14:textId="7C0A741D" w:rsidR="00C755BB" w:rsidRPr="00D00DA5" w:rsidRDefault="00C755BB" w:rsidP="00C755BB">
      <w:pPr>
        <w:rPr>
          <w:rFonts w:cs="Arial"/>
        </w:rPr>
      </w:pPr>
      <w:r w:rsidRPr="00D00DA5">
        <w:rPr>
          <w:rFonts w:cs="Arial"/>
          <w:b/>
          <w:color w:val="006666"/>
        </w:rPr>
        <w:t>Aspecto Susceptible de Mejora</w:t>
      </w:r>
      <w:r w:rsidR="000C5DF7" w:rsidRPr="00D00DA5">
        <w:rPr>
          <w:rFonts w:cs="Arial"/>
          <w:b/>
          <w:color w:val="006666"/>
        </w:rPr>
        <w:t>:</w:t>
      </w:r>
    </w:p>
    <w:p w14:paraId="64AF73AE" w14:textId="6016CCDD" w:rsidR="00B029C4" w:rsidRPr="00D00DA5" w:rsidRDefault="00CE6BE8" w:rsidP="00C33BF7">
      <w:pPr>
        <w:pStyle w:val="Prrafodelista"/>
        <w:numPr>
          <w:ilvl w:val="0"/>
          <w:numId w:val="10"/>
        </w:numPr>
      </w:pPr>
      <w:r w:rsidRPr="00D00DA5">
        <w:rPr>
          <w:rFonts w:cs="Arial"/>
        </w:rPr>
        <w:t xml:space="preserve">SSO y COESIDA: </w:t>
      </w:r>
      <w:r w:rsidR="00401C62" w:rsidRPr="00D00DA5">
        <w:rPr>
          <w:rFonts w:cs="Arial"/>
        </w:rPr>
        <w:t>A</w:t>
      </w:r>
      <w:r w:rsidRPr="00D00DA5">
        <w:rPr>
          <w:rFonts w:cs="Arial"/>
        </w:rPr>
        <w:t xml:space="preserve">justar los indicadores </w:t>
      </w:r>
      <w:r w:rsidR="00A32795" w:rsidRPr="00D00DA5">
        <w:rPr>
          <w:rFonts w:cs="Arial"/>
        </w:rPr>
        <w:t>verificando que cumplan con los criterios CREMA (Claros, Relevantes, Económicos, Monitoreables y Adecuados)</w:t>
      </w:r>
      <w:r w:rsidR="00FA2B89" w:rsidRPr="00D00DA5">
        <w:rPr>
          <w:rFonts w:cs="Arial"/>
        </w:rPr>
        <w:t xml:space="preserve"> para cada uno de los diferentes niveles de la MIR</w:t>
      </w:r>
      <w:r w:rsidR="00A32795" w:rsidRPr="00D00DA5">
        <w:rPr>
          <w:rFonts w:cs="Arial"/>
        </w:rPr>
        <w:t xml:space="preserve">. </w:t>
      </w:r>
      <w:r w:rsidR="003A63FF" w:rsidRPr="00D00DA5">
        <w:rPr>
          <w:rFonts w:cs="Arial"/>
        </w:rPr>
        <w:t>Para mayor referencia se recomienda revisar el Manual PPP emitido por la SEFI</w:t>
      </w:r>
      <w:r w:rsidR="006C5AD0" w:rsidRPr="00D00DA5">
        <w:rPr>
          <w:rFonts w:cs="Arial"/>
        </w:rPr>
        <w:t>N</w:t>
      </w:r>
      <w:r w:rsidR="002D6D5C" w:rsidRPr="00D00DA5">
        <w:rPr>
          <w:rFonts w:cs="Arial"/>
        </w:rPr>
        <w:t xml:space="preserve"> así como</w:t>
      </w:r>
      <w:r w:rsidR="006C5AD0" w:rsidRPr="00D00DA5">
        <w:rPr>
          <w:rFonts w:cs="Arial"/>
        </w:rPr>
        <w:t xml:space="preserve"> el Manual para el Diseño y Construcción </w:t>
      </w:r>
      <w:r w:rsidR="002D6D5C" w:rsidRPr="00D00DA5">
        <w:rPr>
          <w:rFonts w:cs="Arial"/>
        </w:rPr>
        <w:t>de Indicador</w:t>
      </w:r>
      <w:r w:rsidR="00D63390" w:rsidRPr="00D00DA5">
        <w:rPr>
          <w:rFonts w:cs="Arial"/>
        </w:rPr>
        <w:t>es</w:t>
      </w:r>
      <w:r w:rsidR="002D6D5C" w:rsidRPr="00D00DA5">
        <w:rPr>
          <w:rFonts w:cs="Arial"/>
        </w:rPr>
        <w:t>, y Metodología para la Aprobación de Indicadores de los Programas Sociales d</w:t>
      </w:r>
      <w:r w:rsidR="006C5AD0" w:rsidRPr="00D00DA5">
        <w:rPr>
          <w:rFonts w:cs="Arial"/>
        </w:rPr>
        <w:t>el CONEVAL</w:t>
      </w:r>
      <w:r w:rsidR="00B029C4" w:rsidRPr="00D00DA5">
        <w:rPr>
          <w:rFonts w:cs="Arial"/>
        </w:rPr>
        <w:t xml:space="preserve">, </w:t>
      </w:r>
      <w:r w:rsidR="00B029C4" w:rsidRPr="00D00DA5">
        <w:t xml:space="preserve">a partir de la revisión a la estructura del </w:t>
      </w:r>
      <w:r w:rsidR="005A401E">
        <w:t>Programa</w:t>
      </w:r>
      <w:r w:rsidR="00FB0BE4" w:rsidRPr="00D00DA5">
        <w:t>,</w:t>
      </w:r>
      <w:r w:rsidR="00B029C4" w:rsidRPr="00D00DA5">
        <w:t xml:space="preserve"> señalada en la pregunta 18.</w:t>
      </w:r>
    </w:p>
    <w:p w14:paraId="42FAB934" w14:textId="0ECE05EE" w:rsidR="00BA578F" w:rsidRPr="00D00DA5" w:rsidRDefault="00BA578F" w:rsidP="00850C2B">
      <w:pPr>
        <w:rPr>
          <w:rFonts w:cs="Arial"/>
        </w:rPr>
      </w:pPr>
    </w:p>
    <w:p w14:paraId="10C623A0" w14:textId="1C517264" w:rsidR="00770663" w:rsidRPr="00D00DA5" w:rsidRDefault="00770663" w:rsidP="00850C2B">
      <w:pPr>
        <w:rPr>
          <w:rFonts w:cs="Arial"/>
        </w:rPr>
      </w:pPr>
    </w:p>
    <w:p w14:paraId="7B9E21D1" w14:textId="7C8457AB" w:rsidR="00770663" w:rsidRPr="00D00DA5" w:rsidRDefault="00770663" w:rsidP="00850C2B">
      <w:pPr>
        <w:rPr>
          <w:rFonts w:cs="Arial"/>
        </w:rPr>
      </w:pPr>
    </w:p>
    <w:p w14:paraId="7C2427FD" w14:textId="121F1245" w:rsidR="00770663" w:rsidRPr="00D00DA5" w:rsidRDefault="00770663" w:rsidP="00850C2B">
      <w:pPr>
        <w:rPr>
          <w:rFonts w:cs="Arial"/>
        </w:rPr>
      </w:pPr>
    </w:p>
    <w:p w14:paraId="4D0C9032" w14:textId="7604B1AA" w:rsidR="00770663" w:rsidRPr="00D00DA5" w:rsidRDefault="00770663" w:rsidP="00850C2B">
      <w:pPr>
        <w:rPr>
          <w:rFonts w:cs="Arial"/>
        </w:rPr>
      </w:pPr>
    </w:p>
    <w:p w14:paraId="2D20CF5B" w14:textId="5EBF8EA1" w:rsidR="00770663" w:rsidRPr="00D00DA5" w:rsidRDefault="00770663" w:rsidP="00850C2B">
      <w:pPr>
        <w:rPr>
          <w:rFonts w:cs="Arial"/>
        </w:rPr>
      </w:pPr>
    </w:p>
    <w:p w14:paraId="75CF95A5" w14:textId="37ACCF02" w:rsidR="00770663" w:rsidRPr="00D00DA5" w:rsidRDefault="00770663" w:rsidP="00850C2B">
      <w:pPr>
        <w:rPr>
          <w:rFonts w:cs="Arial"/>
        </w:rPr>
      </w:pPr>
    </w:p>
    <w:p w14:paraId="7B8E4123" w14:textId="1B65CB83" w:rsidR="00770663" w:rsidRPr="00D00DA5" w:rsidRDefault="00770663" w:rsidP="00850C2B">
      <w:pPr>
        <w:rPr>
          <w:rFonts w:cs="Arial"/>
        </w:rPr>
      </w:pPr>
    </w:p>
    <w:p w14:paraId="2B3D145E" w14:textId="61432154" w:rsidR="00770663" w:rsidRPr="00D00DA5" w:rsidRDefault="00770663" w:rsidP="00850C2B">
      <w:pPr>
        <w:rPr>
          <w:rFonts w:cs="Arial"/>
        </w:rPr>
      </w:pPr>
    </w:p>
    <w:p w14:paraId="676282C8" w14:textId="494028BE" w:rsidR="00770663" w:rsidRPr="00D00DA5" w:rsidRDefault="00770663" w:rsidP="00850C2B">
      <w:pPr>
        <w:rPr>
          <w:rFonts w:cs="Arial"/>
        </w:rPr>
      </w:pPr>
    </w:p>
    <w:p w14:paraId="3D67E50E" w14:textId="55CB105E" w:rsidR="00770663" w:rsidRPr="00D00DA5" w:rsidRDefault="00770663" w:rsidP="00850C2B">
      <w:pPr>
        <w:rPr>
          <w:rFonts w:cs="Arial"/>
        </w:rPr>
      </w:pPr>
    </w:p>
    <w:p w14:paraId="6A3FCE85" w14:textId="2CE2C57F" w:rsidR="00770663" w:rsidRPr="00D00DA5" w:rsidRDefault="00770663" w:rsidP="00850C2B">
      <w:pPr>
        <w:rPr>
          <w:rFonts w:cs="Arial"/>
        </w:rPr>
      </w:pPr>
    </w:p>
    <w:p w14:paraId="12BF524F" w14:textId="50C56AE1" w:rsidR="00770663" w:rsidRPr="00D00DA5" w:rsidRDefault="00770663" w:rsidP="00850C2B">
      <w:pPr>
        <w:rPr>
          <w:rFonts w:cs="Arial"/>
        </w:rPr>
      </w:pPr>
    </w:p>
    <w:p w14:paraId="40A20CD6" w14:textId="23D33214" w:rsidR="00770663" w:rsidRPr="00D00DA5" w:rsidRDefault="00770663" w:rsidP="00850C2B">
      <w:pPr>
        <w:rPr>
          <w:rFonts w:cs="Arial"/>
        </w:rPr>
      </w:pPr>
    </w:p>
    <w:p w14:paraId="7834F5EA" w14:textId="22CB0B3E" w:rsidR="00770663" w:rsidRPr="00D00DA5" w:rsidRDefault="00770663" w:rsidP="00850C2B">
      <w:pPr>
        <w:rPr>
          <w:rFonts w:cs="Arial"/>
        </w:rPr>
      </w:pPr>
    </w:p>
    <w:p w14:paraId="627B1F77" w14:textId="2872FF2F" w:rsidR="00770663" w:rsidRPr="00D00DA5" w:rsidRDefault="00770663" w:rsidP="00850C2B">
      <w:pPr>
        <w:rPr>
          <w:rFonts w:cs="Arial"/>
        </w:rPr>
      </w:pPr>
    </w:p>
    <w:p w14:paraId="5EB47794" w14:textId="4C5C49DF" w:rsidR="00770663" w:rsidRPr="00D00DA5" w:rsidRDefault="00770663" w:rsidP="00850C2B">
      <w:pPr>
        <w:rPr>
          <w:rFonts w:cs="Arial"/>
        </w:rPr>
      </w:pPr>
    </w:p>
    <w:p w14:paraId="0B8AD970" w14:textId="68C466F7" w:rsidR="00770663" w:rsidRPr="00D00DA5" w:rsidRDefault="00770663" w:rsidP="00850C2B">
      <w:pPr>
        <w:rPr>
          <w:rFonts w:cs="Arial"/>
        </w:rPr>
      </w:pPr>
    </w:p>
    <w:p w14:paraId="51AF044C" w14:textId="4244A709" w:rsidR="00770663" w:rsidRPr="00D00DA5" w:rsidRDefault="00770663" w:rsidP="00850C2B">
      <w:pPr>
        <w:rPr>
          <w:rFonts w:cs="Arial"/>
        </w:rPr>
      </w:pPr>
    </w:p>
    <w:p w14:paraId="5EC8CC6D" w14:textId="5857485D" w:rsidR="00770663" w:rsidRPr="00D00DA5" w:rsidRDefault="00770663" w:rsidP="00850C2B">
      <w:pPr>
        <w:rPr>
          <w:rFonts w:cs="Arial"/>
        </w:rPr>
      </w:pPr>
    </w:p>
    <w:p w14:paraId="277FFEAA" w14:textId="7459824B" w:rsidR="00770663" w:rsidRPr="00D00DA5" w:rsidRDefault="00770663" w:rsidP="00850C2B">
      <w:pPr>
        <w:rPr>
          <w:rFonts w:cs="Arial"/>
        </w:rPr>
      </w:pPr>
    </w:p>
    <w:p w14:paraId="28E85C7A" w14:textId="75307714" w:rsidR="00770663" w:rsidRPr="00D00DA5" w:rsidRDefault="00770663" w:rsidP="00850C2B">
      <w:pPr>
        <w:rPr>
          <w:rFonts w:cs="Arial"/>
        </w:rPr>
      </w:pPr>
    </w:p>
    <w:p w14:paraId="5F553466" w14:textId="62C809E4" w:rsidR="00770663" w:rsidRPr="00D00DA5" w:rsidRDefault="00770663" w:rsidP="00850C2B">
      <w:pPr>
        <w:rPr>
          <w:rFonts w:cs="Arial"/>
        </w:rPr>
      </w:pPr>
    </w:p>
    <w:p w14:paraId="2F304BB1" w14:textId="6AD4934D" w:rsidR="00770663" w:rsidRPr="00D00DA5" w:rsidRDefault="00770663" w:rsidP="00850C2B">
      <w:pPr>
        <w:rPr>
          <w:rFonts w:cs="Arial"/>
        </w:rPr>
      </w:pPr>
    </w:p>
    <w:p w14:paraId="7823CE2E" w14:textId="10A9B96B" w:rsidR="00770663" w:rsidRPr="00D00DA5" w:rsidRDefault="00770663" w:rsidP="00850C2B">
      <w:pPr>
        <w:rPr>
          <w:rFonts w:cs="Arial"/>
        </w:rPr>
      </w:pPr>
    </w:p>
    <w:p w14:paraId="5A3AF757" w14:textId="232FAAA9" w:rsidR="00770663" w:rsidRPr="00D00DA5" w:rsidRDefault="00770663" w:rsidP="00850C2B">
      <w:pPr>
        <w:rPr>
          <w:rFonts w:cs="Arial"/>
        </w:rPr>
      </w:pPr>
    </w:p>
    <w:p w14:paraId="76B2D801" w14:textId="46158A8F" w:rsidR="00770663" w:rsidRPr="00D00DA5" w:rsidRDefault="00770663" w:rsidP="00850C2B">
      <w:pPr>
        <w:rPr>
          <w:rFonts w:cs="Arial"/>
        </w:rPr>
      </w:pPr>
    </w:p>
    <w:p w14:paraId="437174E1" w14:textId="729DA8E9" w:rsidR="00770663" w:rsidRPr="00D00DA5" w:rsidRDefault="00770663" w:rsidP="00850C2B">
      <w:pPr>
        <w:rPr>
          <w:rFonts w:cs="Arial"/>
        </w:rPr>
      </w:pPr>
    </w:p>
    <w:p w14:paraId="2565F64C" w14:textId="53A67AA1" w:rsidR="00770663" w:rsidRPr="00D00DA5" w:rsidRDefault="00770663" w:rsidP="00850C2B">
      <w:pPr>
        <w:rPr>
          <w:rFonts w:cs="Arial"/>
        </w:rPr>
      </w:pPr>
    </w:p>
    <w:p w14:paraId="34BB5518" w14:textId="11BC550F" w:rsidR="00770663" w:rsidRPr="00D00DA5" w:rsidRDefault="00770663" w:rsidP="00850C2B">
      <w:pPr>
        <w:rPr>
          <w:rFonts w:cs="Arial"/>
        </w:rPr>
      </w:pPr>
    </w:p>
    <w:p w14:paraId="0117E40A" w14:textId="0C9400F8" w:rsidR="00770663" w:rsidRPr="00D00DA5" w:rsidRDefault="00770663" w:rsidP="00850C2B">
      <w:pPr>
        <w:rPr>
          <w:rFonts w:cs="Arial"/>
        </w:rPr>
      </w:pPr>
    </w:p>
    <w:p w14:paraId="24F5D974" w14:textId="761AFDDE" w:rsidR="00770663" w:rsidRPr="00D00DA5" w:rsidRDefault="00770663" w:rsidP="00850C2B">
      <w:pPr>
        <w:rPr>
          <w:rFonts w:cs="Arial"/>
        </w:rPr>
      </w:pPr>
    </w:p>
    <w:p w14:paraId="048A1E1F" w14:textId="41B2311A" w:rsidR="006A672E" w:rsidRPr="00D00DA5" w:rsidRDefault="006A672E" w:rsidP="00850C2B">
      <w:pPr>
        <w:rPr>
          <w:rFonts w:cs="Arial"/>
        </w:rPr>
      </w:pPr>
    </w:p>
    <w:p w14:paraId="6C1281DE" w14:textId="1D0D102C" w:rsidR="006A672E" w:rsidRPr="00D00DA5" w:rsidRDefault="006A672E" w:rsidP="00850C2B">
      <w:pPr>
        <w:rPr>
          <w:rFonts w:cs="Arial"/>
        </w:rPr>
      </w:pPr>
    </w:p>
    <w:p w14:paraId="19321877" w14:textId="31E154B7" w:rsidR="006A672E" w:rsidRPr="00D00DA5" w:rsidRDefault="006A672E" w:rsidP="00850C2B">
      <w:pPr>
        <w:rPr>
          <w:rFonts w:cs="Arial"/>
        </w:rPr>
      </w:pPr>
    </w:p>
    <w:p w14:paraId="2C7BAEE6" w14:textId="1FF16CCC" w:rsidR="006A672E" w:rsidRPr="00D00DA5" w:rsidRDefault="006A672E" w:rsidP="00850C2B">
      <w:pPr>
        <w:rPr>
          <w:rFonts w:cs="Arial"/>
        </w:rPr>
      </w:pPr>
    </w:p>
    <w:p w14:paraId="0BE78D47" w14:textId="4D2394FD" w:rsidR="006A672E" w:rsidRPr="00D00DA5" w:rsidRDefault="006A672E" w:rsidP="00850C2B">
      <w:pPr>
        <w:rPr>
          <w:rFonts w:cs="Arial"/>
        </w:rPr>
      </w:pPr>
    </w:p>
    <w:p w14:paraId="69179097" w14:textId="77777777" w:rsidR="006A672E" w:rsidRPr="00D00DA5" w:rsidRDefault="006A672E" w:rsidP="00850C2B">
      <w:pPr>
        <w:rPr>
          <w:rFonts w:cs="Arial"/>
        </w:rPr>
      </w:pPr>
    </w:p>
    <w:p w14:paraId="4C9CB9CB" w14:textId="3C4D4AAD" w:rsidR="007D216A" w:rsidRDefault="007D216A" w:rsidP="00850C2B">
      <w:pPr>
        <w:rPr>
          <w:rFonts w:cs="Arial"/>
        </w:rPr>
      </w:pPr>
    </w:p>
    <w:p w14:paraId="7C36B592" w14:textId="59E0A35D" w:rsidR="006500C9" w:rsidRDefault="006500C9" w:rsidP="00850C2B">
      <w:pPr>
        <w:rPr>
          <w:rFonts w:cs="Arial"/>
        </w:rPr>
      </w:pPr>
    </w:p>
    <w:p w14:paraId="19E81468" w14:textId="77777777" w:rsidR="006500C9" w:rsidRPr="00D00DA5" w:rsidRDefault="006500C9" w:rsidP="00850C2B">
      <w:pPr>
        <w:rPr>
          <w:rFonts w:cs="Arial"/>
        </w:rPr>
      </w:pPr>
    </w:p>
    <w:p w14:paraId="27D253A0" w14:textId="77777777" w:rsidR="002C4BEE" w:rsidRPr="00D00DA5" w:rsidRDefault="002C4BEE" w:rsidP="002E6026">
      <w:pPr>
        <w:pStyle w:val="Prrafodelista"/>
        <w:numPr>
          <w:ilvl w:val="0"/>
          <w:numId w:val="2"/>
        </w:numPr>
        <w:rPr>
          <w:rFonts w:cs="Arial"/>
          <w:b/>
          <w:bCs/>
        </w:rPr>
      </w:pPr>
      <w:r w:rsidRPr="00D00DA5">
        <w:rPr>
          <w:rFonts w:cs="Arial"/>
          <w:b/>
          <w:bCs/>
        </w:rPr>
        <w:t>Las Fichas Técnicas de los indicadores del programa cuentan con la siguiente información:</w:t>
      </w:r>
    </w:p>
    <w:p w14:paraId="7A7DC280" w14:textId="5E3ACF1A" w:rsidR="002C4BEE" w:rsidRPr="00D00DA5" w:rsidRDefault="002C4BEE" w:rsidP="002E6026">
      <w:pPr>
        <w:pStyle w:val="Prrafodelista"/>
        <w:numPr>
          <w:ilvl w:val="1"/>
          <w:numId w:val="2"/>
        </w:numPr>
        <w:rPr>
          <w:rFonts w:cs="Arial"/>
          <w:b/>
          <w:bCs/>
        </w:rPr>
      </w:pPr>
      <w:r w:rsidRPr="00D00DA5">
        <w:rPr>
          <w:rFonts w:cs="Arial"/>
          <w:b/>
          <w:bCs/>
        </w:rPr>
        <w:t>Nombre.</w:t>
      </w:r>
    </w:p>
    <w:p w14:paraId="3ED387B4" w14:textId="66F19B34" w:rsidR="002C4BEE" w:rsidRPr="00D00DA5" w:rsidRDefault="002C4BEE" w:rsidP="002E6026">
      <w:pPr>
        <w:pStyle w:val="Prrafodelista"/>
        <w:numPr>
          <w:ilvl w:val="1"/>
          <w:numId w:val="2"/>
        </w:numPr>
        <w:rPr>
          <w:rFonts w:cs="Arial"/>
          <w:b/>
          <w:bCs/>
        </w:rPr>
      </w:pPr>
      <w:r w:rsidRPr="00D00DA5">
        <w:rPr>
          <w:rFonts w:cs="Arial"/>
          <w:b/>
          <w:bCs/>
        </w:rPr>
        <w:t>Definición.</w:t>
      </w:r>
    </w:p>
    <w:p w14:paraId="684157B5" w14:textId="08DE4421" w:rsidR="002C4BEE" w:rsidRPr="00D00DA5" w:rsidRDefault="002C4BEE" w:rsidP="002E6026">
      <w:pPr>
        <w:pStyle w:val="Prrafodelista"/>
        <w:numPr>
          <w:ilvl w:val="1"/>
          <w:numId w:val="2"/>
        </w:numPr>
        <w:rPr>
          <w:rFonts w:cs="Arial"/>
          <w:b/>
          <w:bCs/>
        </w:rPr>
      </w:pPr>
      <w:r w:rsidRPr="00D00DA5">
        <w:rPr>
          <w:rFonts w:cs="Arial"/>
          <w:b/>
          <w:bCs/>
        </w:rPr>
        <w:t>Método de cálculo.</w:t>
      </w:r>
    </w:p>
    <w:p w14:paraId="47A0E522" w14:textId="2D99EAD1" w:rsidR="002C4BEE" w:rsidRPr="00D00DA5" w:rsidRDefault="002C4BEE" w:rsidP="002E6026">
      <w:pPr>
        <w:pStyle w:val="Prrafodelista"/>
        <w:numPr>
          <w:ilvl w:val="1"/>
          <w:numId w:val="2"/>
        </w:numPr>
        <w:rPr>
          <w:rFonts w:cs="Arial"/>
          <w:b/>
          <w:bCs/>
        </w:rPr>
      </w:pPr>
      <w:r w:rsidRPr="00D00DA5">
        <w:rPr>
          <w:rFonts w:cs="Arial"/>
          <w:b/>
          <w:bCs/>
        </w:rPr>
        <w:t>Unidad de Medida.</w:t>
      </w:r>
    </w:p>
    <w:p w14:paraId="3D3926EF" w14:textId="083CA2E5" w:rsidR="002C4BEE" w:rsidRPr="00D00DA5" w:rsidRDefault="002C4BEE" w:rsidP="002E6026">
      <w:pPr>
        <w:pStyle w:val="Prrafodelista"/>
        <w:numPr>
          <w:ilvl w:val="1"/>
          <w:numId w:val="2"/>
        </w:numPr>
        <w:rPr>
          <w:rFonts w:cs="Arial"/>
          <w:b/>
          <w:bCs/>
        </w:rPr>
      </w:pPr>
      <w:r w:rsidRPr="00D00DA5">
        <w:rPr>
          <w:rFonts w:cs="Arial"/>
          <w:b/>
          <w:bCs/>
        </w:rPr>
        <w:t>Frecuencia de Medición.</w:t>
      </w:r>
    </w:p>
    <w:p w14:paraId="5D438A29" w14:textId="03E9958C" w:rsidR="002C4BEE" w:rsidRPr="00D00DA5" w:rsidRDefault="002C4BEE" w:rsidP="002E6026">
      <w:pPr>
        <w:pStyle w:val="Prrafodelista"/>
        <w:numPr>
          <w:ilvl w:val="1"/>
          <w:numId w:val="2"/>
        </w:numPr>
        <w:rPr>
          <w:rFonts w:cs="Arial"/>
          <w:b/>
          <w:bCs/>
        </w:rPr>
      </w:pPr>
      <w:r w:rsidRPr="00D00DA5">
        <w:rPr>
          <w:rFonts w:cs="Arial"/>
          <w:b/>
          <w:bCs/>
        </w:rPr>
        <w:t>Línea base.</w:t>
      </w:r>
    </w:p>
    <w:p w14:paraId="0FF1EE80" w14:textId="0D26227C" w:rsidR="002C4BEE" w:rsidRPr="00D00DA5" w:rsidRDefault="002C4BEE" w:rsidP="002E6026">
      <w:pPr>
        <w:pStyle w:val="Prrafodelista"/>
        <w:numPr>
          <w:ilvl w:val="1"/>
          <w:numId w:val="2"/>
        </w:numPr>
        <w:rPr>
          <w:rFonts w:cs="Arial"/>
          <w:b/>
          <w:bCs/>
        </w:rPr>
      </w:pPr>
      <w:r w:rsidRPr="00D00DA5">
        <w:rPr>
          <w:rFonts w:cs="Arial"/>
          <w:b/>
          <w:bCs/>
        </w:rPr>
        <w:t>Metas.</w:t>
      </w:r>
    </w:p>
    <w:p w14:paraId="790122BB" w14:textId="722318D1" w:rsidR="00C755BB" w:rsidRPr="00D00DA5" w:rsidRDefault="002C4BEE" w:rsidP="002E6026">
      <w:pPr>
        <w:pStyle w:val="Prrafodelista"/>
        <w:numPr>
          <w:ilvl w:val="1"/>
          <w:numId w:val="2"/>
        </w:numPr>
        <w:rPr>
          <w:rFonts w:cs="Arial"/>
          <w:b/>
          <w:bCs/>
        </w:rPr>
      </w:pPr>
      <w:r w:rsidRPr="00D00DA5">
        <w:rPr>
          <w:rFonts w:cs="Arial"/>
          <w:b/>
          <w:bCs/>
        </w:rPr>
        <w:t>Comportamiento del indicador (ascendente, descendente, regular o nominal).</w:t>
      </w:r>
    </w:p>
    <w:p w14:paraId="461FED5C" w14:textId="51E1AC9A" w:rsidR="00C755BB" w:rsidRPr="00D00DA5" w:rsidRDefault="00C755BB" w:rsidP="00850C2B">
      <w:pPr>
        <w:rPr>
          <w:rFonts w:cs="Arial"/>
        </w:rPr>
      </w:pPr>
    </w:p>
    <w:p w14:paraId="058F6156" w14:textId="4BE22EB8" w:rsidR="00C755BB" w:rsidRPr="00D00DA5" w:rsidRDefault="00C755BB" w:rsidP="00C755BB">
      <w:pPr>
        <w:rPr>
          <w:rFonts w:cs="Arial"/>
        </w:rPr>
      </w:pPr>
      <w:r w:rsidRPr="00D00DA5">
        <w:rPr>
          <w:rFonts w:cs="Arial"/>
          <w:b/>
          <w:color w:val="006666"/>
        </w:rPr>
        <w:t>Respuesta:</w:t>
      </w:r>
      <w:r w:rsidR="001E056F" w:rsidRPr="00D00DA5">
        <w:rPr>
          <w:rFonts w:cs="Arial"/>
          <w:bCs/>
        </w:rPr>
        <w:t xml:space="preserve"> Sí</w:t>
      </w:r>
    </w:p>
    <w:p w14:paraId="6895C687" w14:textId="77777777" w:rsidR="00C755BB" w:rsidRPr="00D00DA5" w:rsidRDefault="00C755BB" w:rsidP="00C755BB">
      <w:pPr>
        <w:rPr>
          <w:rFonts w:cs="Arial"/>
          <w:bCs/>
        </w:rPr>
      </w:pPr>
    </w:p>
    <w:tbl>
      <w:tblPr>
        <w:tblW w:w="9004" w:type="dxa"/>
        <w:jc w:val="center"/>
        <w:tblLayout w:type="fixed"/>
        <w:tblCellMar>
          <w:left w:w="0" w:type="dxa"/>
          <w:right w:w="0" w:type="dxa"/>
        </w:tblCellMar>
        <w:tblLook w:val="01E0" w:firstRow="1" w:lastRow="1" w:firstColumn="1" w:lastColumn="1" w:noHBand="0" w:noVBand="0"/>
      </w:tblPr>
      <w:tblGrid>
        <w:gridCol w:w="650"/>
        <w:gridCol w:w="8354"/>
      </w:tblGrid>
      <w:tr w:rsidR="002C4BEE" w:rsidRPr="00D00DA5" w14:paraId="693FA220" w14:textId="77777777" w:rsidTr="002C4BEE">
        <w:trPr>
          <w:trHeight w:hRule="exact" w:val="377"/>
          <w:tblHeader/>
          <w:jc w:val="center"/>
        </w:trPr>
        <w:tc>
          <w:tcPr>
            <w:tcW w:w="650" w:type="dxa"/>
            <w:tcBorders>
              <w:top w:val="single" w:sz="5" w:space="0" w:color="000000"/>
              <w:left w:val="single" w:sz="5" w:space="0" w:color="000000"/>
              <w:bottom w:val="single" w:sz="5" w:space="0" w:color="000000"/>
              <w:right w:val="single" w:sz="5" w:space="0" w:color="000000"/>
            </w:tcBorders>
            <w:shd w:val="clear" w:color="auto" w:fill="D9D9D9"/>
          </w:tcPr>
          <w:p w14:paraId="1A082EEB" w14:textId="77777777" w:rsidR="002C4BEE" w:rsidRPr="00D00DA5" w:rsidRDefault="002C4BEE" w:rsidP="002C4BEE">
            <w:pPr>
              <w:spacing w:before="53"/>
              <w:ind w:left="49"/>
            </w:pPr>
            <w:bookmarkStart w:id="25" w:name="_Hlk42690002"/>
            <w:r w:rsidRPr="00D00DA5">
              <w:rPr>
                <w:b/>
                <w:spacing w:val="-1"/>
              </w:rPr>
              <w:t>N</w:t>
            </w:r>
            <w:r w:rsidRPr="00D00DA5">
              <w:rPr>
                <w:b/>
                <w:spacing w:val="1"/>
              </w:rPr>
              <w:t>i</w:t>
            </w:r>
            <w:r w:rsidRPr="00D00DA5">
              <w:rPr>
                <w:b/>
              </w:rPr>
              <w:t>vel</w:t>
            </w:r>
          </w:p>
        </w:tc>
        <w:tc>
          <w:tcPr>
            <w:tcW w:w="8354" w:type="dxa"/>
            <w:tcBorders>
              <w:top w:val="single" w:sz="5" w:space="0" w:color="000000"/>
              <w:left w:val="single" w:sz="5" w:space="0" w:color="000000"/>
              <w:bottom w:val="single" w:sz="5" w:space="0" w:color="000000"/>
              <w:right w:val="single" w:sz="5" w:space="0" w:color="000000"/>
            </w:tcBorders>
            <w:shd w:val="clear" w:color="auto" w:fill="D9D9D9"/>
          </w:tcPr>
          <w:p w14:paraId="46FCBF31" w14:textId="77777777" w:rsidR="002C4BEE" w:rsidRPr="00D00DA5" w:rsidRDefault="002C4BEE" w:rsidP="002C4BEE">
            <w:pPr>
              <w:spacing w:before="53"/>
              <w:ind w:left="3712" w:right="3714"/>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2C4BEE" w:rsidRPr="00D00DA5" w14:paraId="155FA74E" w14:textId="77777777" w:rsidTr="00CB7ABA">
        <w:trPr>
          <w:trHeight w:hRule="exact" w:val="720"/>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493B91F9" w14:textId="0DC5D00B" w:rsidR="002C4BEE" w:rsidRPr="00D00DA5" w:rsidRDefault="00E43CA2" w:rsidP="00CB7ABA">
            <w:pPr>
              <w:ind w:left="202" w:right="205"/>
              <w:jc w:val="center"/>
            </w:pPr>
            <w:r>
              <w:t>4</w:t>
            </w:r>
          </w:p>
        </w:tc>
        <w:tc>
          <w:tcPr>
            <w:tcW w:w="8354" w:type="dxa"/>
            <w:tcBorders>
              <w:top w:val="single" w:sz="5" w:space="0" w:color="000000"/>
              <w:left w:val="single" w:sz="5" w:space="0" w:color="000000"/>
              <w:bottom w:val="single" w:sz="5" w:space="0" w:color="000000"/>
              <w:right w:val="single" w:sz="5" w:space="0" w:color="000000"/>
            </w:tcBorders>
            <w:vAlign w:val="center"/>
          </w:tcPr>
          <w:p w14:paraId="0D5BC9F6" w14:textId="7DB34C57" w:rsidR="002C4BEE" w:rsidRPr="00D00DA5" w:rsidRDefault="00242C00" w:rsidP="002E6026">
            <w:pPr>
              <w:pStyle w:val="Prrafodelista"/>
              <w:numPr>
                <w:ilvl w:val="0"/>
                <w:numId w:val="8"/>
              </w:numPr>
              <w:spacing w:before="49" w:after="120"/>
              <w:ind w:left="426" w:right="274"/>
            </w:pPr>
            <w:r w:rsidRPr="00242C00">
              <w:rPr>
                <w:spacing w:val="-1"/>
              </w:rPr>
              <w:t>Del 85% al 100% de las Fichas Técnicas de los indicadores del programa tienen todas las características establecidas</w:t>
            </w:r>
          </w:p>
        </w:tc>
      </w:tr>
      <w:bookmarkEnd w:id="25"/>
    </w:tbl>
    <w:p w14:paraId="54EE2247" w14:textId="3E8EAAAE" w:rsidR="00C755BB" w:rsidRPr="00D00DA5" w:rsidRDefault="00C755BB" w:rsidP="00C755BB">
      <w:pPr>
        <w:rPr>
          <w:rFonts w:cs="Arial"/>
          <w:bCs/>
        </w:rPr>
      </w:pPr>
    </w:p>
    <w:p w14:paraId="4EA5D396" w14:textId="38157D7D" w:rsidR="00C755BB" w:rsidRPr="00D00DA5" w:rsidRDefault="00C755BB" w:rsidP="00C755BB">
      <w:pPr>
        <w:rPr>
          <w:rFonts w:cs="Arial"/>
          <w:b/>
        </w:rPr>
      </w:pPr>
      <w:r w:rsidRPr="00D00DA5">
        <w:rPr>
          <w:rFonts w:cs="Arial"/>
          <w:b/>
          <w:color w:val="006666"/>
        </w:rPr>
        <w:t>Justificación</w:t>
      </w:r>
      <w:r w:rsidR="000C5DF7" w:rsidRPr="00D00DA5">
        <w:rPr>
          <w:rFonts w:cs="Arial"/>
          <w:b/>
          <w:color w:val="006666"/>
        </w:rPr>
        <w:t>:</w:t>
      </w:r>
    </w:p>
    <w:p w14:paraId="3E52BCE9" w14:textId="1646716D" w:rsidR="0051795D" w:rsidRPr="00242C00" w:rsidRDefault="008C6CF9" w:rsidP="00242C00">
      <w:pPr>
        <w:rPr>
          <w:rFonts w:cs="Arial"/>
          <w:bCs/>
        </w:rPr>
      </w:pPr>
      <w:r w:rsidRPr="00D00DA5">
        <w:rPr>
          <w:rFonts w:cs="Arial"/>
          <w:bCs/>
        </w:rPr>
        <w:t>A partir de</w:t>
      </w:r>
      <w:r w:rsidR="00D867E7" w:rsidRPr="00D00DA5">
        <w:rPr>
          <w:rFonts w:cs="Arial"/>
          <w:bCs/>
        </w:rPr>
        <w:t xml:space="preserve"> </w:t>
      </w:r>
      <w:r w:rsidR="006A672E" w:rsidRPr="00D00DA5">
        <w:rPr>
          <w:rFonts w:cs="Arial"/>
          <w:bCs/>
        </w:rPr>
        <w:t>l</w:t>
      </w:r>
      <w:r w:rsidR="00D867E7" w:rsidRPr="00D00DA5">
        <w:rPr>
          <w:rFonts w:cs="Arial"/>
          <w:bCs/>
        </w:rPr>
        <w:t>os</w:t>
      </w:r>
      <w:r w:rsidR="006A672E" w:rsidRPr="00D00DA5">
        <w:rPr>
          <w:rFonts w:cs="Arial"/>
          <w:bCs/>
        </w:rPr>
        <w:t xml:space="preserve"> documento</w:t>
      </w:r>
      <w:r w:rsidR="00D867E7" w:rsidRPr="00D00DA5">
        <w:rPr>
          <w:rFonts w:cs="Arial"/>
          <w:bCs/>
        </w:rPr>
        <w:t>s</w:t>
      </w:r>
      <w:r w:rsidR="00D378BE" w:rsidRPr="00D00DA5">
        <w:rPr>
          <w:rFonts w:cs="Arial"/>
          <w:bCs/>
        </w:rPr>
        <w:t xml:space="preserve"> </w:t>
      </w:r>
      <w:r w:rsidR="00232D20" w:rsidRPr="0051795D">
        <w:rPr>
          <w:rFonts w:cs="Arial"/>
          <w:bCs/>
          <w:i/>
          <w:iCs/>
        </w:rPr>
        <w:t>Ficha de Indicadores</w:t>
      </w:r>
      <w:r w:rsidR="00D867E7" w:rsidRPr="0051795D">
        <w:rPr>
          <w:rFonts w:cs="Arial"/>
          <w:bCs/>
          <w:i/>
          <w:iCs/>
        </w:rPr>
        <w:t xml:space="preserve"> de los Programas Presupuestarios</w:t>
      </w:r>
      <w:r w:rsidR="00232D20" w:rsidRPr="00D00DA5">
        <w:rPr>
          <w:rFonts w:cs="Arial"/>
          <w:bCs/>
        </w:rPr>
        <w:t xml:space="preserve"> </w:t>
      </w:r>
      <w:r w:rsidR="00D378BE" w:rsidRPr="00D00DA5">
        <w:rPr>
          <w:rFonts w:cs="Arial"/>
          <w:bCs/>
        </w:rPr>
        <w:t xml:space="preserve">a nivel Fin, Propósito y Componentes </w:t>
      </w:r>
      <w:r w:rsidR="007E21ED" w:rsidRPr="00D00DA5">
        <w:rPr>
          <w:rFonts w:cs="Arial"/>
          <w:bCs/>
        </w:rPr>
        <w:t>proporcionad</w:t>
      </w:r>
      <w:r w:rsidR="00D867E7" w:rsidRPr="00D00DA5">
        <w:rPr>
          <w:rFonts w:cs="Arial"/>
          <w:bCs/>
        </w:rPr>
        <w:t>o</w:t>
      </w:r>
      <w:r w:rsidR="007E21ED" w:rsidRPr="00D00DA5">
        <w:rPr>
          <w:rFonts w:cs="Arial"/>
          <w:bCs/>
        </w:rPr>
        <w:t>s</w:t>
      </w:r>
      <w:r w:rsidR="00FA2B89" w:rsidRPr="00D00DA5">
        <w:rPr>
          <w:rFonts w:cs="Arial"/>
          <w:bCs/>
        </w:rPr>
        <w:t xml:space="preserve"> por las Unidades Respo</w:t>
      </w:r>
      <w:r w:rsidR="00B63C47" w:rsidRPr="00D00DA5">
        <w:rPr>
          <w:rFonts w:cs="Arial"/>
          <w:bCs/>
        </w:rPr>
        <w:t>n</w:t>
      </w:r>
      <w:r w:rsidR="00FA2B89" w:rsidRPr="00D00DA5">
        <w:rPr>
          <w:rFonts w:cs="Arial"/>
          <w:bCs/>
        </w:rPr>
        <w:t xml:space="preserve">sables del </w:t>
      </w:r>
      <w:r w:rsidR="009947A6">
        <w:rPr>
          <w:rFonts w:cs="Arial"/>
          <w:bCs/>
        </w:rPr>
        <w:t>P</w:t>
      </w:r>
      <w:r w:rsidR="00FA2B89" w:rsidRPr="00D00DA5">
        <w:rPr>
          <w:rFonts w:cs="Arial"/>
          <w:bCs/>
        </w:rPr>
        <w:t>rograma</w:t>
      </w:r>
      <w:r w:rsidR="00242C00">
        <w:rPr>
          <w:rFonts w:cs="Arial"/>
          <w:bCs/>
        </w:rPr>
        <w:t xml:space="preserve">; </w:t>
      </w:r>
      <w:r w:rsidR="00A0242F">
        <w:rPr>
          <w:rFonts w:cs="Arial"/>
          <w:bCs/>
        </w:rPr>
        <w:t>y de los documentos:</w:t>
      </w:r>
      <w:r w:rsidR="00A0242F" w:rsidRPr="00D00DA5">
        <w:rPr>
          <w:rFonts w:cs="Arial"/>
          <w:bCs/>
        </w:rPr>
        <w:t xml:space="preserve"> </w:t>
      </w:r>
      <w:r w:rsidR="00A0242F" w:rsidRPr="00D00DA5">
        <w:rPr>
          <w:rFonts w:cs="Arial"/>
          <w:bCs/>
          <w:i/>
          <w:iCs/>
        </w:rPr>
        <w:t>Seguimiento a los Indicadores de los Programas Presupuestarios</w:t>
      </w:r>
      <w:r w:rsidR="00A0242F" w:rsidRPr="00D00DA5">
        <w:rPr>
          <w:rFonts w:cs="Arial"/>
          <w:bCs/>
        </w:rPr>
        <w:t xml:space="preserve"> </w:t>
      </w:r>
      <w:r w:rsidR="00A0242F">
        <w:rPr>
          <w:rFonts w:cs="Arial"/>
          <w:bCs/>
        </w:rPr>
        <w:t xml:space="preserve">y </w:t>
      </w:r>
      <w:r w:rsidR="00A0242F" w:rsidRPr="00D00DA5">
        <w:rPr>
          <w:rFonts w:cs="Arial"/>
          <w:bCs/>
          <w:i/>
          <w:iCs/>
        </w:rPr>
        <w:t>Reporte de Monitoreo del Desempeño de los Indicadores Estratégicos 2020</w:t>
      </w:r>
      <w:r w:rsidR="00242C00">
        <w:rPr>
          <w:rFonts w:cs="Arial"/>
          <w:bCs/>
          <w:i/>
          <w:iCs/>
        </w:rPr>
        <w:t>,</w:t>
      </w:r>
      <w:r w:rsidR="00A0242F">
        <w:rPr>
          <w:rFonts w:cs="Arial"/>
          <w:bCs/>
          <w:i/>
          <w:iCs/>
        </w:rPr>
        <w:t xml:space="preserve"> </w:t>
      </w:r>
      <w:r w:rsidR="00A0242F">
        <w:rPr>
          <w:rFonts w:cs="Arial"/>
          <w:bCs/>
        </w:rPr>
        <w:t xml:space="preserve">información generada </w:t>
      </w:r>
      <w:r w:rsidR="0051795D">
        <w:rPr>
          <w:rFonts w:cs="Arial"/>
          <w:bCs/>
        </w:rPr>
        <w:t xml:space="preserve">y publicada </w:t>
      </w:r>
      <w:r w:rsidR="00A0242F">
        <w:rPr>
          <w:rFonts w:cs="Arial"/>
          <w:bCs/>
        </w:rPr>
        <w:t>por la Secretaría de Finanzas y por la Instancia Técnica de Evaluación,</w:t>
      </w:r>
      <w:r w:rsidR="0051795D">
        <w:rPr>
          <w:rFonts w:cs="Arial"/>
          <w:bCs/>
        </w:rPr>
        <w:t xml:space="preserve"> </w:t>
      </w:r>
      <w:r w:rsidR="00E43CA2">
        <w:rPr>
          <w:rFonts w:cs="Arial"/>
          <w:bCs/>
        </w:rPr>
        <w:t>en</w:t>
      </w:r>
      <w:r w:rsidR="0051795D">
        <w:rPr>
          <w:rFonts w:cs="Arial"/>
          <w:bCs/>
        </w:rPr>
        <w:t xml:space="preserve"> el primer caso a nivel de nivel de</w:t>
      </w:r>
      <w:r w:rsidR="0051795D" w:rsidRPr="00D00DA5">
        <w:rPr>
          <w:rFonts w:cs="Arial"/>
          <w:bCs/>
        </w:rPr>
        <w:t xml:space="preserve"> Componente y Actividad</w:t>
      </w:r>
      <w:r w:rsidR="0051795D">
        <w:rPr>
          <w:rFonts w:cs="Arial"/>
          <w:bCs/>
        </w:rPr>
        <w:t xml:space="preserve"> y en el segundo a nivel Fin y Propósito, se identifica </w:t>
      </w:r>
      <w:r w:rsidR="006C7ECD">
        <w:rPr>
          <w:rFonts w:cs="Arial"/>
          <w:bCs/>
        </w:rPr>
        <w:t>que los indicadores cuentan con las siguientes características:</w:t>
      </w:r>
    </w:p>
    <w:p w14:paraId="48680572" w14:textId="03B780B1" w:rsidR="00242C00" w:rsidRPr="00242C00" w:rsidRDefault="00242C00" w:rsidP="006500C9">
      <w:pPr>
        <w:pStyle w:val="Prrafodelista"/>
        <w:numPr>
          <w:ilvl w:val="0"/>
          <w:numId w:val="116"/>
        </w:numPr>
        <w:rPr>
          <w:rFonts w:cs="Arial"/>
        </w:rPr>
      </w:pPr>
      <w:r w:rsidRPr="00242C00">
        <w:rPr>
          <w:rFonts w:cs="Arial"/>
        </w:rPr>
        <w:t>100%</w:t>
      </w:r>
      <w:r w:rsidR="00E54400">
        <w:rPr>
          <w:rFonts w:cs="Arial"/>
        </w:rPr>
        <w:t>,</w:t>
      </w:r>
      <w:r w:rsidRPr="00242C00">
        <w:rPr>
          <w:rFonts w:cs="Arial"/>
        </w:rPr>
        <w:t xml:space="preserve"> Nombre.</w:t>
      </w:r>
    </w:p>
    <w:p w14:paraId="59A5B8C2" w14:textId="430DEE93" w:rsidR="00242C00" w:rsidRPr="00242C00" w:rsidRDefault="00242C00" w:rsidP="006500C9">
      <w:pPr>
        <w:pStyle w:val="Prrafodelista"/>
        <w:numPr>
          <w:ilvl w:val="0"/>
          <w:numId w:val="116"/>
        </w:numPr>
        <w:rPr>
          <w:rFonts w:cs="Arial"/>
        </w:rPr>
      </w:pPr>
      <w:r w:rsidRPr="00242C00">
        <w:rPr>
          <w:rFonts w:cs="Arial"/>
        </w:rPr>
        <w:t>91%</w:t>
      </w:r>
      <w:r>
        <w:rPr>
          <w:rFonts w:cs="Arial"/>
        </w:rPr>
        <w:t xml:space="preserve">, </w:t>
      </w:r>
      <w:r w:rsidRPr="00242C00">
        <w:rPr>
          <w:rFonts w:cs="Arial"/>
        </w:rPr>
        <w:t>Definición.</w:t>
      </w:r>
    </w:p>
    <w:p w14:paraId="45ADDC38" w14:textId="08864650" w:rsidR="00242C00" w:rsidRPr="00242C00" w:rsidRDefault="00242C00" w:rsidP="006500C9">
      <w:pPr>
        <w:pStyle w:val="Prrafodelista"/>
        <w:numPr>
          <w:ilvl w:val="0"/>
          <w:numId w:val="116"/>
        </w:numPr>
        <w:rPr>
          <w:rFonts w:cs="Arial"/>
        </w:rPr>
      </w:pPr>
      <w:r w:rsidRPr="00242C00">
        <w:rPr>
          <w:rFonts w:cs="Arial"/>
        </w:rPr>
        <w:t>100%</w:t>
      </w:r>
      <w:r>
        <w:rPr>
          <w:rFonts w:cs="Arial"/>
        </w:rPr>
        <w:t>,</w:t>
      </w:r>
      <w:r w:rsidRPr="00242C00">
        <w:rPr>
          <w:rFonts w:cs="Arial"/>
        </w:rPr>
        <w:t xml:space="preserve"> Método de cálculo.</w:t>
      </w:r>
    </w:p>
    <w:p w14:paraId="39E61FD8" w14:textId="79020A5E" w:rsidR="00242C00" w:rsidRPr="00242C00" w:rsidRDefault="00242C00" w:rsidP="006500C9">
      <w:pPr>
        <w:pStyle w:val="Prrafodelista"/>
        <w:numPr>
          <w:ilvl w:val="0"/>
          <w:numId w:val="116"/>
        </w:numPr>
        <w:rPr>
          <w:rFonts w:cs="Arial"/>
        </w:rPr>
      </w:pPr>
      <w:r w:rsidRPr="00242C00">
        <w:rPr>
          <w:rFonts w:cs="Arial"/>
        </w:rPr>
        <w:t>91%</w:t>
      </w:r>
      <w:r>
        <w:rPr>
          <w:rFonts w:cs="Arial"/>
        </w:rPr>
        <w:t>,</w:t>
      </w:r>
      <w:r w:rsidRPr="00242C00">
        <w:rPr>
          <w:rFonts w:cs="Arial"/>
        </w:rPr>
        <w:t xml:space="preserve"> Unidad de </w:t>
      </w:r>
      <w:r w:rsidR="00284891">
        <w:rPr>
          <w:rFonts w:cs="Arial"/>
        </w:rPr>
        <w:t>m</w:t>
      </w:r>
      <w:r w:rsidRPr="00242C00">
        <w:rPr>
          <w:rFonts w:cs="Arial"/>
        </w:rPr>
        <w:t>edida.</w:t>
      </w:r>
    </w:p>
    <w:p w14:paraId="4C607098" w14:textId="4B5E6B6C" w:rsidR="00242C00" w:rsidRPr="00242C00" w:rsidRDefault="00242C00" w:rsidP="006500C9">
      <w:pPr>
        <w:pStyle w:val="Prrafodelista"/>
        <w:numPr>
          <w:ilvl w:val="0"/>
          <w:numId w:val="116"/>
        </w:numPr>
        <w:rPr>
          <w:rFonts w:cs="Arial"/>
        </w:rPr>
      </w:pPr>
      <w:r w:rsidRPr="00242C00">
        <w:rPr>
          <w:rFonts w:cs="Arial"/>
        </w:rPr>
        <w:t>100%</w:t>
      </w:r>
      <w:r>
        <w:rPr>
          <w:rFonts w:cs="Arial"/>
        </w:rPr>
        <w:t>,</w:t>
      </w:r>
      <w:r w:rsidRPr="00242C00">
        <w:rPr>
          <w:rFonts w:cs="Arial"/>
        </w:rPr>
        <w:t xml:space="preserve"> Frecuencia de </w:t>
      </w:r>
      <w:r w:rsidR="00284891">
        <w:rPr>
          <w:rFonts w:cs="Arial"/>
        </w:rPr>
        <w:t>m</w:t>
      </w:r>
      <w:r w:rsidRPr="00242C00">
        <w:rPr>
          <w:rFonts w:cs="Arial"/>
        </w:rPr>
        <w:t>edición.</w:t>
      </w:r>
    </w:p>
    <w:p w14:paraId="2ACC49DE" w14:textId="1FDD58ED" w:rsidR="00242C00" w:rsidRPr="00242C00" w:rsidRDefault="00242C00" w:rsidP="006500C9">
      <w:pPr>
        <w:pStyle w:val="Prrafodelista"/>
        <w:numPr>
          <w:ilvl w:val="0"/>
          <w:numId w:val="116"/>
        </w:numPr>
        <w:rPr>
          <w:rFonts w:cs="Arial"/>
        </w:rPr>
      </w:pPr>
      <w:r w:rsidRPr="00242C00">
        <w:rPr>
          <w:rFonts w:cs="Arial"/>
        </w:rPr>
        <w:t>89%</w:t>
      </w:r>
      <w:r>
        <w:rPr>
          <w:rFonts w:cs="Arial"/>
        </w:rPr>
        <w:t>,</w:t>
      </w:r>
      <w:r w:rsidRPr="00242C00">
        <w:rPr>
          <w:rFonts w:cs="Arial"/>
        </w:rPr>
        <w:t xml:space="preserve"> Línea base.</w:t>
      </w:r>
    </w:p>
    <w:p w14:paraId="2E6DF2E7" w14:textId="09A9308D" w:rsidR="00242C00" w:rsidRPr="00242C00" w:rsidRDefault="00242C00" w:rsidP="006500C9">
      <w:pPr>
        <w:pStyle w:val="Prrafodelista"/>
        <w:numPr>
          <w:ilvl w:val="0"/>
          <w:numId w:val="116"/>
        </w:numPr>
        <w:rPr>
          <w:rFonts w:cs="Arial"/>
        </w:rPr>
      </w:pPr>
      <w:r w:rsidRPr="00242C00">
        <w:rPr>
          <w:rFonts w:cs="Arial"/>
        </w:rPr>
        <w:t>100%</w:t>
      </w:r>
      <w:r>
        <w:rPr>
          <w:rFonts w:cs="Arial"/>
        </w:rPr>
        <w:t>,</w:t>
      </w:r>
      <w:r w:rsidRPr="00242C00">
        <w:rPr>
          <w:rFonts w:cs="Arial"/>
        </w:rPr>
        <w:t xml:space="preserve"> Metas.</w:t>
      </w:r>
    </w:p>
    <w:p w14:paraId="32E18F26" w14:textId="43083233" w:rsidR="00242C00" w:rsidRPr="00242C00" w:rsidRDefault="00242C00" w:rsidP="006500C9">
      <w:pPr>
        <w:pStyle w:val="Prrafodelista"/>
        <w:numPr>
          <w:ilvl w:val="0"/>
          <w:numId w:val="116"/>
        </w:numPr>
        <w:rPr>
          <w:rFonts w:cs="Arial"/>
        </w:rPr>
      </w:pPr>
      <w:r w:rsidRPr="00242C00">
        <w:rPr>
          <w:rFonts w:cs="Arial"/>
        </w:rPr>
        <w:t>100%</w:t>
      </w:r>
      <w:r>
        <w:rPr>
          <w:rFonts w:cs="Arial"/>
        </w:rPr>
        <w:t>,</w:t>
      </w:r>
      <w:r w:rsidRPr="00242C00">
        <w:rPr>
          <w:rFonts w:cs="Arial"/>
        </w:rPr>
        <w:t xml:space="preserve"> Comportamiento del indicador</w:t>
      </w:r>
      <w:r w:rsidR="006500C9">
        <w:rPr>
          <w:rFonts w:cs="Arial"/>
        </w:rPr>
        <w:t>.</w:t>
      </w:r>
    </w:p>
    <w:p w14:paraId="5FAC7110" w14:textId="77777777" w:rsidR="006C7ECD" w:rsidRDefault="006C7ECD" w:rsidP="006C7ECD">
      <w:pPr>
        <w:rPr>
          <w:rFonts w:cs="Arial"/>
          <w:bCs/>
        </w:rPr>
      </w:pPr>
    </w:p>
    <w:p w14:paraId="240089EA" w14:textId="13D7FA5D" w:rsidR="006C7ECD" w:rsidRPr="006C7ECD" w:rsidRDefault="006C7ECD" w:rsidP="006C7ECD">
      <w:pPr>
        <w:rPr>
          <w:rFonts w:cs="Arial"/>
          <w:bCs/>
        </w:rPr>
      </w:pPr>
      <w:r w:rsidRPr="006C7ECD">
        <w:rPr>
          <w:rFonts w:cs="Arial"/>
          <w:bCs/>
        </w:rPr>
        <w:t xml:space="preserve">Los detalles del análisis realizado se presentan en el </w:t>
      </w:r>
      <w:r w:rsidRPr="006C7ECD">
        <w:rPr>
          <w:b/>
          <w:spacing w:val="-3"/>
        </w:rPr>
        <w:t>A</w:t>
      </w:r>
      <w:r w:rsidRPr="006C7ECD">
        <w:rPr>
          <w:b/>
        </w:rPr>
        <w:t>nexo 4.</w:t>
      </w:r>
      <w:r w:rsidRPr="006C7ECD">
        <w:rPr>
          <w:b/>
          <w:spacing w:val="2"/>
        </w:rPr>
        <w:t xml:space="preserve"> </w:t>
      </w:r>
      <w:r w:rsidRPr="006C7ECD">
        <w:rPr>
          <w:b/>
          <w:spacing w:val="-2"/>
        </w:rPr>
        <w:t>I</w:t>
      </w:r>
      <w:r w:rsidRPr="006C7ECD">
        <w:rPr>
          <w:b/>
        </w:rPr>
        <w:t>nd</w:t>
      </w:r>
      <w:r w:rsidRPr="006C7ECD">
        <w:rPr>
          <w:b/>
          <w:spacing w:val="1"/>
        </w:rPr>
        <w:t>i</w:t>
      </w:r>
      <w:r w:rsidRPr="006C7ECD">
        <w:rPr>
          <w:b/>
        </w:rPr>
        <w:t>ca</w:t>
      </w:r>
      <w:r w:rsidRPr="006C7ECD">
        <w:rPr>
          <w:b/>
          <w:spacing w:val="-2"/>
        </w:rPr>
        <w:t>d</w:t>
      </w:r>
      <w:r w:rsidRPr="006C7ECD">
        <w:rPr>
          <w:b/>
        </w:rPr>
        <w:t>or</w:t>
      </w:r>
      <w:r w:rsidRPr="006C7ECD">
        <w:rPr>
          <w:b/>
          <w:spacing w:val="-2"/>
        </w:rPr>
        <w:t>e</w:t>
      </w:r>
      <w:r w:rsidRPr="006C7ECD">
        <w:rPr>
          <w:b/>
          <w:spacing w:val="1"/>
        </w:rPr>
        <w:t>s</w:t>
      </w:r>
      <w:r w:rsidRPr="006C7ECD">
        <w:rPr>
          <w:rFonts w:cs="Arial"/>
          <w:b/>
        </w:rPr>
        <w:t>.</w:t>
      </w:r>
    </w:p>
    <w:p w14:paraId="07DA2C9A" w14:textId="77777777" w:rsidR="0051795D" w:rsidRDefault="0051795D" w:rsidP="0051795D">
      <w:pPr>
        <w:rPr>
          <w:rFonts w:cs="Arial"/>
          <w:bCs/>
        </w:rPr>
      </w:pPr>
    </w:p>
    <w:p w14:paraId="1A724D46" w14:textId="0B8F80B6" w:rsidR="000C38A9" w:rsidRPr="006C7ECD" w:rsidRDefault="0051795D" w:rsidP="000C38A9">
      <w:pPr>
        <w:rPr>
          <w:rFonts w:cs="Arial"/>
          <w:bCs/>
        </w:rPr>
      </w:pPr>
      <w:r>
        <w:rPr>
          <w:rFonts w:cs="Arial"/>
          <w:bCs/>
        </w:rPr>
        <w:t>Sin embargo, e</w:t>
      </w:r>
      <w:r w:rsidR="00A0242F">
        <w:rPr>
          <w:rFonts w:cs="Arial"/>
          <w:bCs/>
        </w:rPr>
        <w:t xml:space="preserve">s importante mencionar, </w:t>
      </w:r>
      <w:r>
        <w:rPr>
          <w:rFonts w:cs="Arial"/>
          <w:bCs/>
        </w:rPr>
        <w:t xml:space="preserve">que </w:t>
      </w:r>
      <w:r w:rsidR="00DB77F9">
        <w:rPr>
          <w:rFonts w:cs="Arial"/>
          <w:bCs/>
        </w:rPr>
        <w:t>los documentos antes descritos,</w:t>
      </w:r>
      <w:r w:rsidR="006A672E" w:rsidRPr="00D00DA5">
        <w:rPr>
          <w:rFonts w:cs="Arial"/>
          <w:bCs/>
        </w:rPr>
        <w:t xml:space="preserve"> no cumple</w:t>
      </w:r>
      <w:r w:rsidR="000848BA" w:rsidRPr="00D00DA5">
        <w:rPr>
          <w:rFonts w:cs="Arial"/>
          <w:bCs/>
        </w:rPr>
        <w:t>n</w:t>
      </w:r>
      <w:r w:rsidR="006A672E" w:rsidRPr="00D00DA5">
        <w:rPr>
          <w:rFonts w:cs="Arial"/>
          <w:bCs/>
        </w:rPr>
        <w:t xml:space="preserve"> con las características par</w:t>
      </w:r>
      <w:r w:rsidR="000848BA" w:rsidRPr="00D00DA5">
        <w:rPr>
          <w:rFonts w:cs="Arial"/>
          <w:bCs/>
        </w:rPr>
        <w:t>a</w:t>
      </w:r>
      <w:r w:rsidR="006A672E" w:rsidRPr="00D00DA5">
        <w:rPr>
          <w:rFonts w:cs="Arial"/>
          <w:bCs/>
        </w:rPr>
        <w:t xml:space="preserve"> ser considerado</w:t>
      </w:r>
      <w:r w:rsidR="000848BA" w:rsidRPr="00D00DA5">
        <w:rPr>
          <w:rFonts w:cs="Arial"/>
          <w:bCs/>
        </w:rPr>
        <w:t>s</w:t>
      </w:r>
      <w:r w:rsidR="006A672E" w:rsidRPr="00D00DA5">
        <w:rPr>
          <w:rFonts w:cs="Arial"/>
          <w:bCs/>
        </w:rPr>
        <w:t xml:space="preserve"> como fichas técnicas</w:t>
      </w:r>
      <w:r w:rsidR="000F7E90" w:rsidRPr="00D00DA5">
        <w:rPr>
          <w:rFonts w:cs="Arial"/>
          <w:bCs/>
        </w:rPr>
        <w:t xml:space="preserve">, </w:t>
      </w:r>
      <w:r w:rsidR="00913704" w:rsidRPr="00D00DA5">
        <w:rPr>
          <w:rFonts w:cs="Arial"/>
          <w:bCs/>
        </w:rPr>
        <w:t xml:space="preserve">toda vez </w:t>
      </w:r>
      <w:r w:rsidR="00163C56" w:rsidRPr="00D00DA5">
        <w:rPr>
          <w:rFonts w:cs="Arial"/>
          <w:bCs/>
        </w:rPr>
        <w:t xml:space="preserve">que </w:t>
      </w:r>
      <w:r w:rsidR="000848BA" w:rsidRPr="00D00DA5">
        <w:rPr>
          <w:rFonts w:cs="Arial"/>
          <w:bCs/>
        </w:rPr>
        <w:t>son</w:t>
      </w:r>
      <w:r w:rsidR="00913704" w:rsidRPr="00D00DA5">
        <w:rPr>
          <w:rFonts w:cs="Arial"/>
          <w:bCs/>
        </w:rPr>
        <w:t xml:space="preserve"> listado</w:t>
      </w:r>
      <w:r w:rsidR="000848BA" w:rsidRPr="00D00DA5">
        <w:rPr>
          <w:rFonts w:cs="Arial"/>
          <w:bCs/>
        </w:rPr>
        <w:t>s</w:t>
      </w:r>
      <w:r w:rsidR="00913704" w:rsidRPr="00D00DA5">
        <w:rPr>
          <w:rFonts w:cs="Arial"/>
          <w:bCs/>
        </w:rPr>
        <w:t xml:space="preserve"> que contiene</w:t>
      </w:r>
      <w:r w:rsidR="000848BA" w:rsidRPr="00D00DA5">
        <w:rPr>
          <w:rFonts w:cs="Arial"/>
          <w:bCs/>
        </w:rPr>
        <w:t>n</w:t>
      </w:r>
      <w:r w:rsidR="00913704" w:rsidRPr="00D00DA5">
        <w:rPr>
          <w:rFonts w:cs="Arial"/>
          <w:bCs/>
        </w:rPr>
        <w:t xml:space="preserve"> información </w:t>
      </w:r>
      <w:r w:rsidR="00AD75E6" w:rsidRPr="00D00DA5">
        <w:rPr>
          <w:rFonts w:cs="Arial"/>
          <w:bCs/>
        </w:rPr>
        <w:t xml:space="preserve">de </w:t>
      </w:r>
      <w:r w:rsidR="00907A29" w:rsidRPr="00D00DA5">
        <w:rPr>
          <w:rFonts w:cs="Arial"/>
          <w:bCs/>
        </w:rPr>
        <w:t xml:space="preserve">los indicadores de </w:t>
      </w:r>
      <w:r w:rsidR="00AD75E6" w:rsidRPr="00D00DA5">
        <w:rPr>
          <w:rFonts w:cs="Arial"/>
          <w:bCs/>
        </w:rPr>
        <w:t xml:space="preserve">todos los </w:t>
      </w:r>
      <w:r w:rsidR="00284891">
        <w:rPr>
          <w:rFonts w:cs="Arial"/>
          <w:bCs/>
        </w:rPr>
        <w:t>P</w:t>
      </w:r>
      <w:r w:rsidR="00AD75E6" w:rsidRPr="00D00DA5">
        <w:rPr>
          <w:rFonts w:cs="Arial"/>
          <w:bCs/>
        </w:rPr>
        <w:t xml:space="preserve">rogramas presupuestarios </w:t>
      </w:r>
      <w:r w:rsidR="007E21ED" w:rsidRPr="00D00DA5">
        <w:rPr>
          <w:rFonts w:cs="Arial"/>
          <w:bCs/>
        </w:rPr>
        <w:t>estatales</w:t>
      </w:r>
      <w:r w:rsidR="00AD75E6" w:rsidRPr="00D00DA5">
        <w:rPr>
          <w:rFonts w:cs="Arial"/>
          <w:bCs/>
        </w:rPr>
        <w:t xml:space="preserve">, es decir, no son fichas específicas </w:t>
      </w:r>
      <w:r w:rsidR="00E36650" w:rsidRPr="00D00DA5">
        <w:rPr>
          <w:rFonts w:cs="Arial"/>
          <w:bCs/>
        </w:rPr>
        <w:t xml:space="preserve">de </w:t>
      </w:r>
      <w:r w:rsidR="00937B1E" w:rsidRPr="00D00DA5">
        <w:rPr>
          <w:rFonts w:cs="Arial"/>
          <w:bCs/>
        </w:rPr>
        <w:t>los</w:t>
      </w:r>
      <w:r w:rsidR="000848BA" w:rsidRPr="00D00DA5">
        <w:rPr>
          <w:rFonts w:cs="Arial"/>
          <w:bCs/>
        </w:rPr>
        <w:t xml:space="preserve"> indicador</w:t>
      </w:r>
      <w:r w:rsidR="00937B1E" w:rsidRPr="00D00DA5">
        <w:rPr>
          <w:rFonts w:cs="Arial"/>
          <w:bCs/>
        </w:rPr>
        <w:t>es</w:t>
      </w:r>
      <w:r w:rsidR="000848BA" w:rsidRPr="00D00DA5">
        <w:rPr>
          <w:rFonts w:cs="Arial"/>
          <w:bCs/>
        </w:rPr>
        <w:t xml:space="preserve"> </w:t>
      </w:r>
      <w:r w:rsidR="000517CA" w:rsidRPr="00D00DA5">
        <w:rPr>
          <w:rFonts w:cs="Arial"/>
          <w:bCs/>
        </w:rPr>
        <w:t xml:space="preserve">del </w:t>
      </w:r>
      <w:r w:rsidR="00284891">
        <w:rPr>
          <w:rFonts w:cs="Arial"/>
          <w:bCs/>
        </w:rPr>
        <w:t>P</w:t>
      </w:r>
      <w:r w:rsidR="000517CA" w:rsidRPr="00D00DA5">
        <w:rPr>
          <w:rFonts w:cs="Arial"/>
          <w:bCs/>
        </w:rPr>
        <w:t>rograma</w:t>
      </w:r>
      <w:r w:rsidR="006C7ECD">
        <w:rPr>
          <w:rFonts w:cs="Arial"/>
          <w:bCs/>
        </w:rPr>
        <w:t xml:space="preserve">; </w:t>
      </w:r>
      <w:r>
        <w:rPr>
          <w:rFonts w:cs="Arial"/>
          <w:bCs/>
        </w:rPr>
        <w:t xml:space="preserve">únicamente el </w:t>
      </w:r>
      <w:r w:rsidRPr="00D00DA5">
        <w:rPr>
          <w:rFonts w:cs="Arial"/>
          <w:bCs/>
          <w:i/>
          <w:iCs/>
        </w:rPr>
        <w:t>Reporte de Monitoreo del Desempeño de los Indicadores Estratégicos 2020</w:t>
      </w:r>
      <w:r w:rsidR="006C7ECD">
        <w:rPr>
          <w:rFonts w:cs="Arial"/>
          <w:bCs/>
          <w:i/>
          <w:iCs/>
        </w:rPr>
        <w:t xml:space="preserve"> </w:t>
      </w:r>
      <w:r w:rsidR="006C7ECD">
        <w:rPr>
          <w:rFonts w:cs="Arial"/>
          <w:bCs/>
        </w:rPr>
        <w:t>podría considerarse como una Ficha Técnica del Indicador, además como buena práctica, se identifica que se incluye una gráfica que muestra el desempeño del indicador.</w:t>
      </w:r>
    </w:p>
    <w:p w14:paraId="6D35EF7C" w14:textId="77777777" w:rsidR="000C38A9" w:rsidRDefault="000C38A9" w:rsidP="00C755BB">
      <w:pPr>
        <w:rPr>
          <w:rFonts w:cs="Arial"/>
          <w:bCs/>
        </w:rPr>
      </w:pPr>
    </w:p>
    <w:p w14:paraId="374C0DF0" w14:textId="52D45198" w:rsidR="00CD7603" w:rsidRPr="00D00DA5" w:rsidRDefault="006C7ECD" w:rsidP="00C755BB">
      <w:pPr>
        <w:rPr>
          <w:rFonts w:cs="Arial"/>
          <w:bCs/>
        </w:rPr>
      </w:pPr>
      <w:r w:rsidRPr="002F148C">
        <w:rPr>
          <w:rFonts w:cs="Arial"/>
          <w:bCs/>
        </w:rPr>
        <w:t>Por lo anterior,</w:t>
      </w:r>
      <w:r w:rsidR="000C38A9" w:rsidRPr="002F148C">
        <w:rPr>
          <w:rFonts w:cs="Arial"/>
          <w:bCs/>
        </w:rPr>
        <w:t xml:space="preserve"> los SSO y COESIDA </w:t>
      </w:r>
      <w:r w:rsidRPr="002F148C">
        <w:rPr>
          <w:rFonts w:cs="Arial"/>
          <w:bCs/>
        </w:rPr>
        <w:t xml:space="preserve">cuentan con información y una referencia de buena práctica </w:t>
      </w:r>
      <w:r w:rsidR="000C38A9" w:rsidRPr="002F148C">
        <w:rPr>
          <w:rFonts w:cs="Arial"/>
          <w:bCs/>
        </w:rPr>
        <w:t>p</w:t>
      </w:r>
      <w:r w:rsidRPr="002F148C">
        <w:rPr>
          <w:rFonts w:cs="Arial"/>
          <w:bCs/>
        </w:rPr>
        <w:t>ara</w:t>
      </w:r>
      <w:r w:rsidR="000C38A9" w:rsidRPr="002F148C">
        <w:rPr>
          <w:rFonts w:cs="Arial"/>
          <w:bCs/>
        </w:rPr>
        <w:t xml:space="preserve"> elaborar las fichas técnicas </w:t>
      </w:r>
      <w:r w:rsidR="00BD7C0C" w:rsidRPr="002F148C">
        <w:rPr>
          <w:rFonts w:cs="Arial"/>
          <w:bCs/>
        </w:rPr>
        <w:t xml:space="preserve">específicas </w:t>
      </w:r>
      <w:r w:rsidR="000C38A9" w:rsidRPr="002F148C">
        <w:rPr>
          <w:rFonts w:cs="Arial"/>
          <w:bCs/>
        </w:rPr>
        <w:t>de los indicadores de</w:t>
      </w:r>
      <w:r w:rsidRPr="002F148C">
        <w:rPr>
          <w:rFonts w:cs="Arial"/>
          <w:bCs/>
        </w:rPr>
        <w:t>l</w:t>
      </w:r>
      <w:r w:rsidR="000C38A9" w:rsidRPr="002F148C">
        <w:rPr>
          <w:rFonts w:cs="Arial"/>
          <w:bCs/>
        </w:rPr>
        <w:t xml:space="preserve"> </w:t>
      </w:r>
      <w:r w:rsidR="005A401E" w:rsidRPr="002F148C">
        <w:rPr>
          <w:rFonts w:cs="Arial"/>
          <w:bCs/>
        </w:rPr>
        <w:t>Programa</w:t>
      </w:r>
      <w:r w:rsidR="000C38A9" w:rsidRPr="002F148C">
        <w:rPr>
          <w:rFonts w:cs="Arial"/>
          <w:bCs/>
        </w:rPr>
        <w:t>, que incluya</w:t>
      </w:r>
      <w:r w:rsidRPr="002F148C">
        <w:rPr>
          <w:rFonts w:cs="Arial"/>
          <w:bCs/>
        </w:rPr>
        <w:t xml:space="preserve">n </w:t>
      </w:r>
      <w:r w:rsidR="000C38A9" w:rsidRPr="002F148C">
        <w:rPr>
          <w:rFonts w:cs="Arial"/>
          <w:bCs/>
        </w:rPr>
        <w:t>todas las características establecidas en el pregunta.</w:t>
      </w:r>
    </w:p>
    <w:p w14:paraId="7C6D1C08" w14:textId="4B9E9D7F" w:rsidR="00AD75E6" w:rsidRDefault="00AD75E6" w:rsidP="00C755BB">
      <w:pPr>
        <w:rPr>
          <w:rFonts w:cs="Arial"/>
          <w:bCs/>
        </w:rPr>
      </w:pPr>
    </w:p>
    <w:p w14:paraId="1F0CF65E" w14:textId="77777777" w:rsidR="00CD63F8" w:rsidRPr="00D00DA5" w:rsidRDefault="00CD63F8" w:rsidP="00C755BB">
      <w:pPr>
        <w:rPr>
          <w:rFonts w:cs="Arial"/>
          <w:bCs/>
        </w:rPr>
      </w:pPr>
    </w:p>
    <w:p w14:paraId="59A7630A" w14:textId="2B7BEF1E" w:rsidR="00C755BB" w:rsidRPr="00D00DA5" w:rsidRDefault="00C755BB" w:rsidP="00C755BB">
      <w:pPr>
        <w:rPr>
          <w:rFonts w:cs="Arial"/>
        </w:rPr>
      </w:pPr>
      <w:r w:rsidRPr="00D00DA5">
        <w:rPr>
          <w:rFonts w:cs="Arial"/>
          <w:b/>
          <w:color w:val="006666"/>
        </w:rPr>
        <w:t>Aspecto Susceptible de Mejora</w:t>
      </w:r>
      <w:r w:rsidR="000C5DF7" w:rsidRPr="00D00DA5">
        <w:rPr>
          <w:rFonts w:cs="Arial"/>
          <w:b/>
          <w:color w:val="006666"/>
        </w:rPr>
        <w:t>:</w:t>
      </w:r>
    </w:p>
    <w:p w14:paraId="57BFFA5E" w14:textId="6F6A07F7" w:rsidR="000C38A9" w:rsidRDefault="001F2011" w:rsidP="00C33BF7">
      <w:pPr>
        <w:pStyle w:val="Prrafodelista"/>
        <w:numPr>
          <w:ilvl w:val="0"/>
          <w:numId w:val="10"/>
        </w:numPr>
      </w:pPr>
      <w:r w:rsidRPr="00D00DA5">
        <w:rPr>
          <w:rFonts w:cs="Arial"/>
        </w:rPr>
        <w:t xml:space="preserve">SSO y COESIDA: </w:t>
      </w:r>
      <w:r w:rsidR="006F26B7" w:rsidRPr="00D00DA5">
        <w:rPr>
          <w:rFonts w:cs="Arial"/>
        </w:rPr>
        <w:t>I</w:t>
      </w:r>
      <w:r w:rsidR="00DA3265" w:rsidRPr="00D00DA5">
        <w:rPr>
          <w:rFonts w:cs="Arial"/>
        </w:rPr>
        <w:t xml:space="preserve">ntegrar </w:t>
      </w:r>
      <w:r w:rsidR="006A3AFA" w:rsidRPr="00D00DA5">
        <w:rPr>
          <w:rFonts w:cs="Arial"/>
        </w:rPr>
        <w:t xml:space="preserve">una ficha técnica </w:t>
      </w:r>
      <w:r w:rsidR="006F26B7" w:rsidRPr="00D00DA5">
        <w:rPr>
          <w:rFonts w:cs="Arial"/>
        </w:rPr>
        <w:t>para</w:t>
      </w:r>
      <w:r w:rsidR="006A3AFA" w:rsidRPr="00D00DA5">
        <w:rPr>
          <w:rFonts w:cs="Arial"/>
        </w:rPr>
        <w:t xml:space="preserve"> cada uno de los indicadores definidos</w:t>
      </w:r>
      <w:r w:rsidR="00FA2B89" w:rsidRPr="00D00DA5">
        <w:rPr>
          <w:rFonts w:cs="Arial"/>
        </w:rPr>
        <w:t xml:space="preserve"> en la MIR,</w:t>
      </w:r>
      <w:r w:rsidR="006A3AFA" w:rsidRPr="00D00DA5">
        <w:rPr>
          <w:rFonts w:cs="Arial"/>
        </w:rPr>
        <w:t xml:space="preserve"> </w:t>
      </w:r>
      <w:r w:rsidR="00675557" w:rsidRPr="00D00DA5">
        <w:rPr>
          <w:rFonts w:cs="Arial"/>
        </w:rPr>
        <w:t xml:space="preserve">considerando los elementos establecidos en </w:t>
      </w:r>
      <w:r w:rsidR="00EC2006" w:rsidRPr="00D00DA5">
        <w:rPr>
          <w:rFonts w:cs="Arial"/>
        </w:rPr>
        <w:t>el Manual PPP</w:t>
      </w:r>
      <w:r w:rsidR="00675557" w:rsidRPr="00D00DA5">
        <w:rPr>
          <w:rFonts w:cs="Arial"/>
        </w:rPr>
        <w:t xml:space="preserve"> emitido por la SEFIN</w:t>
      </w:r>
      <w:r w:rsidR="00EC2006" w:rsidRPr="00D00DA5">
        <w:rPr>
          <w:rFonts w:cs="Arial"/>
        </w:rPr>
        <w:t>, apartado 4.2.2 Matriz de Indicadores para Resultados (MIR), subapartado Ficha Técnica del Indicador</w:t>
      </w:r>
      <w:r w:rsidR="00FA2B89" w:rsidRPr="00D00DA5">
        <w:rPr>
          <w:rFonts w:cs="Arial"/>
        </w:rPr>
        <w:t xml:space="preserve">, </w:t>
      </w:r>
      <w:r w:rsidR="00FA2B89" w:rsidRPr="00D00DA5">
        <w:t xml:space="preserve">a partir de la revisión a la estructura del </w:t>
      </w:r>
      <w:r w:rsidR="005A401E">
        <w:t>Programa</w:t>
      </w:r>
      <w:r w:rsidR="00FA2B89" w:rsidRPr="00D00DA5">
        <w:t>, señalada en la pregunta 18.</w:t>
      </w:r>
    </w:p>
    <w:p w14:paraId="2F970927" w14:textId="59C8AE09" w:rsidR="00AC3DFB" w:rsidRPr="000C38A9" w:rsidRDefault="000C38A9" w:rsidP="000C38A9">
      <w:r>
        <w:br w:type="page"/>
      </w:r>
    </w:p>
    <w:p w14:paraId="455F31B4" w14:textId="77777777" w:rsidR="00AC3DFB" w:rsidRPr="00D00DA5" w:rsidRDefault="002C4BEE" w:rsidP="002E6026">
      <w:pPr>
        <w:pStyle w:val="Prrafodelista"/>
        <w:numPr>
          <w:ilvl w:val="0"/>
          <w:numId w:val="2"/>
        </w:numPr>
        <w:rPr>
          <w:rFonts w:cs="Arial"/>
          <w:b/>
          <w:bCs/>
        </w:rPr>
      </w:pPr>
      <w:r w:rsidRPr="00D00DA5">
        <w:rPr>
          <w:rFonts w:cs="Arial"/>
          <w:b/>
          <w:bCs/>
        </w:rPr>
        <w:lastRenderedPageBreak/>
        <w:t>Las metas de los indicadores de la MIR del programa tienen las siguientes características:</w:t>
      </w:r>
    </w:p>
    <w:p w14:paraId="1C5E018C" w14:textId="4E7846DF" w:rsidR="00AC3DFB" w:rsidRPr="00D00DA5" w:rsidRDefault="002C4BEE" w:rsidP="002E6026">
      <w:pPr>
        <w:pStyle w:val="Prrafodelista"/>
        <w:numPr>
          <w:ilvl w:val="1"/>
          <w:numId w:val="2"/>
        </w:numPr>
        <w:rPr>
          <w:rFonts w:cs="Arial"/>
          <w:b/>
          <w:bCs/>
        </w:rPr>
      </w:pPr>
      <w:r w:rsidRPr="00D00DA5">
        <w:rPr>
          <w:rFonts w:cs="Arial"/>
          <w:b/>
          <w:bCs/>
        </w:rPr>
        <w:t>Cuentan con unidad de medida.</w:t>
      </w:r>
    </w:p>
    <w:p w14:paraId="15282BB1" w14:textId="418D8C18" w:rsidR="00AC3DFB" w:rsidRPr="00D00DA5" w:rsidRDefault="002C4BEE" w:rsidP="002E6026">
      <w:pPr>
        <w:pStyle w:val="Prrafodelista"/>
        <w:numPr>
          <w:ilvl w:val="1"/>
          <w:numId w:val="2"/>
        </w:numPr>
        <w:rPr>
          <w:rFonts w:cs="Arial"/>
          <w:b/>
          <w:bCs/>
        </w:rPr>
      </w:pPr>
      <w:r w:rsidRPr="00D00DA5">
        <w:rPr>
          <w:rFonts w:cs="Arial"/>
          <w:b/>
          <w:bCs/>
        </w:rPr>
        <w:t>Están orientadas a impulsar el desempeño, es decir, no son laxas.</w:t>
      </w:r>
    </w:p>
    <w:p w14:paraId="32E13CA2" w14:textId="3020D3C6" w:rsidR="00C755BB" w:rsidRPr="00D00DA5" w:rsidRDefault="002C4BEE" w:rsidP="002E6026">
      <w:pPr>
        <w:pStyle w:val="Prrafodelista"/>
        <w:numPr>
          <w:ilvl w:val="1"/>
          <w:numId w:val="2"/>
        </w:numPr>
        <w:rPr>
          <w:rFonts w:cs="Arial"/>
          <w:b/>
          <w:bCs/>
        </w:rPr>
      </w:pPr>
      <w:r w:rsidRPr="00D00DA5">
        <w:rPr>
          <w:rFonts w:cs="Arial"/>
          <w:b/>
          <w:bCs/>
        </w:rPr>
        <w:t>Son factibles de alcanzar considerando los plazos y los recursos humanos y financieros con los que cuenta el programa.</w:t>
      </w:r>
    </w:p>
    <w:p w14:paraId="79B35D8A" w14:textId="711874EF" w:rsidR="00C755BB" w:rsidRPr="00D00DA5" w:rsidRDefault="00C755BB" w:rsidP="00850C2B">
      <w:pPr>
        <w:rPr>
          <w:rFonts w:cs="Arial"/>
        </w:rPr>
      </w:pPr>
    </w:p>
    <w:p w14:paraId="208460D8" w14:textId="14917429" w:rsidR="00C755BB" w:rsidRPr="00D00DA5" w:rsidRDefault="00C755BB" w:rsidP="00C755BB">
      <w:pPr>
        <w:rPr>
          <w:rFonts w:cs="Arial"/>
        </w:rPr>
      </w:pPr>
      <w:r w:rsidRPr="00D00DA5">
        <w:rPr>
          <w:rFonts w:cs="Arial"/>
          <w:b/>
          <w:color w:val="006666"/>
        </w:rPr>
        <w:t>Respuesta:</w:t>
      </w:r>
      <w:r w:rsidR="00FF0419" w:rsidRPr="00D00DA5">
        <w:rPr>
          <w:rFonts w:cs="Arial"/>
          <w:bCs/>
        </w:rPr>
        <w:t xml:space="preserve"> Sí</w:t>
      </w:r>
    </w:p>
    <w:p w14:paraId="1184038E" w14:textId="6A7670BE" w:rsidR="00C755BB" w:rsidRPr="00D00DA5" w:rsidRDefault="00C755BB" w:rsidP="00C755BB">
      <w:pPr>
        <w:rPr>
          <w:rFonts w:cs="Arial"/>
          <w:bCs/>
        </w:rPr>
      </w:pPr>
    </w:p>
    <w:tbl>
      <w:tblPr>
        <w:tblW w:w="0" w:type="auto"/>
        <w:jc w:val="center"/>
        <w:tblLayout w:type="fixed"/>
        <w:tblCellMar>
          <w:left w:w="0" w:type="dxa"/>
          <w:right w:w="0" w:type="dxa"/>
        </w:tblCellMar>
        <w:tblLook w:val="01E0" w:firstRow="1" w:lastRow="1" w:firstColumn="1" w:lastColumn="1" w:noHBand="0" w:noVBand="0"/>
      </w:tblPr>
      <w:tblGrid>
        <w:gridCol w:w="703"/>
        <w:gridCol w:w="8209"/>
      </w:tblGrid>
      <w:tr w:rsidR="00AC3DFB" w:rsidRPr="00D00DA5" w14:paraId="22726B84" w14:textId="77777777" w:rsidTr="00AC3DFB">
        <w:trPr>
          <w:trHeight w:hRule="exact" w:val="377"/>
          <w:jc w:val="center"/>
        </w:trPr>
        <w:tc>
          <w:tcPr>
            <w:tcW w:w="703" w:type="dxa"/>
            <w:tcBorders>
              <w:top w:val="single" w:sz="5" w:space="0" w:color="000000"/>
              <w:left w:val="single" w:sz="5" w:space="0" w:color="000000"/>
              <w:bottom w:val="single" w:sz="5" w:space="0" w:color="000000"/>
              <w:right w:val="single" w:sz="5" w:space="0" w:color="000000"/>
            </w:tcBorders>
            <w:shd w:val="clear" w:color="auto" w:fill="D9D9D9"/>
          </w:tcPr>
          <w:p w14:paraId="329D4ED3" w14:textId="77777777" w:rsidR="00AC3DFB" w:rsidRPr="00D00DA5" w:rsidRDefault="00AC3DFB" w:rsidP="00AC3DFB">
            <w:pPr>
              <w:spacing w:before="55"/>
              <w:ind w:left="49"/>
            </w:pPr>
            <w:bookmarkStart w:id="26" w:name="_Hlk42691123"/>
            <w:r w:rsidRPr="00D00DA5">
              <w:rPr>
                <w:b/>
                <w:spacing w:val="-1"/>
              </w:rPr>
              <w:t>N</w:t>
            </w:r>
            <w:r w:rsidRPr="00D00DA5">
              <w:rPr>
                <w:b/>
                <w:spacing w:val="1"/>
              </w:rPr>
              <w:t>i</w:t>
            </w:r>
            <w:r w:rsidRPr="00D00DA5">
              <w:rPr>
                <w:b/>
              </w:rPr>
              <w:t>vel</w:t>
            </w:r>
          </w:p>
        </w:tc>
        <w:tc>
          <w:tcPr>
            <w:tcW w:w="8209" w:type="dxa"/>
            <w:tcBorders>
              <w:top w:val="single" w:sz="5" w:space="0" w:color="000000"/>
              <w:left w:val="single" w:sz="5" w:space="0" w:color="000000"/>
              <w:bottom w:val="single" w:sz="5" w:space="0" w:color="000000"/>
              <w:right w:val="single" w:sz="5" w:space="0" w:color="000000"/>
            </w:tcBorders>
            <w:shd w:val="clear" w:color="auto" w:fill="D9D9D9"/>
          </w:tcPr>
          <w:p w14:paraId="57E5B58B" w14:textId="77777777" w:rsidR="00AC3DFB" w:rsidRPr="00D00DA5" w:rsidRDefault="00AC3DFB" w:rsidP="00AC3DFB">
            <w:pPr>
              <w:spacing w:before="55"/>
              <w:ind w:left="3690" w:right="3692"/>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AC3DFB" w:rsidRPr="00D00DA5" w14:paraId="5E017FC4" w14:textId="77777777" w:rsidTr="00CB7ABA">
        <w:trPr>
          <w:trHeight w:hRule="exact" w:val="722"/>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1E41E618" w14:textId="77777777" w:rsidR="00AC3DFB" w:rsidRPr="00D00DA5" w:rsidRDefault="00AC3DFB" w:rsidP="00CB7ABA">
            <w:pPr>
              <w:ind w:left="202" w:right="205"/>
              <w:jc w:val="center"/>
            </w:pPr>
            <w:r w:rsidRPr="00D00DA5">
              <w:t>2</w:t>
            </w:r>
          </w:p>
        </w:tc>
        <w:tc>
          <w:tcPr>
            <w:tcW w:w="8209" w:type="dxa"/>
            <w:tcBorders>
              <w:top w:val="single" w:sz="5" w:space="0" w:color="000000"/>
              <w:left w:val="single" w:sz="5" w:space="0" w:color="000000"/>
              <w:bottom w:val="single" w:sz="5" w:space="0" w:color="000000"/>
              <w:right w:val="single" w:sz="5" w:space="0" w:color="000000"/>
            </w:tcBorders>
            <w:vAlign w:val="center"/>
          </w:tcPr>
          <w:p w14:paraId="6124DB64" w14:textId="77777777" w:rsidR="00AC3DFB" w:rsidRPr="00D00DA5" w:rsidRDefault="00AC3DFB" w:rsidP="002E6026">
            <w:pPr>
              <w:pStyle w:val="Prrafodelista"/>
              <w:numPr>
                <w:ilvl w:val="0"/>
                <w:numId w:val="8"/>
              </w:numPr>
              <w:spacing w:before="49" w:after="120"/>
              <w:ind w:left="385" w:right="271"/>
            </w:pPr>
            <w:r w:rsidRPr="00D00DA5">
              <w:rPr>
                <w:spacing w:val="-1"/>
              </w:rPr>
              <w:t>D</w:t>
            </w:r>
            <w:r w:rsidRPr="00D00DA5">
              <w:t>el</w:t>
            </w:r>
            <w:r w:rsidRPr="00D00DA5">
              <w:rPr>
                <w:spacing w:val="18"/>
              </w:rPr>
              <w:t xml:space="preserve"> </w:t>
            </w:r>
            <w:r w:rsidRPr="00D00DA5">
              <w:t>5</w:t>
            </w:r>
            <w:r w:rsidRPr="00D00DA5">
              <w:rPr>
                <w:spacing w:val="-2"/>
              </w:rPr>
              <w:t>0</w:t>
            </w:r>
            <w:r w:rsidRPr="00D00DA5">
              <w:t>%</w:t>
            </w:r>
            <w:r w:rsidRPr="00D00DA5">
              <w:rPr>
                <w:spacing w:val="17"/>
              </w:rPr>
              <w:t xml:space="preserve"> </w:t>
            </w:r>
            <w:r w:rsidRPr="00D00DA5">
              <w:rPr>
                <w:spacing w:val="-2"/>
              </w:rPr>
              <w:t>a</w:t>
            </w:r>
            <w:r w:rsidRPr="00D00DA5">
              <w:t>l</w:t>
            </w:r>
            <w:r w:rsidRPr="00D00DA5">
              <w:rPr>
                <w:spacing w:val="18"/>
              </w:rPr>
              <w:t xml:space="preserve"> </w:t>
            </w:r>
            <w:r w:rsidRPr="00D00DA5">
              <w:t>6</w:t>
            </w:r>
            <w:r w:rsidRPr="00D00DA5">
              <w:rPr>
                <w:spacing w:val="-2"/>
              </w:rPr>
              <w:t>9</w:t>
            </w:r>
            <w:r w:rsidRPr="00D00DA5">
              <w:t>%</w:t>
            </w:r>
            <w:r w:rsidRPr="00D00DA5">
              <w:rPr>
                <w:spacing w:val="17"/>
              </w:rPr>
              <w:t xml:space="preserve"> </w:t>
            </w:r>
            <w:r w:rsidRPr="00D00DA5">
              <w:rPr>
                <w:spacing w:val="-2"/>
              </w:rPr>
              <w:t>d</w:t>
            </w:r>
            <w:r w:rsidRPr="00D00DA5">
              <w:t>e</w:t>
            </w:r>
            <w:r w:rsidRPr="00D00DA5">
              <w:rPr>
                <w:spacing w:val="17"/>
              </w:rPr>
              <w:t xml:space="preserve"> </w:t>
            </w:r>
            <w:r w:rsidRPr="00D00DA5">
              <w:rPr>
                <w:spacing w:val="-1"/>
              </w:rPr>
              <w:t>l</w:t>
            </w:r>
            <w:r w:rsidRPr="00D00DA5">
              <w:t>as</w:t>
            </w:r>
            <w:r w:rsidRPr="00D00DA5">
              <w:rPr>
                <w:spacing w:val="17"/>
              </w:rPr>
              <w:t xml:space="preserve"> </w:t>
            </w:r>
            <w:r w:rsidRPr="00D00DA5">
              <w:rPr>
                <w:spacing w:val="-4"/>
              </w:rPr>
              <w:t>m</w:t>
            </w:r>
            <w:r w:rsidRPr="00D00DA5">
              <w:t>e</w:t>
            </w:r>
            <w:r w:rsidRPr="00D00DA5">
              <w:rPr>
                <w:spacing w:val="1"/>
              </w:rPr>
              <w:t>t</w:t>
            </w:r>
            <w:r w:rsidRPr="00D00DA5">
              <w:t>as</w:t>
            </w:r>
            <w:r w:rsidRPr="00D00DA5">
              <w:rPr>
                <w:spacing w:val="15"/>
              </w:rPr>
              <w:t xml:space="preserve"> </w:t>
            </w:r>
            <w:r w:rsidRPr="00D00DA5">
              <w:t>de</w:t>
            </w:r>
            <w:r w:rsidRPr="00D00DA5">
              <w:rPr>
                <w:spacing w:val="15"/>
              </w:rPr>
              <w:t xml:space="preserve"> </w:t>
            </w:r>
            <w:r w:rsidRPr="00D00DA5">
              <w:rPr>
                <w:spacing w:val="1"/>
              </w:rPr>
              <w:t>l</w:t>
            </w:r>
            <w:r w:rsidRPr="00D00DA5">
              <w:t>os</w:t>
            </w:r>
            <w:r w:rsidRPr="00D00DA5">
              <w:rPr>
                <w:spacing w:val="15"/>
              </w:rPr>
              <w:t xml:space="preserve"> </w:t>
            </w:r>
            <w:r w:rsidRPr="00D00DA5">
              <w:rPr>
                <w:spacing w:val="1"/>
              </w:rPr>
              <w:t>i</w:t>
            </w:r>
            <w:r w:rsidRPr="00D00DA5">
              <w:t>n</w:t>
            </w:r>
            <w:r w:rsidRPr="00D00DA5">
              <w:rPr>
                <w:spacing w:val="-2"/>
              </w:rPr>
              <w:t>d</w:t>
            </w:r>
            <w:r w:rsidRPr="00D00DA5">
              <w:rPr>
                <w:spacing w:val="1"/>
              </w:rPr>
              <w:t>i</w:t>
            </w:r>
            <w:r w:rsidRPr="00D00DA5">
              <w:t>ca</w:t>
            </w:r>
            <w:r w:rsidRPr="00D00DA5">
              <w:rPr>
                <w:spacing w:val="-2"/>
              </w:rPr>
              <w:t>d</w:t>
            </w:r>
            <w:r w:rsidRPr="00D00DA5">
              <w:t>o</w:t>
            </w:r>
            <w:r w:rsidRPr="00D00DA5">
              <w:rPr>
                <w:spacing w:val="1"/>
              </w:rPr>
              <w:t>r</w:t>
            </w:r>
            <w:r w:rsidRPr="00D00DA5">
              <w:rPr>
                <w:spacing w:val="-2"/>
              </w:rPr>
              <w:t>e</w:t>
            </w:r>
            <w:r w:rsidRPr="00D00DA5">
              <w:t>s</w:t>
            </w:r>
            <w:r w:rsidRPr="00D00DA5">
              <w:rPr>
                <w:spacing w:val="17"/>
              </w:rPr>
              <w:t xml:space="preserve"> </w:t>
            </w:r>
            <w:r w:rsidRPr="00D00DA5">
              <w:t>d</w:t>
            </w:r>
            <w:r w:rsidRPr="00D00DA5">
              <w:rPr>
                <w:spacing w:val="-2"/>
              </w:rPr>
              <w:t>e</w:t>
            </w:r>
            <w:r w:rsidRPr="00D00DA5">
              <w:t>l</w:t>
            </w:r>
            <w:r w:rsidRPr="00D00DA5">
              <w:rPr>
                <w:spacing w:val="15"/>
              </w:rPr>
              <w:t xml:space="preserve"> </w:t>
            </w:r>
            <w:r w:rsidRPr="00D00DA5">
              <w:t>p</w:t>
            </w:r>
            <w:r w:rsidRPr="00D00DA5">
              <w:rPr>
                <w:spacing w:val="1"/>
              </w:rPr>
              <w:t>r</w:t>
            </w:r>
            <w:r w:rsidRPr="00D00DA5">
              <w:t>o</w:t>
            </w:r>
            <w:r w:rsidRPr="00D00DA5">
              <w:rPr>
                <w:spacing w:val="-2"/>
              </w:rPr>
              <w:t>g</w:t>
            </w:r>
            <w:r w:rsidRPr="00D00DA5">
              <w:rPr>
                <w:spacing w:val="1"/>
              </w:rPr>
              <w:t>r</w:t>
            </w:r>
            <w:r w:rsidRPr="00D00DA5">
              <w:t>a</w:t>
            </w:r>
            <w:r w:rsidRPr="00D00DA5">
              <w:rPr>
                <w:spacing w:val="-3"/>
              </w:rPr>
              <w:t>m</w:t>
            </w:r>
            <w:r w:rsidRPr="00D00DA5">
              <w:t>a</w:t>
            </w:r>
            <w:r w:rsidRPr="00D00DA5">
              <w:rPr>
                <w:spacing w:val="17"/>
              </w:rPr>
              <w:t xml:space="preserve"> </w:t>
            </w:r>
            <w:r w:rsidRPr="00D00DA5">
              <w:rPr>
                <w:spacing w:val="1"/>
              </w:rPr>
              <w:t>ti</w:t>
            </w:r>
            <w:r w:rsidRPr="00D00DA5">
              <w:t>e</w:t>
            </w:r>
            <w:r w:rsidRPr="00D00DA5">
              <w:rPr>
                <w:spacing w:val="-2"/>
              </w:rPr>
              <w:t>n</w:t>
            </w:r>
            <w:r w:rsidRPr="00D00DA5">
              <w:t>en todas</w:t>
            </w:r>
            <w:r w:rsidRPr="00D00DA5">
              <w:rPr>
                <w:spacing w:val="15"/>
              </w:rPr>
              <w:t xml:space="preserve"> </w:t>
            </w:r>
            <w:r w:rsidRPr="00D00DA5">
              <w:rPr>
                <w:spacing w:val="1"/>
              </w:rPr>
              <w:t>l</w:t>
            </w:r>
            <w:r w:rsidRPr="00D00DA5">
              <w:t>as</w:t>
            </w:r>
            <w:r w:rsidRPr="00D00DA5">
              <w:rPr>
                <w:spacing w:val="15"/>
              </w:rPr>
              <w:t xml:space="preserve"> </w:t>
            </w:r>
            <w:r w:rsidRPr="00D00DA5">
              <w:t>c</w:t>
            </w:r>
            <w:r w:rsidRPr="00D00DA5">
              <w:rPr>
                <w:spacing w:val="-2"/>
              </w:rPr>
              <w:t>a</w:t>
            </w:r>
            <w:r w:rsidRPr="00D00DA5">
              <w:rPr>
                <w:spacing w:val="1"/>
              </w:rPr>
              <w:t>r</w:t>
            </w:r>
            <w:r w:rsidRPr="00D00DA5">
              <w:t>a</w:t>
            </w:r>
            <w:r w:rsidRPr="00D00DA5">
              <w:rPr>
                <w:spacing w:val="-2"/>
              </w:rPr>
              <w:t>c</w:t>
            </w:r>
            <w:r w:rsidRPr="00D00DA5">
              <w:rPr>
                <w:spacing w:val="-1"/>
              </w:rPr>
              <w:t>t</w:t>
            </w:r>
            <w:r w:rsidRPr="00D00DA5">
              <w:t>e</w:t>
            </w:r>
            <w:r w:rsidRPr="00D00DA5">
              <w:rPr>
                <w:spacing w:val="1"/>
              </w:rPr>
              <w:t>r</w:t>
            </w:r>
            <w:r w:rsidRPr="00D00DA5">
              <w:rPr>
                <w:spacing w:val="-1"/>
              </w:rPr>
              <w:t>í</w:t>
            </w:r>
            <w:r w:rsidRPr="00D00DA5">
              <w:t>s</w:t>
            </w:r>
            <w:r w:rsidRPr="00D00DA5">
              <w:rPr>
                <w:spacing w:val="-1"/>
              </w:rPr>
              <w:t>t</w:t>
            </w:r>
            <w:r w:rsidRPr="00D00DA5">
              <w:rPr>
                <w:spacing w:val="1"/>
              </w:rPr>
              <w:t>i</w:t>
            </w:r>
            <w:r w:rsidRPr="00D00DA5">
              <w:t>c</w:t>
            </w:r>
            <w:r w:rsidRPr="00D00DA5">
              <w:rPr>
                <w:spacing w:val="-2"/>
              </w:rPr>
              <w:t>a</w:t>
            </w:r>
            <w:r w:rsidRPr="00D00DA5">
              <w:t>s e</w:t>
            </w:r>
            <w:r w:rsidRPr="00D00DA5">
              <w:rPr>
                <w:spacing w:val="1"/>
              </w:rPr>
              <w:t>st</w:t>
            </w:r>
            <w:r w:rsidRPr="00D00DA5">
              <w:rPr>
                <w:spacing w:val="-2"/>
              </w:rPr>
              <w:t>a</w:t>
            </w:r>
            <w:r w:rsidRPr="00D00DA5">
              <w:t>b</w:t>
            </w:r>
            <w:r w:rsidRPr="00D00DA5">
              <w:rPr>
                <w:spacing w:val="1"/>
              </w:rPr>
              <w:t>l</w:t>
            </w:r>
            <w:r w:rsidRPr="00D00DA5">
              <w:rPr>
                <w:spacing w:val="-2"/>
              </w:rPr>
              <w:t>e</w:t>
            </w:r>
            <w:r w:rsidRPr="00D00DA5">
              <w:t>c</w:t>
            </w:r>
            <w:r w:rsidRPr="00D00DA5">
              <w:rPr>
                <w:spacing w:val="1"/>
              </w:rPr>
              <w:t>i</w:t>
            </w:r>
            <w:r w:rsidRPr="00D00DA5">
              <w:rPr>
                <w:spacing w:val="-2"/>
              </w:rPr>
              <w:t>d</w:t>
            </w:r>
            <w:r w:rsidRPr="00D00DA5">
              <w:t>a</w:t>
            </w:r>
            <w:r w:rsidRPr="00D00DA5">
              <w:rPr>
                <w:spacing w:val="1"/>
              </w:rPr>
              <w:t>s</w:t>
            </w:r>
            <w:r w:rsidRPr="00D00DA5">
              <w:t>.</w:t>
            </w:r>
          </w:p>
        </w:tc>
      </w:tr>
      <w:bookmarkEnd w:id="26"/>
    </w:tbl>
    <w:p w14:paraId="5CD02B06" w14:textId="77777777" w:rsidR="00AC3DFB" w:rsidRPr="00D00DA5" w:rsidRDefault="00AC3DFB" w:rsidP="00C755BB">
      <w:pPr>
        <w:rPr>
          <w:rFonts w:cs="Arial"/>
          <w:bCs/>
        </w:rPr>
      </w:pPr>
    </w:p>
    <w:p w14:paraId="783E622F" w14:textId="4C91090C" w:rsidR="00C755BB" w:rsidRPr="00D00DA5" w:rsidRDefault="00C755BB" w:rsidP="00C755BB">
      <w:pPr>
        <w:rPr>
          <w:rFonts w:cs="Arial"/>
          <w:b/>
        </w:rPr>
      </w:pPr>
      <w:r w:rsidRPr="00D00DA5">
        <w:rPr>
          <w:rFonts w:cs="Arial"/>
          <w:b/>
          <w:color w:val="006666"/>
        </w:rPr>
        <w:t>Justificación</w:t>
      </w:r>
      <w:r w:rsidR="000C5DF7" w:rsidRPr="00D00DA5">
        <w:rPr>
          <w:rFonts w:cs="Arial"/>
          <w:b/>
          <w:color w:val="006666"/>
        </w:rPr>
        <w:t>:</w:t>
      </w:r>
    </w:p>
    <w:p w14:paraId="1BD746BB" w14:textId="7A2DE3AC" w:rsidR="0072157D" w:rsidRPr="00D00DA5" w:rsidRDefault="00BF41FB" w:rsidP="00BF41FB">
      <w:pPr>
        <w:rPr>
          <w:rFonts w:cs="Arial"/>
          <w:bCs/>
        </w:rPr>
      </w:pPr>
      <w:r w:rsidRPr="00D00DA5">
        <w:rPr>
          <w:rFonts w:cs="Arial"/>
          <w:bCs/>
        </w:rPr>
        <w:t xml:space="preserve">Con base en la MIR y </w:t>
      </w:r>
      <w:r w:rsidR="000944D5">
        <w:rPr>
          <w:rFonts w:cs="Arial"/>
          <w:bCs/>
        </w:rPr>
        <w:t xml:space="preserve">en </w:t>
      </w:r>
      <w:r w:rsidRPr="00D00DA5">
        <w:rPr>
          <w:rFonts w:cs="Arial"/>
          <w:bCs/>
        </w:rPr>
        <w:t xml:space="preserve">las Fichas de Indicadores proporcionadas, así como a los documentos </w:t>
      </w:r>
      <w:r w:rsidRPr="00D00DA5">
        <w:rPr>
          <w:rFonts w:cs="Arial"/>
          <w:bCs/>
          <w:i/>
          <w:iCs/>
        </w:rPr>
        <w:t>Seguimiento a los Indicadores de los Programas Presupuestarios</w:t>
      </w:r>
      <w:r w:rsidRPr="00D00DA5">
        <w:rPr>
          <w:rFonts w:cs="Arial"/>
          <w:bCs/>
        </w:rPr>
        <w:t xml:space="preserve"> y </w:t>
      </w:r>
      <w:r w:rsidRPr="00D00DA5">
        <w:rPr>
          <w:rFonts w:cs="Arial"/>
          <w:bCs/>
          <w:i/>
          <w:iCs/>
        </w:rPr>
        <w:t>Reporte de Monitoreo del Desempeño de los Indicadores Estratégicos 2020</w:t>
      </w:r>
      <w:r w:rsidRPr="00D00DA5">
        <w:rPr>
          <w:rFonts w:cs="Arial"/>
          <w:bCs/>
        </w:rPr>
        <w:t xml:space="preserve"> publicados en el Portal de Transparencia Presupuestaria del Gobierno del Estado, se identifica que el 58% de las metas de los indicadores cumplen con todas las características establecidas</w:t>
      </w:r>
      <w:r w:rsidR="007B45B3">
        <w:rPr>
          <w:rFonts w:cs="Arial"/>
          <w:bCs/>
        </w:rPr>
        <w:t>.</w:t>
      </w:r>
    </w:p>
    <w:p w14:paraId="0BC0B9E9" w14:textId="03F98C91" w:rsidR="0072157D" w:rsidRPr="00D00DA5" w:rsidRDefault="0072157D" w:rsidP="00C755BB">
      <w:pPr>
        <w:rPr>
          <w:rFonts w:cs="Arial"/>
          <w:bCs/>
        </w:rPr>
      </w:pPr>
    </w:p>
    <w:p w14:paraId="6225BA20" w14:textId="4120DBB4" w:rsidR="008D3ECB" w:rsidRDefault="00B97524" w:rsidP="008D3ECB">
      <w:pPr>
        <w:rPr>
          <w:rFonts w:cs="Arial"/>
          <w:bCs/>
        </w:rPr>
      </w:pPr>
      <w:r w:rsidRPr="00D00DA5">
        <w:rPr>
          <w:rFonts w:cs="Arial"/>
          <w:bCs/>
        </w:rPr>
        <w:t>Como resultado</w:t>
      </w:r>
      <w:r w:rsidR="00F33B1D" w:rsidRPr="00D00DA5">
        <w:rPr>
          <w:rFonts w:cs="Arial"/>
          <w:bCs/>
        </w:rPr>
        <w:t xml:space="preserve"> del análisis</w:t>
      </w:r>
      <w:r w:rsidRPr="00D00DA5">
        <w:rPr>
          <w:rFonts w:cs="Arial"/>
          <w:bCs/>
        </w:rPr>
        <w:t>, d</w:t>
      </w:r>
      <w:r w:rsidR="000D74C0" w:rsidRPr="00D00DA5">
        <w:rPr>
          <w:rFonts w:cs="Arial"/>
          <w:bCs/>
        </w:rPr>
        <w:t>e l</w:t>
      </w:r>
      <w:r w:rsidR="00912059">
        <w:rPr>
          <w:rFonts w:cs="Arial"/>
          <w:bCs/>
        </w:rPr>
        <w:t>as</w:t>
      </w:r>
      <w:r w:rsidR="000D74C0" w:rsidRPr="00D00DA5">
        <w:rPr>
          <w:rFonts w:cs="Arial"/>
          <w:bCs/>
        </w:rPr>
        <w:t xml:space="preserve"> 66 </w:t>
      </w:r>
      <w:r w:rsidR="00912059">
        <w:rPr>
          <w:rFonts w:cs="Arial"/>
          <w:bCs/>
        </w:rPr>
        <w:t xml:space="preserve">metas de los </w:t>
      </w:r>
      <w:r w:rsidR="000D74C0" w:rsidRPr="00D00DA5">
        <w:rPr>
          <w:rFonts w:cs="Arial"/>
          <w:bCs/>
        </w:rPr>
        <w:t>indicadores de</w:t>
      </w:r>
      <w:r w:rsidR="00B105CA" w:rsidRPr="00D00DA5">
        <w:rPr>
          <w:rFonts w:cs="Arial"/>
          <w:bCs/>
        </w:rPr>
        <w:t xml:space="preserve">finidos en </w:t>
      </w:r>
      <w:r w:rsidR="000D74C0" w:rsidRPr="00D00DA5">
        <w:rPr>
          <w:rFonts w:cs="Arial"/>
          <w:bCs/>
        </w:rPr>
        <w:t>l</w:t>
      </w:r>
      <w:r w:rsidR="00B105CA" w:rsidRPr="00D00DA5">
        <w:rPr>
          <w:rFonts w:cs="Arial"/>
          <w:bCs/>
        </w:rPr>
        <w:t>a</w:t>
      </w:r>
      <w:r w:rsidR="000D74C0" w:rsidRPr="00D00DA5">
        <w:rPr>
          <w:rFonts w:cs="Arial"/>
          <w:bCs/>
        </w:rPr>
        <w:t xml:space="preserve"> </w:t>
      </w:r>
      <w:r w:rsidR="00B105CA" w:rsidRPr="00D00DA5">
        <w:rPr>
          <w:rFonts w:cs="Arial"/>
          <w:bCs/>
        </w:rPr>
        <w:t>MIR</w:t>
      </w:r>
      <w:r w:rsidR="00A6722F">
        <w:rPr>
          <w:rFonts w:cs="Arial"/>
          <w:bCs/>
        </w:rPr>
        <w:t>,</w:t>
      </w:r>
      <w:r w:rsidR="000D74C0" w:rsidRPr="00D00DA5">
        <w:rPr>
          <w:rFonts w:cs="Arial"/>
          <w:bCs/>
        </w:rPr>
        <w:t xml:space="preserve"> </w:t>
      </w:r>
      <w:r w:rsidR="00B35B26" w:rsidRPr="00D00DA5">
        <w:rPr>
          <w:rFonts w:cs="Arial"/>
          <w:bCs/>
        </w:rPr>
        <w:t>se identifica que</w:t>
      </w:r>
      <w:r w:rsidR="008D3ECB">
        <w:rPr>
          <w:rFonts w:cs="Arial"/>
          <w:bCs/>
        </w:rPr>
        <w:t xml:space="preserve"> </w:t>
      </w:r>
      <w:r w:rsidR="008D3ECB" w:rsidRPr="008D3ECB">
        <w:rPr>
          <w:rFonts w:cs="Arial"/>
          <w:bCs/>
        </w:rPr>
        <w:t>38 cumplen con todas las características establecidas por la pregunta</w:t>
      </w:r>
      <w:r w:rsidR="008D3ECB">
        <w:rPr>
          <w:rFonts w:cs="Arial"/>
          <w:bCs/>
        </w:rPr>
        <w:t>, lo que representa el 58% de</w:t>
      </w:r>
      <w:r w:rsidR="002A0970">
        <w:rPr>
          <w:rFonts w:cs="Arial"/>
          <w:bCs/>
        </w:rPr>
        <w:t>l total de</w:t>
      </w:r>
      <w:r w:rsidR="008D3ECB">
        <w:rPr>
          <w:rFonts w:cs="Arial"/>
          <w:bCs/>
        </w:rPr>
        <w:t xml:space="preserve"> las metas del </w:t>
      </w:r>
      <w:r w:rsidR="00F40345">
        <w:rPr>
          <w:rFonts w:cs="Arial"/>
          <w:bCs/>
        </w:rPr>
        <w:t>P</w:t>
      </w:r>
      <w:r w:rsidR="008D3ECB">
        <w:rPr>
          <w:rFonts w:cs="Arial"/>
          <w:bCs/>
        </w:rPr>
        <w:t>rograma.</w:t>
      </w:r>
    </w:p>
    <w:p w14:paraId="3F1EE018" w14:textId="77777777" w:rsidR="008D3ECB" w:rsidRDefault="008D3ECB" w:rsidP="008D3ECB">
      <w:pPr>
        <w:rPr>
          <w:rFonts w:cs="Arial"/>
          <w:bCs/>
        </w:rPr>
      </w:pPr>
    </w:p>
    <w:p w14:paraId="0C1441E9" w14:textId="26CB9ADE" w:rsidR="008D3ECB" w:rsidRPr="008D3ECB" w:rsidRDefault="008D3ECB" w:rsidP="008D3ECB">
      <w:pPr>
        <w:rPr>
          <w:rFonts w:cs="Arial"/>
          <w:bCs/>
        </w:rPr>
      </w:pPr>
      <w:r>
        <w:rPr>
          <w:rFonts w:cs="Arial"/>
          <w:bCs/>
        </w:rPr>
        <w:t>Por característica</w:t>
      </w:r>
      <w:r w:rsidR="00DD179D">
        <w:rPr>
          <w:rFonts w:cs="Arial"/>
          <w:bCs/>
        </w:rPr>
        <w:t>,</w:t>
      </w:r>
      <w:r>
        <w:rPr>
          <w:rFonts w:cs="Arial"/>
          <w:bCs/>
        </w:rPr>
        <w:t xml:space="preserve"> se tienen los siguientes resultados:</w:t>
      </w:r>
    </w:p>
    <w:p w14:paraId="059BF79A" w14:textId="65DD1CDA" w:rsidR="00F91181" w:rsidRPr="005E3C1E" w:rsidRDefault="00F91181" w:rsidP="005E3C1E">
      <w:pPr>
        <w:pStyle w:val="Prrafodelista"/>
        <w:numPr>
          <w:ilvl w:val="0"/>
          <w:numId w:val="116"/>
        </w:numPr>
        <w:rPr>
          <w:rFonts w:cs="Arial"/>
        </w:rPr>
      </w:pPr>
      <w:r w:rsidRPr="005E3C1E">
        <w:rPr>
          <w:rFonts w:cs="Arial"/>
        </w:rPr>
        <w:t>E</w:t>
      </w:r>
      <w:r w:rsidR="000D74C0" w:rsidRPr="005E3C1E">
        <w:rPr>
          <w:rFonts w:cs="Arial"/>
        </w:rPr>
        <w:t>l 91%</w:t>
      </w:r>
      <w:r w:rsidR="007B45B3" w:rsidRPr="005E3C1E">
        <w:rPr>
          <w:rFonts w:cs="Arial"/>
        </w:rPr>
        <w:t xml:space="preserve"> </w:t>
      </w:r>
      <w:r w:rsidR="00004272" w:rsidRPr="005E3C1E">
        <w:rPr>
          <w:rFonts w:cs="Arial"/>
        </w:rPr>
        <w:t>cuentan con</w:t>
      </w:r>
      <w:r w:rsidR="00E86317" w:rsidRPr="005E3C1E">
        <w:rPr>
          <w:rFonts w:cs="Arial"/>
        </w:rPr>
        <w:t xml:space="preserve"> unidad de medida</w:t>
      </w:r>
      <w:r w:rsidR="00F931D7" w:rsidRPr="005E3C1E">
        <w:rPr>
          <w:rFonts w:cs="Arial"/>
        </w:rPr>
        <w:t xml:space="preserve"> del indicador.</w:t>
      </w:r>
    </w:p>
    <w:p w14:paraId="76EE9581" w14:textId="2F71D06F" w:rsidR="00F91181" w:rsidRPr="005E3C1E" w:rsidRDefault="00F91181" w:rsidP="005E3C1E">
      <w:pPr>
        <w:pStyle w:val="Prrafodelista"/>
        <w:numPr>
          <w:ilvl w:val="0"/>
          <w:numId w:val="116"/>
        </w:numPr>
        <w:rPr>
          <w:rFonts w:cs="Arial"/>
        </w:rPr>
      </w:pPr>
      <w:r w:rsidRPr="005E3C1E">
        <w:rPr>
          <w:rFonts w:cs="Arial"/>
        </w:rPr>
        <w:t>E</w:t>
      </w:r>
      <w:r w:rsidR="00451F2B" w:rsidRPr="005E3C1E">
        <w:rPr>
          <w:rFonts w:cs="Arial"/>
        </w:rPr>
        <w:t xml:space="preserve">l 59% </w:t>
      </w:r>
      <w:r w:rsidR="008E0DDC" w:rsidRPr="005E3C1E">
        <w:rPr>
          <w:rFonts w:cs="Arial"/>
        </w:rPr>
        <w:t xml:space="preserve">se consideran </w:t>
      </w:r>
      <w:r w:rsidR="00C9350B" w:rsidRPr="005E3C1E">
        <w:rPr>
          <w:rFonts w:cs="Arial"/>
        </w:rPr>
        <w:t xml:space="preserve">orientadas a </w:t>
      </w:r>
      <w:r w:rsidR="00451F2B" w:rsidRPr="005E3C1E">
        <w:rPr>
          <w:rFonts w:cs="Arial"/>
        </w:rPr>
        <w:t>impulsa</w:t>
      </w:r>
      <w:r w:rsidR="00C9350B" w:rsidRPr="005E3C1E">
        <w:rPr>
          <w:rFonts w:cs="Arial"/>
        </w:rPr>
        <w:t>r</w:t>
      </w:r>
      <w:r w:rsidR="00451F2B" w:rsidRPr="005E3C1E">
        <w:rPr>
          <w:rFonts w:cs="Arial"/>
        </w:rPr>
        <w:t xml:space="preserve"> el desempeño</w:t>
      </w:r>
      <w:r w:rsidR="00201EED" w:rsidRPr="005E3C1E">
        <w:rPr>
          <w:rFonts w:cs="Arial"/>
        </w:rPr>
        <w:t xml:space="preserve">, es decir, se observa un nivel esperado de mejoría o </w:t>
      </w:r>
      <w:r w:rsidR="002E773C" w:rsidRPr="005E3C1E">
        <w:rPr>
          <w:rFonts w:cs="Arial"/>
        </w:rPr>
        <w:t>al menos no disminuyeron respecto a su línea base</w:t>
      </w:r>
      <w:r w:rsidRPr="005E3C1E">
        <w:rPr>
          <w:rFonts w:cs="Arial"/>
        </w:rPr>
        <w:t>.</w:t>
      </w:r>
    </w:p>
    <w:p w14:paraId="0141B9EA" w14:textId="26EC59E6" w:rsidR="00E36B6B" w:rsidRPr="005E3C1E" w:rsidRDefault="00E86317" w:rsidP="005E3C1E">
      <w:pPr>
        <w:pStyle w:val="Prrafodelista"/>
        <w:numPr>
          <w:ilvl w:val="0"/>
          <w:numId w:val="116"/>
        </w:numPr>
        <w:rPr>
          <w:rFonts w:cs="Arial"/>
        </w:rPr>
      </w:pPr>
      <w:r w:rsidRPr="005E3C1E">
        <w:rPr>
          <w:rFonts w:cs="Arial"/>
        </w:rPr>
        <w:t>E</w:t>
      </w:r>
      <w:r w:rsidR="007E7936" w:rsidRPr="005E3C1E">
        <w:rPr>
          <w:rFonts w:cs="Arial"/>
        </w:rPr>
        <w:t>l 77% de las metas son factibles</w:t>
      </w:r>
      <w:r w:rsidR="000E25FB" w:rsidRPr="005E3C1E">
        <w:rPr>
          <w:rFonts w:cs="Arial"/>
        </w:rPr>
        <w:t>,</w:t>
      </w:r>
      <w:r w:rsidR="007E7936" w:rsidRPr="005E3C1E">
        <w:rPr>
          <w:rFonts w:cs="Arial"/>
        </w:rPr>
        <w:t xml:space="preserve"> en virtud de que se consideran realistas </w:t>
      </w:r>
      <w:r w:rsidR="00AF55AB" w:rsidRPr="005E3C1E">
        <w:rPr>
          <w:rFonts w:cs="Arial"/>
        </w:rPr>
        <w:t>de alcanzar de acuerdo a los plazos y recursos con lo</w:t>
      </w:r>
      <w:r w:rsidR="00C9350B" w:rsidRPr="005E3C1E">
        <w:rPr>
          <w:rFonts w:cs="Arial"/>
        </w:rPr>
        <w:t>s</w:t>
      </w:r>
      <w:r w:rsidR="00AF55AB" w:rsidRPr="005E3C1E">
        <w:rPr>
          <w:rFonts w:cs="Arial"/>
        </w:rPr>
        <w:t xml:space="preserve"> que se cuentan, tomando como referencia la línea base establecida.</w:t>
      </w:r>
    </w:p>
    <w:p w14:paraId="14BB788D" w14:textId="77777777" w:rsidR="00E86317" w:rsidRDefault="00E86317" w:rsidP="00E86317">
      <w:pPr>
        <w:rPr>
          <w:rFonts w:cs="Arial"/>
          <w:bCs/>
        </w:rPr>
      </w:pPr>
    </w:p>
    <w:p w14:paraId="385F9169" w14:textId="4DF03F5C" w:rsidR="00E86317" w:rsidRPr="00E86317" w:rsidRDefault="00E86317" w:rsidP="00E86317">
      <w:pPr>
        <w:rPr>
          <w:rFonts w:cs="Arial"/>
          <w:bCs/>
        </w:rPr>
      </w:pPr>
      <w:r w:rsidRPr="00E86317">
        <w:rPr>
          <w:rFonts w:cs="Arial"/>
          <w:bCs/>
        </w:rPr>
        <w:t xml:space="preserve">Los detalles del análisis realizado se presentan en el </w:t>
      </w:r>
      <w:r w:rsidRPr="00E86317">
        <w:rPr>
          <w:b/>
          <w:spacing w:val="-3"/>
        </w:rPr>
        <w:t>Anexo 5. Metas del programa</w:t>
      </w:r>
      <w:r w:rsidRPr="00E86317">
        <w:rPr>
          <w:rFonts w:cs="Arial"/>
          <w:bCs/>
        </w:rPr>
        <w:t>.</w:t>
      </w:r>
    </w:p>
    <w:p w14:paraId="42CD93C9" w14:textId="50DC7D5C" w:rsidR="000E25FB" w:rsidRDefault="000E25FB" w:rsidP="00C755BB">
      <w:pPr>
        <w:rPr>
          <w:rFonts w:cs="Arial"/>
          <w:bCs/>
        </w:rPr>
      </w:pPr>
    </w:p>
    <w:p w14:paraId="0C9F2E1E" w14:textId="1179E401" w:rsidR="00A40E45" w:rsidRPr="00D00DA5" w:rsidRDefault="008E0DDC" w:rsidP="00A40E45">
      <w:pPr>
        <w:rPr>
          <w:rFonts w:cs="Arial"/>
          <w:bCs/>
        </w:rPr>
      </w:pPr>
      <w:r>
        <w:rPr>
          <w:rFonts w:cs="Arial"/>
          <w:bCs/>
        </w:rPr>
        <w:t>Un aspecto r</w:t>
      </w:r>
      <w:r w:rsidR="008D3ECB">
        <w:rPr>
          <w:rFonts w:cs="Arial"/>
          <w:bCs/>
        </w:rPr>
        <w:t xml:space="preserve">elevante de mencionar, es </w:t>
      </w:r>
      <w:r>
        <w:rPr>
          <w:rFonts w:cs="Arial"/>
          <w:bCs/>
        </w:rPr>
        <w:t xml:space="preserve">que se observa </w:t>
      </w:r>
      <w:r w:rsidR="00440F53">
        <w:rPr>
          <w:rFonts w:cs="Arial"/>
          <w:bCs/>
        </w:rPr>
        <w:t>una inconsistencia</w:t>
      </w:r>
      <w:r w:rsidR="008D3ECB">
        <w:rPr>
          <w:rFonts w:cs="Arial"/>
          <w:bCs/>
        </w:rPr>
        <w:t xml:space="preserve"> </w:t>
      </w:r>
      <w:r w:rsidR="00800121">
        <w:rPr>
          <w:rFonts w:cs="Arial"/>
          <w:bCs/>
        </w:rPr>
        <w:t>entre</w:t>
      </w:r>
      <w:r w:rsidR="00A40E45">
        <w:rPr>
          <w:rFonts w:cs="Arial"/>
          <w:bCs/>
        </w:rPr>
        <w:t xml:space="preserve"> las unidades de medida </w:t>
      </w:r>
      <w:r w:rsidR="00852BED">
        <w:rPr>
          <w:rFonts w:cs="Arial"/>
          <w:bCs/>
        </w:rPr>
        <w:t>con</w:t>
      </w:r>
      <w:r w:rsidR="00A40E45">
        <w:rPr>
          <w:rFonts w:cs="Arial"/>
          <w:bCs/>
        </w:rPr>
        <w:t xml:space="preserve"> </w:t>
      </w:r>
      <w:r w:rsidR="00E86317" w:rsidRPr="008D3ECB">
        <w:rPr>
          <w:rFonts w:cs="Arial"/>
          <w:bCs/>
        </w:rPr>
        <w:t>las metas</w:t>
      </w:r>
      <w:r w:rsidR="00A40E45">
        <w:rPr>
          <w:rFonts w:cs="Arial"/>
          <w:bCs/>
        </w:rPr>
        <w:t xml:space="preserve"> </w:t>
      </w:r>
      <w:r w:rsidR="00100928">
        <w:rPr>
          <w:rFonts w:cs="Arial"/>
          <w:bCs/>
        </w:rPr>
        <w:t>y</w:t>
      </w:r>
      <w:r w:rsidR="0046329B">
        <w:rPr>
          <w:rFonts w:cs="Arial"/>
          <w:bCs/>
        </w:rPr>
        <w:t xml:space="preserve"> </w:t>
      </w:r>
      <w:r w:rsidR="00E86317" w:rsidRPr="008D3ECB">
        <w:rPr>
          <w:rFonts w:cs="Arial"/>
          <w:bCs/>
        </w:rPr>
        <w:t>líneas base de los indicadores</w:t>
      </w:r>
      <w:r w:rsidR="00BF670C">
        <w:rPr>
          <w:rFonts w:cs="Arial"/>
          <w:bCs/>
        </w:rPr>
        <w:t xml:space="preserve">, ya que conforme a la </w:t>
      </w:r>
      <w:r w:rsidR="00A40E45" w:rsidRPr="00D00DA5">
        <w:rPr>
          <w:rFonts w:cs="Arial"/>
          <w:bCs/>
        </w:rPr>
        <w:t xml:space="preserve">Guía para el Diseño de Indicadores Estratégicos y el Manual para el Diseño y la Construcción de Indicadores emitidos por la SHCP y el CONEVAL, </w:t>
      </w:r>
      <w:r w:rsidR="00DD11DC">
        <w:rPr>
          <w:rFonts w:cs="Arial"/>
          <w:bCs/>
        </w:rPr>
        <w:t xml:space="preserve">respectivamente, </w:t>
      </w:r>
      <w:r w:rsidR="00A40E45" w:rsidRPr="00D00DA5">
        <w:rPr>
          <w:rFonts w:cs="Arial"/>
          <w:bCs/>
        </w:rPr>
        <w:t>el valor de la línea base como de las metas deben estar expresados en términos de la unidad de medida y guardar consistencia con el método de cálculo y nombre del indicador.</w:t>
      </w:r>
    </w:p>
    <w:p w14:paraId="34D2A947" w14:textId="77777777" w:rsidR="008D3ECB" w:rsidRPr="00D00DA5" w:rsidRDefault="008D3ECB" w:rsidP="008D3ECB">
      <w:pPr>
        <w:rPr>
          <w:rFonts w:cs="Arial"/>
          <w:bCs/>
        </w:rPr>
      </w:pPr>
    </w:p>
    <w:p w14:paraId="10B4D1DA" w14:textId="53999BF2" w:rsidR="008D3ECB" w:rsidRPr="00D00DA5" w:rsidRDefault="008D3ECB" w:rsidP="008D3ECB">
      <w:pPr>
        <w:rPr>
          <w:rFonts w:cs="Arial"/>
          <w:bCs/>
        </w:rPr>
      </w:pPr>
      <w:r w:rsidRPr="00D00DA5">
        <w:rPr>
          <w:rFonts w:cs="Arial"/>
          <w:bCs/>
        </w:rPr>
        <w:t xml:space="preserve">Respecto a la metodología utilizada para el establecimiento de las metas, las Unidades Responsables se regulan principalmente por el Manual PPP emitido por la SEFIN, el cual establece las disposiciones normativas de observancia obligatoria para los Ejecutores de gasto </w:t>
      </w:r>
      <w:r w:rsidR="00F40345">
        <w:rPr>
          <w:rFonts w:cs="Arial"/>
          <w:bCs/>
        </w:rPr>
        <w:t>en</w:t>
      </w:r>
      <w:r w:rsidRPr="00D00DA5">
        <w:rPr>
          <w:rFonts w:cs="Arial"/>
          <w:bCs/>
        </w:rPr>
        <w:t xml:space="preserve"> la elaboración de su </w:t>
      </w:r>
      <w:r w:rsidR="00F40345">
        <w:rPr>
          <w:rFonts w:cs="Arial"/>
          <w:bCs/>
        </w:rPr>
        <w:t>POA</w:t>
      </w:r>
      <w:r w:rsidRPr="00D00DA5">
        <w:rPr>
          <w:rFonts w:cs="Arial"/>
          <w:bCs/>
        </w:rPr>
        <w:t>; el proceso implica la definición de objetivos, acciones y metas a corto plazo, así como la identificación de los recursos humanos, tecnológicos y financieros a utilizar. De igual manera, se observa que para la definición y/o modificación de metas se toman en consideración las acciones, indicadores y metas establecidas en los Convenios Específicos para la transferencia de recursos federales.</w:t>
      </w:r>
    </w:p>
    <w:p w14:paraId="524AF420" w14:textId="7314DF35" w:rsidR="00C755BB" w:rsidRPr="00D00DA5" w:rsidRDefault="00C755BB" w:rsidP="00C755BB">
      <w:pPr>
        <w:rPr>
          <w:rFonts w:cs="Arial"/>
        </w:rPr>
      </w:pPr>
      <w:r w:rsidRPr="00D00DA5">
        <w:rPr>
          <w:rFonts w:cs="Arial"/>
          <w:b/>
          <w:color w:val="006666"/>
        </w:rPr>
        <w:lastRenderedPageBreak/>
        <w:t>Aspecto Susceptible de Mejora</w:t>
      </w:r>
      <w:r w:rsidR="000C5DF7" w:rsidRPr="00D00DA5">
        <w:rPr>
          <w:rFonts w:cs="Arial"/>
          <w:b/>
          <w:color w:val="006666"/>
        </w:rPr>
        <w:t>:</w:t>
      </w:r>
    </w:p>
    <w:p w14:paraId="7ABF40AD" w14:textId="195A8CC3" w:rsidR="001B4D1C" w:rsidRPr="00D00DA5" w:rsidRDefault="005E729F" w:rsidP="00C33BF7">
      <w:pPr>
        <w:pStyle w:val="Prrafodelista"/>
        <w:numPr>
          <w:ilvl w:val="0"/>
          <w:numId w:val="10"/>
        </w:numPr>
        <w:rPr>
          <w:rFonts w:cs="Arial"/>
        </w:rPr>
      </w:pPr>
      <w:r w:rsidRPr="00D00DA5">
        <w:rPr>
          <w:rFonts w:cs="Arial"/>
        </w:rPr>
        <w:t>SSO y COESIDA: Revisar la posibilidad de definir metas orientadas a impulsar el desempeño, es decir, con un nivel esperado de mejoría, tomando en consideración los logros obtenidos en años anteriores así como los plazos y recursos con los que se cuentan, entre otros factores.</w:t>
      </w:r>
    </w:p>
    <w:p w14:paraId="55983FB5" w14:textId="3C0E39A8" w:rsidR="001B4D1C" w:rsidRPr="00D00DA5" w:rsidRDefault="001B4D1C" w:rsidP="00C33BF7">
      <w:pPr>
        <w:pStyle w:val="Prrafodelista"/>
        <w:numPr>
          <w:ilvl w:val="0"/>
          <w:numId w:val="10"/>
        </w:numPr>
        <w:rPr>
          <w:rFonts w:cs="Arial"/>
        </w:rPr>
      </w:pPr>
      <w:r w:rsidRPr="00D00DA5">
        <w:rPr>
          <w:rFonts w:cs="Arial"/>
        </w:rPr>
        <w:t xml:space="preserve">SSO, COESIDA y SEFIN: </w:t>
      </w:r>
      <w:r w:rsidR="00304E84" w:rsidRPr="00D00DA5">
        <w:rPr>
          <w:rFonts w:cs="Arial"/>
        </w:rPr>
        <w:t>D</w:t>
      </w:r>
      <w:r w:rsidRPr="00D00DA5">
        <w:rPr>
          <w:rFonts w:cs="Arial"/>
        </w:rPr>
        <w:t>efinir el valor de la meta y línea base de acuerdo a la unidad de medida y método de cálculo del indicador, e incluir estos elementos en la MIR.</w:t>
      </w:r>
    </w:p>
    <w:p w14:paraId="107CA32E" w14:textId="4F45D731" w:rsidR="00742E26" w:rsidRPr="00D00DA5" w:rsidRDefault="00742E26" w:rsidP="00742E26">
      <w:pPr>
        <w:rPr>
          <w:rFonts w:cs="Arial"/>
        </w:rPr>
      </w:pPr>
    </w:p>
    <w:p w14:paraId="455D42E6" w14:textId="25DC5210" w:rsidR="00742E26" w:rsidRPr="00D00DA5" w:rsidRDefault="00742E26" w:rsidP="00742E26">
      <w:pPr>
        <w:rPr>
          <w:rFonts w:cs="Arial"/>
        </w:rPr>
      </w:pPr>
    </w:p>
    <w:p w14:paraId="104507DB" w14:textId="434B2072" w:rsidR="00742E26" w:rsidRPr="00D00DA5" w:rsidRDefault="00742E26" w:rsidP="00742E26">
      <w:pPr>
        <w:rPr>
          <w:rFonts w:cs="Arial"/>
        </w:rPr>
      </w:pPr>
    </w:p>
    <w:p w14:paraId="34287E9F" w14:textId="108E5F00" w:rsidR="00742E26" w:rsidRPr="00D00DA5" w:rsidRDefault="00742E26" w:rsidP="00742E26">
      <w:pPr>
        <w:rPr>
          <w:rFonts w:cs="Arial"/>
        </w:rPr>
      </w:pPr>
    </w:p>
    <w:p w14:paraId="40DF302F" w14:textId="4D4842DB" w:rsidR="00742E26" w:rsidRPr="00D00DA5" w:rsidRDefault="00742E26" w:rsidP="00742E26">
      <w:pPr>
        <w:rPr>
          <w:rFonts w:cs="Arial"/>
        </w:rPr>
      </w:pPr>
    </w:p>
    <w:p w14:paraId="6839A5D8" w14:textId="069C4AF4" w:rsidR="00742E26" w:rsidRPr="00D00DA5" w:rsidRDefault="00742E26" w:rsidP="00742E26">
      <w:pPr>
        <w:rPr>
          <w:rFonts w:cs="Arial"/>
        </w:rPr>
      </w:pPr>
    </w:p>
    <w:p w14:paraId="34F4334E" w14:textId="33EA8DE0" w:rsidR="00742E26" w:rsidRPr="00D00DA5" w:rsidRDefault="00742E26" w:rsidP="00742E26">
      <w:pPr>
        <w:rPr>
          <w:rFonts w:cs="Arial"/>
        </w:rPr>
      </w:pPr>
    </w:p>
    <w:p w14:paraId="48519022" w14:textId="7C1351CF" w:rsidR="00742E26" w:rsidRPr="00D00DA5" w:rsidRDefault="00742E26" w:rsidP="00742E26">
      <w:pPr>
        <w:rPr>
          <w:rFonts w:cs="Arial"/>
        </w:rPr>
      </w:pPr>
    </w:p>
    <w:p w14:paraId="0C367879" w14:textId="20B8809E" w:rsidR="00742E26" w:rsidRPr="00D00DA5" w:rsidRDefault="00742E26" w:rsidP="00742E26">
      <w:pPr>
        <w:rPr>
          <w:rFonts w:cs="Arial"/>
        </w:rPr>
      </w:pPr>
    </w:p>
    <w:p w14:paraId="612AEBE3" w14:textId="46A85009" w:rsidR="00742E26" w:rsidRPr="00D00DA5" w:rsidRDefault="00742E26" w:rsidP="00742E26">
      <w:pPr>
        <w:rPr>
          <w:rFonts w:cs="Arial"/>
        </w:rPr>
      </w:pPr>
    </w:p>
    <w:p w14:paraId="42134AAD" w14:textId="7924ADC7" w:rsidR="00742E26" w:rsidRPr="00D00DA5" w:rsidRDefault="00742E26" w:rsidP="00742E26">
      <w:pPr>
        <w:rPr>
          <w:rFonts w:cs="Arial"/>
        </w:rPr>
      </w:pPr>
    </w:p>
    <w:p w14:paraId="0F2BB0D2" w14:textId="1A2B0FC7" w:rsidR="00742E26" w:rsidRPr="00D00DA5" w:rsidRDefault="00742E26" w:rsidP="00742E26">
      <w:pPr>
        <w:rPr>
          <w:rFonts w:cs="Arial"/>
        </w:rPr>
      </w:pPr>
    </w:p>
    <w:p w14:paraId="01091492" w14:textId="5466DF42" w:rsidR="00742E26" w:rsidRPr="00D00DA5" w:rsidRDefault="00742E26" w:rsidP="00742E26">
      <w:pPr>
        <w:rPr>
          <w:rFonts w:cs="Arial"/>
        </w:rPr>
      </w:pPr>
    </w:p>
    <w:p w14:paraId="098FC5FE" w14:textId="6BAB4623" w:rsidR="00742E26" w:rsidRPr="00D00DA5" w:rsidRDefault="00742E26" w:rsidP="00742E26">
      <w:pPr>
        <w:rPr>
          <w:rFonts w:cs="Arial"/>
        </w:rPr>
      </w:pPr>
    </w:p>
    <w:p w14:paraId="24AE94A4" w14:textId="58892F05" w:rsidR="00742E26" w:rsidRPr="00D00DA5" w:rsidRDefault="00742E26" w:rsidP="00742E26">
      <w:pPr>
        <w:rPr>
          <w:rFonts w:cs="Arial"/>
        </w:rPr>
      </w:pPr>
    </w:p>
    <w:p w14:paraId="21DDABAF" w14:textId="50101C62" w:rsidR="00742E26" w:rsidRPr="00D00DA5" w:rsidRDefault="00742E26" w:rsidP="00742E26">
      <w:pPr>
        <w:rPr>
          <w:rFonts w:cs="Arial"/>
        </w:rPr>
      </w:pPr>
    </w:p>
    <w:p w14:paraId="151DC434" w14:textId="31FCC83F" w:rsidR="00742E26" w:rsidRPr="00D00DA5" w:rsidRDefault="00742E26" w:rsidP="00742E26">
      <w:pPr>
        <w:rPr>
          <w:rFonts w:cs="Arial"/>
        </w:rPr>
      </w:pPr>
    </w:p>
    <w:p w14:paraId="499AEC0F" w14:textId="575EC6C0" w:rsidR="00742E26" w:rsidRPr="00D00DA5" w:rsidRDefault="00742E26" w:rsidP="00742E26">
      <w:pPr>
        <w:rPr>
          <w:rFonts w:cs="Arial"/>
        </w:rPr>
      </w:pPr>
    </w:p>
    <w:p w14:paraId="69FBA2A4" w14:textId="759B672F" w:rsidR="00742E26" w:rsidRPr="00D00DA5" w:rsidRDefault="00742E26" w:rsidP="00742E26">
      <w:pPr>
        <w:rPr>
          <w:rFonts w:cs="Arial"/>
        </w:rPr>
      </w:pPr>
    </w:p>
    <w:p w14:paraId="65D26EB5" w14:textId="54EE00AD" w:rsidR="00742E26" w:rsidRPr="00D00DA5" w:rsidRDefault="00742E26" w:rsidP="00742E26">
      <w:pPr>
        <w:rPr>
          <w:rFonts w:cs="Arial"/>
        </w:rPr>
      </w:pPr>
    </w:p>
    <w:p w14:paraId="499CCE67" w14:textId="1FA7324B" w:rsidR="00742E26" w:rsidRPr="00D00DA5" w:rsidRDefault="00742E26" w:rsidP="00742E26">
      <w:pPr>
        <w:rPr>
          <w:rFonts w:cs="Arial"/>
        </w:rPr>
      </w:pPr>
    </w:p>
    <w:p w14:paraId="6C4117CC" w14:textId="183AE1ED" w:rsidR="00742E26" w:rsidRPr="00D00DA5" w:rsidRDefault="00742E26" w:rsidP="00742E26">
      <w:pPr>
        <w:rPr>
          <w:rFonts w:cs="Arial"/>
        </w:rPr>
      </w:pPr>
    </w:p>
    <w:p w14:paraId="25F9FB78" w14:textId="0230F12E" w:rsidR="00742E26" w:rsidRPr="00D00DA5" w:rsidRDefault="00742E26" w:rsidP="00742E26">
      <w:pPr>
        <w:rPr>
          <w:rFonts w:cs="Arial"/>
        </w:rPr>
      </w:pPr>
    </w:p>
    <w:p w14:paraId="2AA1293C" w14:textId="03B7AD22" w:rsidR="00742E26" w:rsidRPr="00D00DA5" w:rsidRDefault="00742E26" w:rsidP="00742E26">
      <w:pPr>
        <w:rPr>
          <w:rFonts w:cs="Arial"/>
        </w:rPr>
      </w:pPr>
    </w:p>
    <w:p w14:paraId="38799CA9" w14:textId="2C7BD8C9" w:rsidR="00742E26" w:rsidRPr="00D00DA5" w:rsidRDefault="00742E26" w:rsidP="00742E26">
      <w:pPr>
        <w:rPr>
          <w:rFonts w:cs="Arial"/>
        </w:rPr>
      </w:pPr>
    </w:p>
    <w:p w14:paraId="2638653F" w14:textId="5C90EDA3" w:rsidR="00742E26" w:rsidRPr="00D00DA5" w:rsidRDefault="00742E26" w:rsidP="00742E26">
      <w:pPr>
        <w:rPr>
          <w:rFonts w:cs="Arial"/>
        </w:rPr>
      </w:pPr>
    </w:p>
    <w:p w14:paraId="3EF9788E" w14:textId="0392C079" w:rsidR="00742E26" w:rsidRPr="00D00DA5" w:rsidRDefault="00742E26" w:rsidP="00742E26">
      <w:pPr>
        <w:rPr>
          <w:rFonts w:cs="Arial"/>
        </w:rPr>
      </w:pPr>
    </w:p>
    <w:p w14:paraId="2FEE901D" w14:textId="6E1B7E2D" w:rsidR="00742E26" w:rsidRPr="00D00DA5" w:rsidRDefault="00742E26" w:rsidP="00742E26">
      <w:pPr>
        <w:rPr>
          <w:rFonts w:cs="Arial"/>
        </w:rPr>
      </w:pPr>
    </w:p>
    <w:p w14:paraId="2FC475CA" w14:textId="1EE7A086" w:rsidR="00742E26" w:rsidRPr="00D00DA5" w:rsidRDefault="00742E26" w:rsidP="00742E26">
      <w:pPr>
        <w:rPr>
          <w:rFonts w:cs="Arial"/>
        </w:rPr>
      </w:pPr>
    </w:p>
    <w:p w14:paraId="3705FBDD" w14:textId="7B9C1630" w:rsidR="00742E26" w:rsidRPr="00D00DA5" w:rsidRDefault="00742E26" w:rsidP="00742E26">
      <w:pPr>
        <w:rPr>
          <w:rFonts w:cs="Arial"/>
        </w:rPr>
      </w:pPr>
    </w:p>
    <w:p w14:paraId="2E0C2587" w14:textId="230869B6" w:rsidR="00742E26" w:rsidRPr="00D00DA5" w:rsidRDefault="00742E26" w:rsidP="00742E26">
      <w:pPr>
        <w:rPr>
          <w:rFonts w:cs="Arial"/>
        </w:rPr>
      </w:pPr>
    </w:p>
    <w:p w14:paraId="14CC3167" w14:textId="788FFE6D" w:rsidR="00742E26" w:rsidRPr="00D00DA5" w:rsidRDefault="00742E26" w:rsidP="00742E26">
      <w:pPr>
        <w:rPr>
          <w:rFonts w:cs="Arial"/>
        </w:rPr>
      </w:pPr>
    </w:p>
    <w:p w14:paraId="47209CC6" w14:textId="492B3777" w:rsidR="00742E26" w:rsidRPr="00D00DA5" w:rsidRDefault="00742E26" w:rsidP="00742E26">
      <w:pPr>
        <w:rPr>
          <w:rFonts w:cs="Arial"/>
        </w:rPr>
      </w:pPr>
    </w:p>
    <w:p w14:paraId="19FB9A6A" w14:textId="645F813D" w:rsidR="00742E26" w:rsidRPr="00D00DA5" w:rsidRDefault="00742E26" w:rsidP="00742E26">
      <w:pPr>
        <w:rPr>
          <w:rFonts w:cs="Arial"/>
        </w:rPr>
      </w:pPr>
    </w:p>
    <w:p w14:paraId="3EEDEBDC" w14:textId="487E2393" w:rsidR="00742E26" w:rsidRPr="00D00DA5" w:rsidRDefault="00742E26" w:rsidP="00742E26">
      <w:pPr>
        <w:rPr>
          <w:rFonts w:cs="Arial"/>
        </w:rPr>
      </w:pPr>
    </w:p>
    <w:p w14:paraId="2A279146" w14:textId="4AFD0039" w:rsidR="00742E26" w:rsidRPr="00D00DA5" w:rsidRDefault="00742E26" w:rsidP="00742E26">
      <w:pPr>
        <w:rPr>
          <w:rFonts w:cs="Arial"/>
        </w:rPr>
      </w:pPr>
    </w:p>
    <w:p w14:paraId="66FE63B8" w14:textId="484481F4" w:rsidR="00742E26" w:rsidRPr="00D00DA5" w:rsidRDefault="00742E26" w:rsidP="00742E26">
      <w:pPr>
        <w:rPr>
          <w:rFonts w:cs="Arial"/>
        </w:rPr>
      </w:pPr>
    </w:p>
    <w:p w14:paraId="073A4E01" w14:textId="62CF201A" w:rsidR="00742E26" w:rsidRPr="00D00DA5" w:rsidRDefault="00742E26" w:rsidP="00742E26">
      <w:pPr>
        <w:rPr>
          <w:rFonts w:cs="Arial"/>
        </w:rPr>
      </w:pPr>
    </w:p>
    <w:p w14:paraId="3F0F77F0" w14:textId="4F78FAA4" w:rsidR="00742E26" w:rsidRPr="00D00DA5" w:rsidRDefault="00742E26" w:rsidP="00742E26">
      <w:pPr>
        <w:rPr>
          <w:rFonts w:cs="Arial"/>
        </w:rPr>
      </w:pPr>
    </w:p>
    <w:p w14:paraId="6F345837" w14:textId="462932BC" w:rsidR="00742E26" w:rsidRPr="00D00DA5" w:rsidRDefault="00742E26" w:rsidP="00742E26">
      <w:pPr>
        <w:rPr>
          <w:rFonts w:cs="Arial"/>
        </w:rPr>
      </w:pPr>
    </w:p>
    <w:p w14:paraId="358C40C5" w14:textId="609DA3AD" w:rsidR="00742E26" w:rsidRPr="00D00DA5" w:rsidRDefault="00742E26" w:rsidP="00742E26">
      <w:pPr>
        <w:rPr>
          <w:rFonts w:cs="Arial"/>
        </w:rPr>
      </w:pPr>
    </w:p>
    <w:p w14:paraId="7D8CD9B3" w14:textId="3C55ED12" w:rsidR="00742E26" w:rsidRDefault="00742E26" w:rsidP="00742E26">
      <w:pPr>
        <w:rPr>
          <w:rFonts w:cs="Arial"/>
        </w:rPr>
      </w:pPr>
    </w:p>
    <w:p w14:paraId="47748E9A" w14:textId="5D8F7339" w:rsidR="00852BED" w:rsidRDefault="00852BED" w:rsidP="00742E26">
      <w:pPr>
        <w:rPr>
          <w:rFonts w:cs="Arial"/>
        </w:rPr>
      </w:pPr>
    </w:p>
    <w:p w14:paraId="63444445" w14:textId="77777777" w:rsidR="00852BED" w:rsidRPr="00D00DA5" w:rsidRDefault="00852BED" w:rsidP="00742E26">
      <w:pPr>
        <w:rPr>
          <w:rFonts w:cs="Arial"/>
        </w:rPr>
      </w:pPr>
    </w:p>
    <w:p w14:paraId="4F638405" w14:textId="77777777" w:rsidR="00AC3DFB" w:rsidRPr="00D00DA5" w:rsidRDefault="00AC3DFB" w:rsidP="002E6026">
      <w:pPr>
        <w:pStyle w:val="Prrafodelista"/>
        <w:numPr>
          <w:ilvl w:val="0"/>
          <w:numId w:val="2"/>
        </w:numPr>
        <w:rPr>
          <w:rFonts w:cs="Arial"/>
          <w:b/>
          <w:bCs/>
        </w:rPr>
      </w:pPr>
      <w:r w:rsidRPr="00D00DA5">
        <w:rPr>
          <w:rFonts w:cs="Arial"/>
          <w:b/>
          <w:bCs/>
        </w:rPr>
        <w:lastRenderedPageBreak/>
        <w:t>¿Cuántos de los indicadores incluidos en la MIR tienen especificados medios de verificación con las siguientes características?</w:t>
      </w:r>
    </w:p>
    <w:p w14:paraId="1F8C8517" w14:textId="66F05916" w:rsidR="00AC3DFB" w:rsidRPr="00D00DA5" w:rsidRDefault="00AC3DFB" w:rsidP="002E6026">
      <w:pPr>
        <w:pStyle w:val="Prrafodelista"/>
        <w:numPr>
          <w:ilvl w:val="1"/>
          <w:numId w:val="2"/>
        </w:numPr>
        <w:rPr>
          <w:rFonts w:cs="Arial"/>
          <w:b/>
          <w:bCs/>
        </w:rPr>
      </w:pPr>
      <w:r w:rsidRPr="00D00DA5">
        <w:rPr>
          <w:rFonts w:cs="Arial"/>
          <w:b/>
          <w:bCs/>
        </w:rPr>
        <w:t>Oficiales o institucionales.</w:t>
      </w:r>
    </w:p>
    <w:p w14:paraId="04AD33A5" w14:textId="6E49F35A" w:rsidR="00AC3DFB" w:rsidRPr="00D00DA5" w:rsidRDefault="00AC3DFB" w:rsidP="002E6026">
      <w:pPr>
        <w:pStyle w:val="Prrafodelista"/>
        <w:numPr>
          <w:ilvl w:val="1"/>
          <w:numId w:val="2"/>
        </w:numPr>
        <w:rPr>
          <w:rFonts w:cs="Arial"/>
          <w:b/>
          <w:bCs/>
        </w:rPr>
      </w:pPr>
      <w:r w:rsidRPr="00D00DA5">
        <w:rPr>
          <w:rFonts w:cs="Arial"/>
          <w:b/>
          <w:bCs/>
        </w:rPr>
        <w:t>Con un nombre que permita identificarlos.</w:t>
      </w:r>
    </w:p>
    <w:p w14:paraId="134DCC0E" w14:textId="15A905BC" w:rsidR="00AC3DFB" w:rsidRPr="00D00DA5" w:rsidRDefault="00AC3DFB" w:rsidP="002E6026">
      <w:pPr>
        <w:pStyle w:val="Prrafodelista"/>
        <w:numPr>
          <w:ilvl w:val="1"/>
          <w:numId w:val="2"/>
        </w:numPr>
        <w:rPr>
          <w:rFonts w:cs="Arial"/>
          <w:b/>
          <w:bCs/>
        </w:rPr>
      </w:pPr>
      <w:r w:rsidRPr="00D00DA5">
        <w:rPr>
          <w:rFonts w:cs="Arial"/>
          <w:b/>
          <w:bCs/>
        </w:rPr>
        <w:t>Permiten reproducir el cálculo del indicador.</w:t>
      </w:r>
    </w:p>
    <w:p w14:paraId="5388BFB0" w14:textId="089EC01E" w:rsidR="00C755BB" w:rsidRPr="00D00DA5" w:rsidRDefault="00AC3DFB" w:rsidP="002E6026">
      <w:pPr>
        <w:pStyle w:val="Prrafodelista"/>
        <w:numPr>
          <w:ilvl w:val="1"/>
          <w:numId w:val="2"/>
        </w:numPr>
        <w:rPr>
          <w:rFonts w:cs="Arial"/>
          <w:b/>
          <w:bCs/>
        </w:rPr>
      </w:pPr>
      <w:r w:rsidRPr="00D00DA5">
        <w:rPr>
          <w:rFonts w:cs="Arial"/>
          <w:b/>
          <w:bCs/>
        </w:rPr>
        <w:t>Públicos, accesibles a cualquier persona.</w:t>
      </w:r>
    </w:p>
    <w:p w14:paraId="569A9777" w14:textId="03B19277" w:rsidR="00C755BB" w:rsidRPr="0026661F" w:rsidRDefault="00C755BB" w:rsidP="0026661F">
      <w:pPr>
        <w:rPr>
          <w:rFonts w:cs="Arial"/>
          <w:bCs/>
        </w:rPr>
      </w:pPr>
    </w:p>
    <w:p w14:paraId="6B6592C2" w14:textId="61ECB06C" w:rsidR="00C755BB" w:rsidRPr="0026661F" w:rsidRDefault="00C755BB" w:rsidP="0026661F">
      <w:pPr>
        <w:rPr>
          <w:rFonts w:cs="Arial"/>
          <w:b/>
          <w:color w:val="006666"/>
        </w:rPr>
      </w:pPr>
      <w:r w:rsidRPr="0026661F">
        <w:rPr>
          <w:rFonts w:cs="Arial"/>
          <w:b/>
          <w:color w:val="006666"/>
        </w:rPr>
        <w:t>Respuesta:</w:t>
      </w:r>
      <w:r w:rsidR="00F60657" w:rsidRPr="0026661F">
        <w:rPr>
          <w:rFonts w:cs="Arial"/>
          <w:bCs/>
        </w:rPr>
        <w:t xml:space="preserve"> Sí</w:t>
      </w:r>
    </w:p>
    <w:p w14:paraId="32BC14AA" w14:textId="37D62EFC" w:rsidR="00C755BB" w:rsidRPr="00D00DA5" w:rsidRDefault="00C755BB" w:rsidP="00C755BB">
      <w:pPr>
        <w:rPr>
          <w:rFonts w:cs="Arial"/>
          <w:bCs/>
        </w:rPr>
      </w:pPr>
    </w:p>
    <w:tbl>
      <w:tblPr>
        <w:tblW w:w="0" w:type="auto"/>
        <w:jc w:val="center"/>
        <w:tblLayout w:type="fixed"/>
        <w:tblCellMar>
          <w:left w:w="0" w:type="dxa"/>
          <w:right w:w="0" w:type="dxa"/>
        </w:tblCellMar>
        <w:tblLook w:val="01E0" w:firstRow="1" w:lastRow="1" w:firstColumn="1" w:lastColumn="1" w:noHBand="0" w:noVBand="0"/>
      </w:tblPr>
      <w:tblGrid>
        <w:gridCol w:w="703"/>
        <w:gridCol w:w="7996"/>
      </w:tblGrid>
      <w:tr w:rsidR="00222F2F" w:rsidRPr="00D00DA5" w14:paraId="504380B9" w14:textId="77777777" w:rsidTr="00222F2F">
        <w:trPr>
          <w:trHeight w:hRule="exact" w:val="377"/>
          <w:jc w:val="center"/>
        </w:trPr>
        <w:tc>
          <w:tcPr>
            <w:tcW w:w="703" w:type="dxa"/>
            <w:tcBorders>
              <w:top w:val="single" w:sz="5" w:space="0" w:color="000000"/>
              <w:left w:val="single" w:sz="5" w:space="0" w:color="000000"/>
              <w:bottom w:val="single" w:sz="5" w:space="0" w:color="000000"/>
              <w:right w:val="single" w:sz="5" w:space="0" w:color="000000"/>
            </w:tcBorders>
            <w:shd w:val="clear" w:color="auto" w:fill="D9D9D9"/>
          </w:tcPr>
          <w:p w14:paraId="45002BCC" w14:textId="77777777" w:rsidR="00222F2F" w:rsidRPr="0026661F" w:rsidRDefault="00222F2F" w:rsidP="00222F2F">
            <w:pPr>
              <w:spacing w:before="55"/>
              <w:ind w:left="52"/>
            </w:pPr>
            <w:r w:rsidRPr="0026661F">
              <w:rPr>
                <w:b/>
                <w:spacing w:val="-1"/>
              </w:rPr>
              <w:t>N</w:t>
            </w:r>
            <w:r w:rsidRPr="0026661F">
              <w:rPr>
                <w:b/>
                <w:spacing w:val="1"/>
              </w:rPr>
              <w:t>i</w:t>
            </w:r>
            <w:r w:rsidRPr="0026661F">
              <w:rPr>
                <w:b/>
              </w:rPr>
              <w:t>vel</w:t>
            </w:r>
          </w:p>
        </w:tc>
        <w:tc>
          <w:tcPr>
            <w:tcW w:w="7996" w:type="dxa"/>
            <w:tcBorders>
              <w:top w:val="single" w:sz="5" w:space="0" w:color="000000"/>
              <w:left w:val="single" w:sz="5" w:space="0" w:color="000000"/>
              <w:bottom w:val="single" w:sz="5" w:space="0" w:color="000000"/>
              <w:right w:val="single" w:sz="5" w:space="0" w:color="000000"/>
            </w:tcBorders>
            <w:shd w:val="clear" w:color="auto" w:fill="D9D9D9"/>
          </w:tcPr>
          <w:p w14:paraId="329D1BE2" w14:textId="77777777" w:rsidR="00222F2F" w:rsidRPr="0026661F" w:rsidRDefault="00222F2F" w:rsidP="00222F2F">
            <w:pPr>
              <w:spacing w:before="55"/>
              <w:ind w:left="3585" w:right="3584"/>
              <w:jc w:val="center"/>
            </w:pPr>
            <w:r w:rsidRPr="0026661F">
              <w:rPr>
                <w:b/>
                <w:spacing w:val="-1"/>
              </w:rPr>
              <w:t>C</w:t>
            </w:r>
            <w:r w:rsidRPr="0026661F">
              <w:rPr>
                <w:b/>
              </w:rPr>
              <w:t>r</w:t>
            </w:r>
            <w:r w:rsidRPr="0026661F">
              <w:rPr>
                <w:b/>
                <w:spacing w:val="1"/>
              </w:rPr>
              <w:t>it</w:t>
            </w:r>
            <w:r w:rsidRPr="0026661F">
              <w:rPr>
                <w:b/>
                <w:spacing w:val="-2"/>
              </w:rPr>
              <w:t>e</w:t>
            </w:r>
            <w:r w:rsidRPr="0026661F">
              <w:rPr>
                <w:b/>
              </w:rPr>
              <w:t>r</w:t>
            </w:r>
            <w:r w:rsidRPr="0026661F">
              <w:rPr>
                <w:b/>
                <w:spacing w:val="1"/>
              </w:rPr>
              <w:t>i</w:t>
            </w:r>
            <w:r w:rsidRPr="0026661F">
              <w:rPr>
                <w:b/>
                <w:spacing w:val="-2"/>
              </w:rPr>
              <w:t>o</w:t>
            </w:r>
            <w:r w:rsidRPr="0026661F">
              <w:rPr>
                <w:b/>
              </w:rPr>
              <w:t>s</w:t>
            </w:r>
          </w:p>
        </w:tc>
      </w:tr>
      <w:tr w:rsidR="00222F2F" w:rsidRPr="00D00DA5" w14:paraId="1BD0257B" w14:textId="77777777" w:rsidTr="00222F2F">
        <w:trPr>
          <w:trHeight w:hRule="exact" w:val="722"/>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48AE07F5" w14:textId="77777777" w:rsidR="00222F2F" w:rsidRPr="0026661F" w:rsidRDefault="00222F2F" w:rsidP="00222F2F">
            <w:pPr>
              <w:ind w:left="205" w:right="202"/>
              <w:jc w:val="center"/>
            </w:pPr>
            <w:r w:rsidRPr="0026661F">
              <w:t>1</w:t>
            </w:r>
          </w:p>
        </w:tc>
        <w:tc>
          <w:tcPr>
            <w:tcW w:w="7996" w:type="dxa"/>
            <w:tcBorders>
              <w:top w:val="single" w:sz="5" w:space="0" w:color="000000"/>
              <w:left w:val="single" w:sz="5" w:space="0" w:color="000000"/>
              <w:bottom w:val="single" w:sz="5" w:space="0" w:color="000000"/>
              <w:right w:val="single" w:sz="5" w:space="0" w:color="000000"/>
            </w:tcBorders>
            <w:vAlign w:val="center"/>
          </w:tcPr>
          <w:p w14:paraId="5774182C" w14:textId="77777777" w:rsidR="00222F2F" w:rsidRPr="0026661F" w:rsidRDefault="00222F2F" w:rsidP="002E6026">
            <w:pPr>
              <w:pStyle w:val="Prrafodelista"/>
              <w:numPr>
                <w:ilvl w:val="0"/>
                <w:numId w:val="8"/>
              </w:numPr>
              <w:spacing w:before="49" w:after="120"/>
              <w:ind w:left="427" w:right="341"/>
            </w:pPr>
            <w:r w:rsidRPr="0026661F">
              <w:rPr>
                <w:spacing w:val="-1"/>
              </w:rPr>
              <w:t>D</w:t>
            </w:r>
            <w:r w:rsidRPr="0026661F">
              <w:t>el</w:t>
            </w:r>
            <w:r w:rsidRPr="0026661F">
              <w:rPr>
                <w:spacing w:val="20"/>
              </w:rPr>
              <w:t xml:space="preserve"> </w:t>
            </w:r>
            <w:r w:rsidRPr="0026661F">
              <w:t>0%</w:t>
            </w:r>
            <w:r w:rsidRPr="0026661F">
              <w:rPr>
                <w:spacing w:val="18"/>
              </w:rPr>
              <w:t xml:space="preserve"> </w:t>
            </w:r>
            <w:r w:rsidRPr="0026661F">
              <w:t>al</w:t>
            </w:r>
            <w:r w:rsidRPr="0026661F">
              <w:rPr>
                <w:spacing w:val="20"/>
              </w:rPr>
              <w:t xml:space="preserve"> </w:t>
            </w:r>
            <w:r w:rsidRPr="0026661F">
              <w:rPr>
                <w:spacing w:val="-2"/>
              </w:rPr>
              <w:t>4</w:t>
            </w:r>
            <w:r w:rsidRPr="0026661F">
              <w:t>9%</w:t>
            </w:r>
            <w:r w:rsidRPr="0026661F">
              <w:rPr>
                <w:spacing w:val="20"/>
              </w:rPr>
              <w:t xml:space="preserve"> </w:t>
            </w:r>
            <w:r w:rsidRPr="0026661F">
              <w:rPr>
                <w:spacing w:val="-2"/>
              </w:rPr>
              <w:t>d</w:t>
            </w:r>
            <w:r w:rsidRPr="0026661F">
              <w:t>e</w:t>
            </w:r>
            <w:r w:rsidRPr="0026661F">
              <w:rPr>
                <w:spacing w:val="20"/>
              </w:rPr>
              <w:t xml:space="preserve"> </w:t>
            </w:r>
            <w:r w:rsidRPr="0026661F">
              <w:rPr>
                <w:spacing w:val="1"/>
              </w:rPr>
              <w:t>l</w:t>
            </w:r>
            <w:r w:rsidRPr="0026661F">
              <w:rPr>
                <w:spacing w:val="-2"/>
              </w:rPr>
              <w:t>o</w:t>
            </w:r>
            <w:r w:rsidRPr="0026661F">
              <w:t>s</w:t>
            </w:r>
            <w:r w:rsidRPr="0026661F">
              <w:rPr>
                <w:spacing w:val="17"/>
              </w:rPr>
              <w:t xml:space="preserve"> </w:t>
            </w:r>
            <w:r w:rsidRPr="0026661F">
              <w:rPr>
                <w:spacing w:val="-4"/>
              </w:rPr>
              <w:t>m</w:t>
            </w:r>
            <w:r w:rsidRPr="0026661F">
              <w:t>ed</w:t>
            </w:r>
            <w:r w:rsidRPr="0026661F">
              <w:rPr>
                <w:spacing w:val="1"/>
              </w:rPr>
              <w:t>i</w:t>
            </w:r>
            <w:r w:rsidRPr="0026661F">
              <w:t>os</w:t>
            </w:r>
            <w:r w:rsidRPr="0026661F">
              <w:rPr>
                <w:spacing w:val="20"/>
              </w:rPr>
              <w:t xml:space="preserve"> </w:t>
            </w:r>
            <w:r w:rsidRPr="0026661F">
              <w:t>de</w:t>
            </w:r>
            <w:r w:rsidRPr="0026661F">
              <w:rPr>
                <w:spacing w:val="20"/>
              </w:rPr>
              <w:t xml:space="preserve"> </w:t>
            </w:r>
            <w:r w:rsidRPr="0026661F">
              <w:rPr>
                <w:spacing w:val="-2"/>
              </w:rPr>
              <w:t>v</w:t>
            </w:r>
            <w:r w:rsidRPr="0026661F">
              <w:t>e</w:t>
            </w:r>
            <w:r w:rsidRPr="0026661F">
              <w:rPr>
                <w:spacing w:val="1"/>
              </w:rPr>
              <w:t>r</w:t>
            </w:r>
            <w:r w:rsidRPr="0026661F">
              <w:rPr>
                <w:spacing w:val="-1"/>
              </w:rPr>
              <w:t>i</w:t>
            </w:r>
            <w:r w:rsidRPr="0026661F">
              <w:rPr>
                <w:spacing w:val="1"/>
              </w:rPr>
              <w:t>fi</w:t>
            </w:r>
            <w:r w:rsidRPr="0026661F">
              <w:rPr>
                <w:spacing w:val="-2"/>
              </w:rPr>
              <w:t>c</w:t>
            </w:r>
            <w:r w:rsidRPr="0026661F">
              <w:t>a</w:t>
            </w:r>
            <w:r w:rsidRPr="0026661F">
              <w:rPr>
                <w:spacing w:val="-2"/>
              </w:rPr>
              <w:t>c</w:t>
            </w:r>
            <w:r w:rsidRPr="0026661F">
              <w:rPr>
                <w:spacing w:val="1"/>
              </w:rPr>
              <w:t>i</w:t>
            </w:r>
            <w:r w:rsidRPr="0026661F">
              <w:t>ón</w:t>
            </w:r>
            <w:r w:rsidRPr="0026661F">
              <w:rPr>
                <w:spacing w:val="19"/>
              </w:rPr>
              <w:t xml:space="preserve"> </w:t>
            </w:r>
            <w:r w:rsidRPr="0026661F">
              <w:rPr>
                <w:spacing w:val="-2"/>
              </w:rPr>
              <w:t>c</w:t>
            </w:r>
            <w:r w:rsidRPr="0026661F">
              <w:t>u</w:t>
            </w:r>
            <w:r w:rsidRPr="0026661F">
              <w:rPr>
                <w:spacing w:val="-4"/>
              </w:rPr>
              <w:t>m</w:t>
            </w:r>
            <w:r w:rsidRPr="0026661F">
              <w:t>p</w:t>
            </w:r>
            <w:r w:rsidRPr="0026661F">
              <w:rPr>
                <w:spacing w:val="1"/>
              </w:rPr>
              <w:t>l</w:t>
            </w:r>
            <w:r w:rsidRPr="0026661F">
              <w:t>en</w:t>
            </w:r>
            <w:r w:rsidRPr="0026661F">
              <w:rPr>
                <w:spacing w:val="20"/>
              </w:rPr>
              <w:t xml:space="preserve"> </w:t>
            </w:r>
            <w:r w:rsidRPr="0026661F">
              <w:t>con todas</w:t>
            </w:r>
            <w:r w:rsidRPr="0026661F">
              <w:rPr>
                <w:spacing w:val="20"/>
              </w:rPr>
              <w:t xml:space="preserve"> </w:t>
            </w:r>
            <w:r w:rsidRPr="0026661F">
              <w:rPr>
                <w:spacing w:val="1"/>
              </w:rPr>
              <w:t>l</w:t>
            </w:r>
            <w:r w:rsidRPr="0026661F">
              <w:rPr>
                <w:spacing w:val="-2"/>
              </w:rPr>
              <w:t>a</w:t>
            </w:r>
            <w:r w:rsidRPr="0026661F">
              <w:t>s</w:t>
            </w:r>
            <w:r w:rsidRPr="0026661F">
              <w:rPr>
                <w:spacing w:val="20"/>
              </w:rPr>
              <w:t xml:space="preserve"> </w:t>
            </w:r>
            <w:r w:rsidRPr="0026661F">
              <w:t>c</w:t>
            </w:r>
            <w:r w:rsidRPr="0026661F">
              <w:rPr>
                <w:spacing w:val="-2"/>
              </w:rPr>
              <w:t>a</w:t>
            </w:r>
            <w:r w:rsidRPr="0026661F">
              <w:rPr>
                <w:spacing w:val="1"/>
              </w:rPr>
              <w:t>r</w:t>
            </w:r>
            <w:r w:rsidRPr="0026661F">
              <w:t>a</w:t>
            </w:r>
            <w:r w:rsidRPr="0026661F">
              <w:rPr>
                <w:spacing w:val="-2"/>
              </w:rPr>
              <w:t>c</w:t>
            </w:r>
            <w:r w:rsidRPr="0026661F">
              <w:rPr>
                <w:spacing w:val="1"/>
              </w:rPr>
              <w:t>t</w:t>
            </w:r>
            <w:r w:rsidRPr="0026661F">
              <w:rPr>
                <w:spacing w:val="-2"/>
              </w:rPr>
              <w:t>e</w:t>
            </w:r>
            <w:r w:rsidRPr="0026661F">
              <w:rPr>
                <w:spacing w:val="1"/>
              </w:rPr>
              <w:t>r</w:t>
            </w:r>
            <w:r w:rsidRPr="0026661F">
              <w:rPr>
                <w:spacing w:val="-1"/>
              </w:rPr>
              <w:t>í</w:t>
            </w:r>
            <w:r w:rsidRPr="0026661F">
              <w:rPr>
                <w:spacing w:val="-2"/>
              </w:rPr>
              <w:t>s</w:t>
            </w:r>
            <w:r w:rsidRPr="0026661F">
              <w:rPr>
                <w:spacing w:val="1"/>
              </w:rPr>
              <w:t>ti</w:t>
            </w:r>
            <w:r w:rsidRPr="0026661F">
              <w:rPr>
                <w:spacing w:val="-2"/>
              </w:rPr>
              <w:t>c</w:t>
            </w:r>
            <w:r w:rsidRPr="0026661F">
              <w:t>as e</w:t>
            </w:r>
            <w:r w:rsidRPr="0026661F">
              <w:rPr>
                <w:spacing w:val="1"/>
              </w:rPr>
              <w:t>st</w:t>
            </w:r>
            <w:r w:rsidRPr="0026661F">
              <w:rPr>
                <w:spacing w:val="-2"/>
              </w:rPr>
              <w:t>a</w:t>
            </w:r>
            <w:r w:rsidRPr="0026661F">
              <w:t>b</w:t>
            </w:r>
            <w:r w:rsidRPr="0026661F">
              <w:rPr>
                <w:spacing w:val="1"/>
              </w:rPr>
              <w:t>l</w:t>
            </w:r>
            <w:r w:rsidRPr="0026661F">
              <w:rPr>
                <w:spacing w:val="-2"/>
              </w:rPr>
              <w:t>e</w:t>
            </w:r>
            <w:r w:rsidRPr="0026661F">
              <w:t>c</w:t>
            </w:r>
            <w:r w:rsidRPr="0026661F">
              <w:rPr>
                <w:spacing w:val="1"/>
              </w:rPr>
              <w:t>i</w:t>
            </w:r>
            <w:r w:rsidRPr="0026661F">
              <w:rPr>
                <w:spacing w:val="-2"/>
              </w:rPr>
              <w:t>d</w:t>
            </w:r>
            <w:r w:rsidRPr="0026661F">
              <w:t>as</w:t>
            </w:r>
            <w:r w:rsidRPr="0026661F">
              <w:rPr>
                <w:spacing w:val="-2"/>
              </w:rPr>
              <w:t xml:space="preserve"> </w:t>
            </w:r>
            <w:r w:rsidRPr="0026661F">
              <w:t xml:space="preserve">en </w:t>
            </w:r>
            <w:r w:rsidRPr="0026661F">
              <w:rPr>
                <w:spacing w:val="-1"/>
              </w:rPr>
              <w:t>l</w:t>
            </w:r>
            <w:r w:rsidRPr="0026661F">
              <w:t>a p</w:t>
            </w:r>
            <w:r w:rsidRPr="0026661F">
              <w:rPr>
                <w:spacing w:val="-1"/>
              </w:rPr>
              <w:t>r</w:t>
            </w:r>
            <w:r w:rsidRPr="0026661F">
              <w:t>e</w:t>
            </w:r>
            <w:r w:rsidRPr="0026661F">
              <w:rPr>
                <w:spacing w:val="-2"/>
              </w:rPr>
              <w:t>g</w:t>
            </w:r>
            <w:r w:rsidRPr="0026661F">
              <w:t>un</w:t>
            </w:r>
            <w:r w:rsidRPr="0026661F">
              <w:rPr>
                <w:spacing w:val="1"/>
              </w:rPr>
              <w:t>t</w:t>
            </w:r>
            <w:r w:rsidRPr="0026661F">
              <w:t>a.</w:t>
            </w:r>
          </w:p>
        </w:tc>
      </w:tr>
    </w:tbl>
    <w:p w14:paraId="2ED53933" w14:textId="77777777" w:rsidR="00222F2F" w:rsidRPr="00D00DA5" w:rsidRDefault="00222F2F" w:rsidP="00C755BB">
      <w:pPr>
        <w:rPr>
          <w:rFonts w:cs="Arial"/>
          <w:bCs/>
          <w:color w:val="006666"/>
        </w:rPr>
      </w:pPr>
    </w:p>
    <w:p w14:paraId="41174531" w14:textId="02C3E9E5" w:rsidR="00C755BB" w:rsidRPr="00D00DA5" w:rsidRDefault="00C755BB" w:rsidP="00C755BB">
      <w:pPr>
        <w:rPr>
          <w:rFonts w:cs="Arial"/>
          <w:b/>
        </w:rPr>
      </w:pPr>
      <w:r w:rsidRPr="00D00DA5">
        <w:rPr>
          <w:rFonts w:cs="Arial"/>
          <w:b/>
          <w:color w:val="006666"/>
        </w:rPr>
        <w:t>Justificación</w:t>
      </w:r>
      <w:r w:rsidR="000C5DF7" w:rsidRPr="00D00DA5">
        <w:rPr>
          <w:rFonts w:cs="Arial"/>
          <w:b/>
          <w:color w:val="006666"/>
        </w:rPr>
        <w:t>:</w:t>
      </w:r>
    </w:p>
    <w:p w14:paraId="2F4CD1D8" w14:textId="6127505E" w:rsidR="00C1621B" w:rsidRPr="00D00DA5" w:rsidRDefault="00912C6B" w:rsidP="00C755BB">
      <w:pPr>
        <w:rPr>
          <w:rFonts w:cs="Arial"/>
          <w:bCs/>
          <w:color w:val="00B050"/>
        </w:rPr>
      </w:pPr>
      <w:r w:rsidRPr="00D00DA5">
        <w:rPr>
          <w:rFonts w:cs="Arial"/>
          <w:bCs/>
        </w:rPr>
        <w:t xml:space="preserve">En la MIR del </w:t>
      </w:r>
      <w:r w:rsidR="005A401E">
        <w:rPr>
          <w:rFonts w:cs="Arial"/>
          <w:bCs/>
        </w:rPr>
        <w:t>Programa</w:t>
      </w:r>
      <w:r w:rsidRPr="00D00DA5">
        <w:rPr>
          <w:rFonts w:cs="Arial"/>
          <w:bCs/>
        </w:rPr>
        <w:t xml:space="preserve"> se identifican 63 medios de verificación, en los cuales se observan similitudes, siendo en realidad 10 distintos medios de verificación; sin embargo, ninguno cumple con todas las características establecidas.</w:t>
      </w:r>
    </w:p>
    <w:p w14:paraId="020304EB" w14:textId="7A44DB2A" w:rsidR="00E4242E" w:rsidRPr="00D00DA5" w:rsidRDefault="00E4242E" w:rsidP="00C755BB">
      <w:pPr>
        <w:rPr>
          <w:rFonts w:cs="Arial"/>
          <w:bCs/>
        </w:rPr>
      </w:pPr>
    </w:p>
    <w:p w14:paraId="32A4662D" w14:textId="77777777" w:rsidR="00705C32" w:rsidRDefault="00762CAB" w:rsidP="00C755BB">
      <w:pPr>
        <w:rPr>
          <w:rFonts w:cs="Arial"/>
          <w:bCs/>
        </w:rPr>
      </w:pPr>
      <w:r w:rsidRPr="00D00DA5">
        <w:rPr>
          <w:rFonts w:cs="Arial"/>
          <w:bCs/>
        </w:rPr>
        <w:t>Con base en el análisis realizado</w:t>
      </w:r>
      <w:r w:rsidR="008D50E8" w:rsidRPr="00D00DA5">
        <w:rPr>
          <w:rFonts w:cs="Arial"/>
          <w:bCs/>
        </w:rPr>
        <w:t>,</w:t>
      </w:r>
      <w:r w:rsidR="006A655E" w:rsidRPr="00D00DA5">
        <w:rPr>
          <w:rFonts w:cs="Arial"/>
          <w:bCs/>
        </w:rPr>
        <w:t xml:space="preserve"> se </w:t>
      </w:r>
      <w:r w:rsidR="0039102C" w:rsidRPr="00D00DA5">
        <w:rPr>
          <w:rFonts w:cs="Arial"/>
          <w:bCs/>
        </w:rPr>
        <w:t>considera</w:t>
      </w:r>
      <w:r w:rsidR="006A655E" w:rsidRPr="00D00DA5">
        <w:rPr>
          <w:rFonts w:cs="Arial"/>
          <w:bCs/>
        </w:rPr>
        <w:t xml:space="preserve"> que</w:t>
      </w:r>
      <w:r w:rsidR="00705C32">
        <w:rPr>
          <w:rFonts w:cs="Arial"/>
          <w:bCs/>
        </w:rPr>
        <w:t>:</w:t>
      </w:r>
    </w:p>
    <w:p w14:paraId="0424D4C3" w14:textId="77777777" w:rsidR="0026661F" w:rsidRPr="005E3C1E" w:rsidRDefault="0026661F" w:rsidP="005E3C1E">
      <w:pPr>
        <w:pStyle w:val="Prrafodelista"/>
        <w:numPr>
          <w:ilvl w:val="0"/>
          <w:numId w:val="116"/>
        </w:numPr>
        <w:rPr>
          <w:rFonts w:cs="Arial"/>
        </w:rPr>
      </w:pPr>
      <w:r w:rsidRPr="005E3C1E">
        <w:rPr>
          <w:rFonts w:cs="Arial"/>
        </w:rPr>
        <w:t>E</w:t>
      </w:r>
      <w:r w:rsidR="006A655E" w:rsidRPr="005E3C1E">
        <w:rPr>
          <w:rFonts w:cs="Arial"/>
        </w:rPr>
        <w:t>l 100% son oficiales o institucionales</w:t>
      </w:r>
      <w:r w:rsidRPr="005E3C1E">
        <w:rPr>
          <w:rFonts w:cs="Arial"/>
        </w:rPr>
        <w:t>.</w:t>
      </w:r>
    </w:p>
    <w:p w14:paraId="418FBD50" w14:textId="77777777" w:rsidR="0026661F" w:rsidRPr="005E3C1E" w:rsidRDefault="0026661F" w:rsidP="005E3C1E">
      <w:pPr>
        <w:pStyle w:val="Prrafodelista"/>
        <w:numPr>
          <w:ilvl w:val="0"/>
          <w:numId w:val="116"/>
        </w:numPr>
        <w:rPr>
          <w:rFonts w:cs="Arial"/>
        </w:rPr>
      </w:pPr>
      <w:r w:rsidRPr="005E3C1E">
        <w:rPr>
          <w:rFonts w:cs="Arial"/>
        </w:rPr>
        <w:t>E</w:t>
      </w:r>
      <w:r w:rsidR="00F65387" w:rsidRPr="005E3C1E">
        <w:rPr>
          <w:rFonts w:cs="Arial"/>
        </w:rPr>
        <w:t>l 70% cuentan con un nombre que permite identificarlos</w:t>
      </w:r>
      <w:r w:rsidRPr="005E3C1E">
        <w:rPr>
          <w:rFonts w:cs="Arial"/>
        </w:rPr>
        <w:t>.</w:t>
      </w:r>
    </w:p>
    <w:p w14:paraId="65D5D821" w14:textId="7DE2FBB7" w:rsidR="0026661F" w:rsidRPr="005E3C1E" w:rsidRDefault="0026661F" w:rsidP="005E3C1E">
      <w:pPr>
        <w:pStyle w:val="Prrafodelista"/>
        <w:numPr>
          <w:ilvl w:val="0"/>
          <w:numId w:val="116"/>
        </w:numPr>
        <w:rPr>
          <w:rFonts w:cs="Arial"/>
        </w:rPr>
      </w:pPr>
      <w:r w:rsidRPr="005E3C1E">
        <w:rPr>
          <w:rFonts w:cs="Arial"/>
        </w:rPr>
        <w:t>E</w:t>
      </w:r>
      <w:r w:rsidR="00334228" w:rsidRPr="005E3C1E">
        <w:rPr>
          <w:rFonts w:cs="Arial"/>
        </w:rPr>
        <w:t>l 20%</w:t>
      </w:r>
      <w:r w:rsidR="00763EDC" w:rsidRPr="005E3C1E">
        <w:rPr>
          <w:rFonts w:cs="Arial"/>
        </w:rPr>
        <w:t xml:space="preserve"> </w:t>
      </w:r>
      <w:r w:rsidR="00334228" w:rsidRPr="005E3C1E">
        <w:rPr>
          <w:rFonts w:cs="Arial"/>
        </w:rPr>
        <w:t xml:space="preserve">son públicos o accesibles a cualquier persona, </w:t>
      </w:r>
      <w:r w:rsidR="000547C4" w:rsidRPr="005E3C1E">
        <w:rPr>
          <w:rFonts w:cs="Arial"/>
        </w:rPr>
        <w:t xml:space="preserve">no obstante, </w:t>
      </w:r>
      <w:r w:rsidR="00574C95" w:rsidRPr="005E3C1E">
        <w:rPr>
          <w:rFonts w:cs="Arial"/>
        </w:rPr>
        <w:t xml:space="preserve">aunque cumplen con esta característica </w:t>
      </w:r>
      <w:r w:rsidR="00A76DD5" w:rsidRPr="005E3C1E">
        <w:rPr>
          <w:rFonts w:cs="Arial"/>
        </w:rPr>
        <w:t xml:space="preserve">no </w:t>
      </w:r>
      <w:r w:rsidR="001548BB" w:rsidRPr="005E3C1E">
        <w:rPr>
          <w:rFonts w:cs="Arial"/>
        </w:rPr>
        <w:t>refieren a la fuente de información adecuada</w:t>
      </w:r>
      <w:r w:rsidRPr="005E3C1E">
        <w:rPr>
          <w:rFonts w:cs="Arial"/>
        </w:rPr>
        <w:t>.</w:t>
      </w:r>
    </w:p>
    <w:p w14:paraId="3385F0BC" w14:textId="7920E44B" w:rsidR="001548BB" w:rsidRPr="005E3C1E" w:rsidRDefault="0026661F" w:rsidP="005E3C1E">
      <w:pPr>
        <w:pStyle w:val="Prrafodelista"/>
        <w:numPr>
          <w:ilvl w:val="0"/>
          <w:numId w:val="116"/>
        </w:numPr>
        <w:rPr>
          <w:rFonts w:cs="Arial"/>
        </w:rPr>
      </w:pPr>
      <w:r w:rsidRPr="005E3C1E">
        <w:rPr>
          <w:rFonts w:cs="Arial"/>
        </w:rPr>
        <w:t>N</w:t>
      </w:r>
      <w:r w:rsidR="00956810" w:rsidRPr="005E3C1E">
        <w:rPr>
          <w:rFonts w:cs="Arial"/>
        </w:rPr>
        <w:t>inguno permite reproducir el cálculo del indicador.</w:t>
      </w:r>
    </w:p>
    <w:p w14:paraId="759B755E" w14:textId="0A2C3B22" w:rsidR="001548BB" w:rsidRPr="00D00DA5" w:rsidRDefault="001548BB" w:rsidP="00C755BB">
      <w:pPr>
        <w:rPr>
          <w:rFonts w:cs="Arial"/>
          <w:bCs/>
        </w:rPr>
      </w:pPr>
    </w:p>
    <w:p w14:paraId="54488D86" w14:textId="1E3CB367" w:rsidR="00667FC1" w:rsidRPr="00D00DA5" w:rsidRDefault="00FF5D38" w:rsidP="00667FC1">
      <w:pPr>
        <w:rPr>
          <w:rFonts w:cs="Arial"/>
          <w:bCs/>
        </w:rPr>
      </w:pPr>
      <w:r w:rsidRPr="00D00DA5">
        <w:rPr>
          <w:rFonts w:cs="Arial"/>
          <w:bCs/>
        </w:rPr>
        <w:t xml:space="preserve">En el caso particular de los medios de verificación a nivel Fin, </w:t>
      </w:r>
      <w:r w:rsidR="004F695D" w:rsidRPr="00D00DA5">
        <w:rPr>
          <w:rFonts w:cs="Arial"/>
          <w:bCs/>
        </w:rPr>
        <w:t xml:space="preserve">es pertinente comentar que </w:t>
      </w:r>
      <w:r w:rsidR="001C2D41" w:rsidRPr="00D00DA5">
        <w:rPr>
          <w:rFonts w:cs="Arial"/>
          <w:bCs/>
        </w:rPr>
        <w:t xml:space="preserve">se </w:t>
      </w:r>
      <w:r w:rsidR="00DD3715" w:rsidRPr="00D00DA5">
        <w:rPr>
          <w:rFonts w:cs="Arial"/>
          <w:bCs/>
        </w:rPr>
        <w:t>incluyen</w:t>
      </w:r>
      <w:r w:rsidR="001C2D41" w:rsidRPr="00D00DA5">
        <w:rPr>
          <w:rFonts w:cs="Arial"/>
          <w:bCs/>
        </w:rPr>
        <w:t xml:space="preserve"> dos ligas a páginas web, sin embargo, una dirige a una página indisponible y la otra a </w:t>
      </w:r>
      <w:r w:rsidR="00973D1F" w:rsidRPr="00D00DA5">
        <w:rPr>
          <w:rFonts w:cs="Arial"/>
        </w:rPr>
        <w:t xml:space="preserve">la plataforma SINBA </w:t>
      </w:r>
      <w:r w:rsidRPr="00D00DA5">
        <w:rPr>
          <w:rFonts w:cs="Arial"/>
        </w:rPr>
        <w:t>que</w:t>
      </w:r>
      <w:r w:rsidR="00973D1F" w:rsidRPr="00D00DA5">
        <w:rPr>
          <w:rFonts w:cs="Arial"/>
        </w:rPr>
        <w:t xml:space="preserve"> requiere de un usuario y contraseña para su acceso</w:t>
      </w:r>
      <w:r w:rsidR="000473C9" w:rsidRPr="00D00DA5">
        <w:rPr>
          <w:rFonts w:cs="Arial"/>
        </w:rPr>
        <w:t>, por lo que no se consideran públicos</w:t>
      </w:r>
      <w:r w:rsidR="00B67C17" w:rsidRPr="00D00DA5">
        <w:rPr>
          <w:rFonts w:cs="Arial"/>
        </w:rPr>
        <w:t>;</w:t>
      </w:r>
      <w:r w:rsidR="00973D1F" w:rsidRPr="00D00DA5">
        <w:rPr>
          <w:rFonts w:cs="Arial"/>
        </w:rPr>
        <w:t xml:space="preserve"> </w:t>
      </w:r>
      <w:r w:rsidR="00B67C17" w:rsidRPr="00D00DA5">
        <w:rPr>
          <w:rFonts w:cs="Arial"/>
        </w:rPr>
        <w:t>respecto a</w:t>
      </w:r>
      <w:r w:rsidR="00973D1F" w:rsidRPr="00D00DA5">
        <w:rPr>
          <w:rFonts w:cs="Arial"/>
        </w:rPr>
        <w:t>l Propósito, e</w:t>
      </w:r>
      <w:r w:rsidR="00667FC1" w:rsidRPr="00D00DA5">
        <w:rPr>
          <w:rFonts w:cs="Arial"/>
          <w:bCs/>
        </w:rPr>
        <w:t xml:space="preserve">l medio de verificación es </w:t>
      </w:r>
      <w:r w:rsidR="00915824" w:rsidRPr="00D00DA5">
        <w:rPr>
          <w:rFonts w:cs="Arial"/>
          <w:bCs/>
        </w:rPr>
        <w:t>el SUAVE, un</w:t>
      </w:r>
      <w:r w:rsidR="00667FC1" w:rsidRPr="00D00DA5">
        <w:rPr>
          <w:rFonts w:cs="Arial"/>
          <w:bCs/>
        </w:rPr>
        <w:t xml:space="preserve"> sistema para uso exclusivo del sector salud que </w:t>
      </w:r>
      <w:r w:rsidR="00B67C17" w:rsidRPr="00D00DA5">
        <w:rPr>
          <w:rFonts w:cs="Arial"/>
          <w:bCs/>
        </w:rPr>
        <w:t xml:space="preserve">también </w:t>
      </w:r>
      <w:r w:rsidR="00667FC1" w:rsidRPr="00D00DA5">
        <w:rPr>
          <w:rFonts w:cs="Arial"/>
          <w:bCs/>
        </w:rPr>
        <w:t>solicita un usuario y contraseña.</w:t>
      </w:r>
    </w:p>
    <w:p w14:paraId="4C5DA9C0" w14:textId="0C04B5A7" w:rsidR="00667FC1" w:rsidRPr="00D00DA5" w:rsidRDefault="00667FC1" w:rsidP="00C755BB">
      <w:pPr>
        <w:rPr>
          <w:rFonts w:cs="Arial"/>
          <w:bCs/>
        </w:rPr>
      </w:pPr>
    </w:p>
    <w:p w14:paraId="49A16E6E" w14:textId="7835DE8E" w:rsidR="001C6EAB" w:rsidRPr="00D00DA5" w:rsidRDefault="001C2D41" w:rsidP="001C6EAB">
      <w:pPr>
        <w:rPr>
          <w:rFonts w:cs="Arial"/>
          <w:bCs/>
        </w:rPr>
      </w:pPr>
      <w:r w:rsidRPr="00D00DA5">
        <w:rPr>
          <w:rFonts w:cs="Arial"/>
          <w:bCs/>
        </w:rPr>
        <w:t xml:space="preserve">Otro </w:t>
      </w:r>
      <w:r w:rsidR="0074680D" w:rsidRPr="00D00DA5">
        <w:rPr>
          <w:rFonts w:cs="Arial"/>
          <w:bCs/>
        </w:rPr>
        <w:t xml:space="preserve">dato importante a resaltar es que 47 indicadores </w:t>
      </w:r>
      <w:r w:rsidR="00483A78" w:rsidRPr="00D00DA5">
        <w:rPr>
          <w:rFonts w:cs="Arial"/>
          <w:bCs/>
        </w:rPr>
        <w:t xml:space="preserve">a nivel </w:t>
      </w:r>
      <w:r w:rsidR="000473C9" w:rsidRPr="00D00DA5">
        <w:rPr>
          <w:rFonts w:cs="Arial"/>
          <w:bCs/>
        </w:rPr>
        <w:t xml:space="preserve">de </w:t>
      </w:r>
      <w:r w:rsidR="0039102C" w:rsidRPr="00D00DA5">
        <w:rPr>
          <w:rFonts w:cs="Arial"/>
          <w:bCs/>
        </w:rPr>
        <w:t>C</w:t>
      </w:r>
      <w:r w:rsidR="00483A78" w:rsidRPr="00D00DA5">
        <w:rPr>
          <w:rFonts w:cs="Arial"/>
          <w:bCs/>
        </w:rPr>
        <w:t>ompon</w:t>
      </w:r>
      <w:r w:rsidR="008D38F3" w:rsidRPr="00D00DA5">
        <w:rPr>
          <w:rFonts w:cs="Arial"/>
          <w:bCs/>
        </w:rPr>
        <w:t>en</w:t>
      </w:r>
      <w:r w:rsidR="00483A78" w:rsidRPr="00D00DA5">
        <w:rPr>
          <w:rFonts w:cs="Arial"/>
          <w:bCs/>
        </w:rPr>
        <w:t xml:space="preserve">tes y </w:t>
      </w:r>
      <w:r w:rsidR="0039102C" w:rsidRPr="00D00DA5">
        <w:rPr>
          <w:rFonts w:cs="Arial"/>
          <w:bCs/>
        </w:rPr>
        <w:t>A</w:t>
      </w:r>
      <w:r w:rsidR="00483A78" w:rsidRPr="00D00DA5">
        <w:rPr>
          <w:rFonts w:cs="Arial"/>
          <w:bCs/>
        </w:rPr>
        <w:t xml:space="preserve">ctividades </w:t>
      </w:r>
      <w:r w:rsidR="0074680D" w:rsidRPr="00D00DA5">
        <w:rPr>
          <w:rFonts w:cs="Arial"/>
          <w:bCs/>
        </w:rPr>
        <w:t xml:space="preserve">cuentan con un solo medio de verificación “Reporte General de Avance de Indicadores, en poder de la Dirección de Prevención y Promoción de la Salud. Actualización trimestral”, </w:t>
      </w:r>
      <w:r w:rsidR="00483A78" w:rsidRPr="00D00DA5">
        <w:rPr>
          <w:rFonts w:cs="Arial"/>
          <w:bCs/>
        </w:rPr>
        <w:t>el cual se presenta</w:t>
      </w:r>
      <w:r w:rsidR="000473C9" w:rsidRPr="00D00DA5">
        <w:rPr>
          <w:rFonts w:cs="Arial"/>
          <w:bCs/>
        </w:rPr>
        <w:t xml:space="preserve"> con </w:t>
      </w:r>
      <w:r w:rsidR="008116CC" w:rsidRPr="00D00DA5">
        <w:rPr>
          <w:rFonts w:cs="Arial"/>
          <w:bCs/>
        </w:rPr>
        <w:t>distintas</w:t>
      </w:r>
      <w:r w:rsidR="00DD3715" w:rsidRPr="00D00DA5">
        <w:rPr>
          <w:rFonts w:cs="Arial"/>
          <w:bCs/>
        </w:rPr>
        <w:t xml:space="preserve"> </w:t>
      </w:r>
      <w:r w:rsidR="00483A78" w:rsidRPr="00D00DA5">
        <w:rPr>
          <w:rFonts w:cs="Arial"/>
          <w:bCs/>
        </w:rPr>
        <w:t xml:space="preserve">variaciones en su redacción pero en esencia </w:t>
      </w:r>
      <w:r w:rsidR="00E6053C" w:rsidRPr="00D00DA5">
        <w:rPr>
          <w:rFonts w:cs="Arial"/>
          <w:bCs/>
        </w:rPr>
        <w:t>es</w:t>
      </w:r>
      <w:r w:rsidR="00483A78" w:rsidRPr="00D00DA5">
        <w:rPr>
          <w:rFonts w:cs="Arial"/>
          <w:bCs/>
        </w:rPr>
        <w:t xml:space="preserve"> el mismo.</w:t>
      </w:r>
      <w:r w:rsidR="008D38F3" w:rsidRPr="00D00DA5">
        <w:rPr>
          <w:rFonts w:cs="Arial"/>
          <w:bCs/>
        </w:rPr>
        <w:t xml:space="preserve"> </w:t>
      </w:r>
      <w:r w:rsidR="00277BB5" w:rsidRPr="00D00DA5">
        <w:rPr>
          <w:rFonts w:cs="Arial"/>
          <w:bCs/>
        </w:rPr>
        <w:t>Además,</w:t>
      </w:r>
      <w:r w:rsidR="008D38F3" w:rsidRPr="00D00DA5">
        <w:rPr>
          <w:rFonts w:cs="Arial"/>
          <w:bCs/>
        </w:rPr>
        <w:t xml:space="preserve"> </w:t>
      </w:r>
      <w:r w:rsidR="008116CC" w:rsidRPr="00D00DA5">
        <w:rPr>
          <w:rFonts w:cs="Arial"/>
          <w:bCs/>
        </w:rPr>
        <w:t xml:space="preserve">cabe mencionar que los </w:t>
      </w:r>
      <w:r w:rsidR="00E6053C" w:rsidRPr="00D00DA5">
        <w:rPr>
          <w:rFonts w:cs="Arial"/>
          <w:bCs/>
        </w:rPr>
        <w:t>R</w:t>
      </w:r>
      <w:r w:rsidR="001548BB" w:rsidRPr="00D00DA5">
        <w:rPr>
          <w:rFonts w:cs="Arial"/>
          <w:bCs/>
        </w:rPr>
        <w:t xml:space="preserve">eportes de </w:t>
      </w:r>
      <w:r w:rsidR="00E6053C" w:rsidRPr="00D00DA5">
        <w:rPr>
          <w:rFonts w:cs="Arial"/>
          <w:bCs/>
        </w:rPr>
        <w:t>A</w:t>
      </w:r>
      <w:r w:rsidR="001548BB" w:rsidRPr="00D00DA5">
        <w:rPr>
          <w:rFonts w:cs="Arial"/>
          <w:bCs/>
        </w:rPr>
        <w:t xml:space="preserve">vance de </w:t>
      </w:r>
      <w:r w:rsidR="00E6053C" w:rsidRPr="00D00DA5">
        <w:rPr>
          <w:rFonts w:cs="Arial"/>
          <w:bCs/>
        </w:rPr>
        <w:t>I</w:t>
      </w:r>
      <w:r w:rsidR="001548BB" w:rsidRPr="00D00DA5">
        <w:rPr>
          <w:rFonts w:cs="Arial"/>
          <w:bCs/>
        </w:rPr>
        <w:t>ndicadores</w:t>
      </w:r>
      <w:r w:rsidR="006178A4" w:rsidRPr="00D00DA5">
        <w:rPr>
          <w:rFonts w:cs="Arial"/>
          <w:bCs/>
        </w:rPr>
        <w:t xml:space="preserve"> </w:t>
      </w:r>
      <w:r w:rsidR="008116CC" w:rsidRPr="00D00DA5">
        <w:rPr>
          <w:rFonts w:cs="Arial"/>
          <w:bCs/>
        </w:rPr>
        <w:t>y</w:t>
      </w:r>
      <w:r w:rsidR="006178A4" w:rsidRPr="00D00DA5">
        <w:rPr>
          <w:rFonts w:cs="Arial"/>
          <w:bCs/>
        </w:rPr>
        <w:t xml:space="preserve"> los </w:t>
      </w:r>
      <w:r w:rsidR="00E6053C" w:rsidRPr="00D00DA5">
        <w:rPr>
          <w:rFonts w:cs="Arial"/>
          <w:bCs/>
        </w:rPr>
        <w:t>R</w:t>
      </w:r>
      <w:r w:rsidR="006178A4" w:rsidRPr="00D00DA5">
        <w:rPr>
          <w:rFonts w:cs="Arial"/>
          <w:bCs/>
        </w:rPr>
        <w:t xml:space="preserve">eportes de </w:t>
      </w:r>
      <w:r w:rsidR="00E6053C" w:rsidRPr="00D00DA5">
        <w:rPr>
          <w:rFonts w:cs="Arial"/>
          <w:bCs/>
        </w:rPr>
        <w:t>A</w:t>
      </w:r>
      <w:r w:rsidR="006178A4" w:rsidRPr="00D00DA5">
        <w:rPr>
          <w:rFonts w:cs="Arial"/>
          <w:bCs/>
        </w:rPr>
        <w:t xml:space="preserve">vance de </w:t>
      </w:r>
      <w:r w:rsidR="00E6053C" w:rsidRPr="00D00DA5">
        <w:rPr>
          <w:rFonts w:cs="Arial"/>
          <w:bCs/>
        </w:rPr>
        <w:t>G</w:t>
      </w:r>
      <w:r w:rsidR="006178A4" w:rsidRPr="00D00DA5">
        <w:rPr>
          <w:rFonts w:cs="Arial"/>
          <w:bCs/>
        </w:rPr>
        <w:t>estión</w:t>
      </w:r>
      <w:r w:rsidR="008D38F3" w:rsidRPr="00D00DA5">
        <w:rPr>
          <w:rFonts w:cs="Arial"/>
          <w:bCs/>
        </w:rPr>
        <w:t xml:space="preserve"> no se consideran medios de verificación adecuados</w:t>
      </w:r>
      <w:r w:rsidR="006178A4" w:rsidRPr="00D00DA5">
        <w:rPr>
          <w:rFonts w:cs="Arial"/>
          <w:bCs/>
        </w:rPr>
        <w:t>,</w:t>
      </w:r>
      <w:r w:rsidR="00554C0D" w:rsidRPr="00D00DA5">
        <w:rPr>
          <w:rFonts w:cs="Arial"/>
          <w:bCs/>
        </w:rPr>
        <w:t xml:space="preserve"> ya que son instrumentos donde se plasman los resultados alcanzados</w:t>
      </w:r>
      <w:r w:rsidR="00951F64" w:rsidRPr="00D00DA5">
        <w:rPr>
          <w:rFonts w:cs="Arial"/>
          <w:bCs/>
        </w:rPr>
        <w:t xml:space="preserve"> pero no </w:t>
      </w:r>
      <w:r w:rsidR="00BE43B2" w:rsidRPr="00D00DA5">
        <w:rPr>
          <w:rFonts w:cs="Arial"/>
          <w:bCs/>
        </w:rPr>
        <w:t xml:space="preserve">fuentes de información </w:t>
      </w:r>
      <w:r w:rsidR="00374046" w:rsidRPr="00D00DA5">
        <w:rPr>
          <w:rFonts w:cs="Arial"/>
          <w:bCs/>
        </w:rPr>
        <w:t>para el cálculo de los indicadores.</w:t>
      </w:r>
    </w:p>
    <w:p w14:paraId="16AB194F" w14:textId="77777777" w:rsidR="00A95735" w:rsidRPr="00D00DA5" w:rsidRDefault="00A95735" w:rsidP="001C6EAB">
      <w:pPr>
        <w:rPr>
          <w:rFonts w:cs="Arial"/>
          <w:bCs/>
        </w:rPr>
      </w:pPr>
    </w:p>
    <w:p w14:paraId="4E4C97BA" w14:textId="30F0B090" w:rsidR="00C755BB" w:rsidRPr="00D00DA5" w:rsidRDefault="00C755BB" w:rsidP="00C755BB">
      <w:pPr>
        <w:rPr>
          <w:rFonts w:cs="Arial"/>
        </w:rPr>
      </w:pPr>
      <w:r w:rsidRPr="00D00DA5">
        <w:rPr>
          <w:rFonts w:cs="Arial"/>
          <w:b/>
          <w:color w:val="006666"/>
        </w:rPr>
        <w:t>Aspecto Susceptible de Mejora</w:t>
      </w:r>
      <w:r w:rsidR="000C5DF7" w:rsidRPr="00D00DA5">
        <w:rPr>
          <w:rFonts w:cs="Arial"/>
          <w:b/>
          <w:color w:val="006666"/>
        </w:rPr>
        <w:t>:</w:t>
      </w:r>
    </w:p>
    <w:p w14:paraId="27122024" w14:textId="083BF383" w:rsidR="00883D17" w:rsidRPr="00D00DA5" w:rsidRDefault="00C27722" w:rsidP="00C33BF7">
      <w:pPr>
        <w:pStyle w:val="Prrafodelista"/>
        <w:numPr>
          <w:ilvl w:val="0"/>
          <w:numId w:val="10"/>
        </w:numPr>
        <w:rPr>
          <w:rFonts w:cs="Arial"/>
        </w:rPr>
      </w:pPr>
      <w:r w:rsidRPr="00D00DA5">
        <w:rPr>
          <w:rFonts w:cs="Arial"/>
        </w:rPr>
        <w:t xml:space="preserve">SSO y COESIDA: </w:t>
      </w:r>
      <w:r w:rsidR="00B43BFE" w:rsidRPr="00D00DA5">
        <w:rPr>
          <w:rFonts w:cs="Arial"/>
        </w:rPr>
        <w:t>E</w:t>
      </w:r>
      <w:r w:rsidR="00402F2E" w:rsidRPr="00D00DA5">
        <w:rPr>
          <w:rFonts w:cs="Arial"/>
        </w:rPr>
        <w:t xml:space="preserve">stablecer medios de verificación que </w:t>
      </w:r>
      <w:r w:rsidR="00816BE6" w:rsidRPr="00D00DA5">
        <w:rPr>
          <w:rFonts w:cs="Arial"/>
        </w:rPr>
        <w:t>incluyan las</w:t>
      </w:r>
      <w:r w:rsidR="00696092" w:rsidRPr="00D00DA5">
        <w:rPr>
          <w:rFonts w:cs="Arial"/>
        </w:rPr>
        <w:t xml:space="preserve"> </w:t>
      </w:r>
      <w:r w:rsidR="00402F2E" w:rsidRPr="00D00DA5">
        <w:rPr>
          <w:rFonts w:cs="Arial"/>
        </w:rPr>
        <w:t xml:space="preserve">fuentes </w:t>
      </w:r>
      <w:r w:rsidR="00696092" w:rsidRPr="00D00DA5">
        <w:rPr>
          <w:rFonts w:cs="Arial"/>
        </w:rPr>
        <w:t>de donde se obtiene la información para calcular los indicadores</w:t>
      </w:r>
      <w:r w:rsidR="00432681" w:rsidRPr="00D00DA5">
        <w:rPr>
          <w:rFonts w:cs="Arial"/>
        </w:rPr>
        <w:t>,</w:t>
      </w:r>
      <w:r w:rsidR="00816BE6" w:rsidRPr="00D00DA5">
        <w:rPr>
          <w:rFonts w:cs="Arial"/>
        </w:rPr>
        <w:t xml:space="preserve"> </w:t>
      </w:r>
      <w:r w:rsidR="00AB4586" w:rsidRPr="00D00DA5">
        <w:rPr>
          <w:rFonts w:cs="Arial"/>
        </w:rPr>
        <w:t xml:space="preserve">se recomienda tomar </w:t>
      </w:r>
      <w:r w:rsidR="00432681" w:rsidRPr="00D00DA5">
        <w:rPr>
          <w:rFonts w:cs="Arial"/>
        </w:rPr>
        <w:t xml:space="preserve">como </w:t>
      </w:r>
      <w:r w:rsidR="003E6447" w:rsidRPr="00D00DA5">
        <w:rPr>
          <w:rFonts w:cs="Arial"/>
        </w:rPr>
        <w:t>referencia</w:t>
      </w:r>
      <w:r w:rsidR="00432681" w:rsidRPr="00D00DA5">
        <w:rPr>
          <w:rFonts w:cs="Arial"/>
        </w:rPr>
        <w:t xml:space="preserve"> </w:t>
      </w:r>
      <w:r w:rsidR="0099550B" w:rsidRPr="00D00DA5">
        <w:rPr>
          <w:rFonts w:cs="Arial"/>
        </w:rPr>
        <w:t>el Manual PPP emitido por la SEFIN</w:t>
      </w:r>
      <w:r w:rsidR="00883D17" w:rsidRPr="00D00DA5">
        <w:rPr>
          <w:rFonts w:cs="Arial"/>
        </w:rPr>
        <w:t xml:space="preserve">, </w:t>
      </w:r>
      <w:r w:rsidR="00AB4586" w:rsidRPr="00D00DA5">
        <w:rPr>
          <w:rFonts w:cs="Arial"/>
        </w:rPr>
        <w:t xml:space="preserve">apartado 4.2.2 </w:t>
      </w:r>
      <w:r w:rsidR="00883D17" w:rsidRPr="00D00DA5">
        <w:rPr>
          <w:rFonts w:cs="Arial"/>
        </w:rPr>
        <w:t>Matriz de Indicadores para Resultados (MIR)</w:t>
      </w:r>
      <w:r w:rsidR="00AB4586" w:rsidRPr="00D00DA5">
        <w:rPr>
          <w:rFonts w:cs="Arial"/>
        </w:rPr>
        <w:t xml:space="preserve"> así como el Manual para el Diseño y </w:t>
      </w:r>
      <w:r w:rsidR="004914C7" w:rsidRPr="00D00DA5">
        <w:rPr>
          <w:rFonts w:cs="Arial"/>
        </w:rPr>
        <w:t xml:space="preserve">la </w:t>
      </w:r>
      <w:r w:rsidR="00AB4586" w:rsidRPr="00D00DA5">
        <w:rPr>
          <w:rFonts w:cs="Arial"/>
        </w:rPr>
        <w:t>Construcción de Indicadores del CONEVAL.</w:t>
      </w:r>
    </w:p>
    <w:p w14:paraId="4C4EDA08" w14:textId="066142C0" w:rsidR="00B03B23" w:rsidRPr="00D00DA5" w:rsidRDefault="00B03B23" w:rsidP="00C33BF7">
      <w:pPr>
        <w:pStyle w:val="Prrafodelista"/>
        <w:numPr>
          <w:ilvl w:val="0"/>
          <w:numId w:val="10"/>
        </w:numPr>
        <w:rPr>
          <w:rFonts w:cs="Arial"/>
        </w:rPr>
      </w:pPr>
      <w:r w:rsidRPr="00AB5653">
        <w:rPr>
          <w:rFonts w:cs="Arial"/>
        </w:rPr>
        <w:t xml:space="preserve">SSO y COESIDA: Publicar los medios de verificación (datos del numerador y denominador) en una página electrónica de acceso público (puede ser una sección de sus páginas oficiales) </w:t>
      </w:r>
      <w:r w:rsidRPr="00AB5653">
        <w:t xml:space="preserve">donde se concentre </w:t>
      </w:r>
      <w:r w:rsidR="008A2DC5" w:rsidRPr="00AB5653">
        <w:t xml:space="preserve">información </w:t>
      </w:r>
      <w:r w:rsidRPr="00AB5653">
        <w:t xml:space="preserve">generada por los distintos sistemas utilizados en la operación del o de los </w:t>
      </w:r>
      <w:r w:rsidR="00F40345" w:rsidRPr="00AB5653">
        <w:t>P</w:t>
      </w:r>
      <w:r w:rsidRPr="00AB5653">
        <w:t>rogramas presupuestarios.</w:t>
      </w:r>
    </w:p>
    <w:p w14:paraId="0EEEF861" w14:textId="5C4A70FA" w:rsidR="00B03B23" w:rsidRDefault="00B03B23" w:rsidP="00850C2B">
      <w:pPr>
        <w:rPr>
          <w:rFonts w:cs="Arial"/>
        </w:rPr>
      </w:pPr>
    </w:p>
    <w:p w14:paraId="02D01D0C" w14:textId="77777777" w:rsidR="00EE24B9" w:rsidRPr="00D00DA5" w:rsidRDefault="00EE24B9" w:rsidP="002E6026">
      <w:pPr>
        <w:pStyle w:val="Prrafodelista"/>
        <w:numPr>
          <w:ilvl w:val="0"/>
          <w:numId w:val="2"/>
        </w:numPr>
        <w:rPr>
          <w:rFonts w:cs="Arial"/>
          <w:b/>
          <w:bCs/>
        </w:rPr>
      </w:pPr>
      <w:r w:rsidRPr="00D00DA5">
        <w:rPr>
          <w:rFonts w:cs="Arial"/>
          <w:b/>
          <w:bCs/>
        </w:rPr>
        <w:t>Considerando el conjunto Objetivo-Indicadores-Medios de verificación, es decir, cada renglón de la MIR del programa es posible identificar lo siguiente:</w:t>
      </w:r>
    </w:p>
    <w:p w14:paraId="32ED54BD" w14:textId="34B62C3A" w:rsidR="00EE24B9" w:rsidRPr="00D00DA5" w:rsidRDefault="00EE24B9" w:rsidP="002E6026">
      <w:pPr>
        <w:pStyle w:val="Prrafodelista"/>
        <w:numPr>
          <w:ilvl w:val="1"/>
          <w:numId w:val="2"/>
        </w:numPr>
        <w:rPr>
          <w:rFonts w:cs="Arial"/>
          <w:b/>
          <w:bCs/>
          <w:color w:val="FF0000"/>
        </w:rPr>
      </w:pPr>
      <w:r w:rsidRPr="00D00DA5">
        <w:rPr>
          <w:rFonts w:cs="Arial"/>
          <w:b/>
          <w:bCs/>
        </w:rPr>
        <w:t>Los medios de verificación son los necesarios para calcular los indicadores, es decir, ninguno es prescindible.</w:t>
      </w:r>
    </w:p>
    <w:p w14:paraId="6D9851EF" w14:textId="0D190B9E" w:rsidR="00EE24B9" w:rsidRPr="00D00DA5" w:rsidRDefault="00EE24B9" w:rsidP="002E6026">
      <w:pPr>
        <w:pStyle w:val="Prrafodelista"/>
        <w:numPr>
          <w:ilvl w:val="1"/>
          <w:numId w:val="2"/>
        </w:numPr>
        <w:rPr>
          <w:rFonts w:cs="Arial"/>
          <w:b/>
          <w:bCs/>
        </w:rPr>
      </w:pPr>
      <w:r w:rsidRPr="00D00DA5">
        <w:rPr>
          <w:rFonts w:cs="Arial"/>
          <w:b/>
          <w:bCs/>
        </w:rPr>
        <w:t>Los medios de verificación son suficientes para calcular los indicadores.</w:t>
      </w:r>
    </w:p>
    <w:p w14:paraId="773CFBFB" w14:textId="779DD6AE" w:rsidR="00AC3DFB" w:rsidRPr="00D00DA5" w:rsidRDefault="00EE24B9" w:rsidP="002E6026">
      <w:pPr>
        <w:pStyle w:val="Prrafodelista"/>
        <w:numPr>
          <w:ilvl w:val="1"/>
          <w:numId w:val="2"/>
        </w:numPr>
        <w:rPr>
          <w:rFonts w:cs="Arial"/>
          <w:b/>
          <w:bCs/>
        </w:rPr>
      </w:pPr>
      <w:r w:rsidRPr="00D00DA5">
        <w:rPr>
          <w:rFonts w:cs="Arial"/>
          <w:b/>
          <w:bCs/>
        </w:rPr>
        <w:t>Los indicadores permiten medir, directa o indirectamente, el objetivo a ese nivel.</w:t>
      </w:r>
    </w:p>
    <w:p w14:paraId="5B9D069D" w14:textId="77777777" w:rsidR="00AC3DFB" w:rsidRPr="00D00DA5" w:rsidRDefault="00AC3DFB" w:rsidP="00AC3DFB">
      <w:pPr>
        <w:rPr>
          <w:rFonts w:cs="Arial"/>
          <w:sz w:val="20"/>
          <w:szCs w:val="20"/>
        </w:rPr>
      </w:pPr>
    </w:p>
    <w:p w14:paraId="3213AAF9" w14:textId="25FAF2C1" w:rsidR="00AC3DFB" w:rsidRPr="00D00DA5" w:rsidRDefault="00AC3DFB" w:rsidP="00AC3DFB">
      <w:pPr>
        <w:rPr>
          <w:rFonts w:cs="Arial"/>
        </w:rPr>
      </w:pPr>
      <w:r w:rsidRPr="00D00DA5">
        <w:rPr>
          <w:rFonts w:cs="Arial"/>
          <w:b/>
          <w:color w:val="006666"/>
        </w:rPr>
        <w:t>Respuesta:</w:t>
      </w:r>
      <w:r w:rsidR="00AF09D2" w:rsidRPr="00D00DA5">
        <w:rPr>
          <w:rFonts w:cs="Arial"/>
          <w:b/>
          <w:color w:val="4472C4" w:themeColor="accent1"/>
        </w:rPr>
        <w:t xml:space="preserve"> </w:t>
      </w:r>
      <w:r w:rsidR="00AF09D2" w:rsidRPr="00D00DA5">
        <w:rPr>
          <w:rFonts w:cs="Arial"/>
          <w:bCs/>
        </w:rPr>
        <w:t>No</w:t>
      </w:r>
    </w:p>
    <w:p w14:paraId="3792E88D" w14:textId="078C1D36" w:rsidR="00AC3DFB" w:rsidRPr="00D00DA5" w:rsidRDefault="00AC3DFB" w:rsidP="00AC3DFB">
      <w:pPr>
        <w:rPr>
          <w:rFonts w:cs="Arial"/>
          <w:bCs/>
          <w:sz w:val="20"/>
          <w:szCs w:val="20"/>
        </w:rPr>
      </w:pPr>
    </w:p>
    <w:p w14:paraId="2F978204" w14:textId="6CEF186A" w:rsidR="00AC3DFB" w:rsidRPr="00D00DA5" w:rsidRDefault="00AC3DFB" w:rsidP="00AC3DFB">
      <w:pPr>
        <w:rPr>
          <w:rFonts w:cs="Arial"/>
          <w:b/>
        </w:rPr>
      </w:pPr>
      <w:r w:rsidRPr="00D00DA5">
        <w:rPr>
          <w:rFonts w:cs="Arial"/>
          <w:b/>
          <w:color w:val="006666"/>
        </w:rPr>
        <w:t>Justificación</w:t>
      </w:r>
      <w:r w:rsidR="005C464A" w:rsidRPr="00D00DA5">
        <w:rPr>
          <w:rFonts w:cs="Arial"/>
          <w:b/>
          <w:color w:val="006666"/>
        </w:rPr>
        <w:t>:</w:t>
      </w:r>
    </w:p>
    <w:p w14:paraId="62638EF2" w14:textId="710482D9" w:rsidR="00AC3DFB" w:rsidRPr="00D00DA5" w:rsidRDefault="00933844" w:rsidP="00AC3DFB">
      <w:pPr>
        <w:rPr>
          <w:rFonts w:cs="Arial"/>
          <w:bCs/>
        </w:rPr>
      </w:pPr>
      <w:r w:rsidRPr="00D00DA5">
        <w:rPr>
          <w:rFonts w:cs="Arial"/>
          <w:bCs/>
        </w:rPr>
        <w:t xml:space="preserve">Con base en la MIR se considera </w:t>
      </w:r>
      <w:r w:rsidR="00056042" w:rsidRPr="00D00DA5">
        <w:rPr>
          <w:rFonts w:cs="Arial"/>
          <w:bCs/>
        </w:rPr>
        <w:t xml:space="preserve">que </w:t>
      </w:r>
      <w:r w:rsidRPr="00D00DA5">
        <w:rPr>
          <w:rFonts w:cs="Arial"/>
          <w:bCs/>
        </w:rPr>
        <w:t>ninguno de los</w:t>
      </w:r>
      <w:r w:rsidR="00455467" w:rsidRPr="00D00DA5">
        <w:rPr>
          <w:rFonts w:cs="Arial"/>
          <w:bCs/>
        </w:rPr>
        <w:t xml:space="preserve"> </w:t>
      </w:r>
      <w:r w:rsidRPr="00D00DA5">
        <w:rPr>
          <w:rFonts w:cs="Arial"/>
          <w:bCs/>
        </w:rPr>
        <w:t xml:space="preserve">conjuntos Objetivo-Indicadores-Medios de Verificación del </w:t>
      </w:r>
      <w:r w:rsidR="005A401E">
        <w:rPr>
          <w:rFonts w:cs="Arial"/>
          <w:bCs/>
        </w:rPr>
        <w:t>Programa</w:t>
      </w:r>
      <w:r w:rsidRPr="00D00DA5">
        <w:rPr>
          <w:rFonts w:cs="Arial"/>
          <w:bCs/>
        </w:rPr>
        <w:t xml:space="preserve"> </w:t>
      </w:r>
      <w:r w:rsidR="00EE20E2" w:rsidRPr="00D00DA5">
        <w:rPr>
          <w:rFonts w:cs="Arial"/>
          <w:bCs/>
        </w:rPr>
        <w:t>cumple con</w:t>
      </w:r>
      <w:r w:rsidR="00B656B7" w:rsidRPr="00D00DA5">
        <w:rPr>
          <w:rFonts w:cs="Arial"/>
          <w:bCs/>
        </w:rPr>
        <w:t xml:space="preserve"> </w:t>
      </w:r>
      <w:r w:rsidR="00056042" w:rsidRPr="00D00DA5">
        <w:rPr>
          <w:rFonts w:cs="Arial"/>
          <w:bCs/>
        </w:rPr>
        <w:t xml:space="preserve">todas </w:t>
      </w:r>
      <w:r w:rsidR="00B656B7" w:rsidRPr="00D00DA5">
        <w:rPr>
          <w:rFonts w:cs="Arial"/>
          <w:bCs/>
        </w:rPr>
        <w:t>las características establecidas</w:t>
      </w:r>
      <w:r w:rsidR="000F3112" w:rsidRPr="00D00DA5">
        <w:rPr>
          <w:rFonts w:cs="Arial"/>
          <w:bCs/>
        </w:rPr>
        <w:t xml:space="preserve"> en la pregunta.</w:t>
      </w:r>
    </w:p>
    <w:p w14:paraId="6528F4B9" w14:textId="5AD2D818" w:rsidR="00933844" w:rsidRPr="00D00DA5" w:rsidRDefault="00933844" w:rsidP="00AC3DFB">
      <w:pPr>
        <w:rPr>
          <w:rFonts w:cs="Arial"/>
          <w:bCs/>
          <w:sz w:val="20"/>
          <w:szCs w:val="20"/>
        </w:rPr>
      </w:pPr>
    </w:p>
    <w:p w14:paraId="26269E6F" w14:textId="4D161509" w:rsidR="009D5707" w:rsidRPr="00D00DA5" w:rsidRDefault="009D5707" w:rsidP="00AC3DFB">
      <w:pPr>
        <w:rPr>
          <w:rFonts w:cs="Arial"/>
          <w:bCs/>
        </w:rPr>
      </w:pPr>
      <w:r w:rsidRPr="00D00DA5">
        <w:rPr>
          <w:rFonts w:cs="Arial"/>
          <w:bCs/>
        </w:rPr>
        <w:t xml:space="preserve">A nivel Fin se identifica </w:t>
      </w:r>
      <w:r w:rsidR="00F40345">
        <w:rPr>
          <w:rFonts w:cs="Arial"/>
          <w:bCs/>
        </w:rPr>
        <w:t>un</w:t>
      </w:r>
      <w:r w:rsidRPr="00D00DA5">
        <w:rPr>
          <w:rFonts w:cs="Arial"/>
          <w:bCs/>
        </w:rPr>
        <w:t xml:space="preserve"> objetivo, </w:t>
      </w:r>
      <w:r w:rsidR="00F40345">
        <w:rPr>
          <w:rFonts w:cs="Arial"/>
          <w:bCs/>
        </w:rPr>
        <w:t>tres</w:t>
      </w:r>
      <w:r w:rsidRPr="00D00DA5">
        <w:rPr>
          <w:rFonts w:cs="Arial"/>
          <w:bCs/>
        </w:rPr>
        <w:t xml:space="preserve"> indicadores y </w:t>
      </w:r>
      <w:r w:rsidR="00F40345">
        <w:rPr>
          <w:rFonts w:cs="Arial"/>
          <w:bCs/>
        </w:rPr>
        <w:t>dos</w:t>
      </w:r>
      <w:r w:rsidRPr="00D00DA5">
        <w:rPr>
          <w:rFonts w:cs="Arial"/>
          <w:bCs/>
        </w:rPr>
        <w:t xml:space="preserve"> medios de verificación</w:t>
      </w:r>
      <w:r w:rsidR="00AC714D" w:rsidRPr="00D00DA5">
        <w:rPr>
          <w:rFonts w:cs="Arial"/>
          <w:bCs/>
        </w:rPr>
        <w:t xml:space="preserve">, </w:t>
      </w:r>
      <w:r w:rsidR="0094685A" w:rsidRPr="00D00DA5">
        <w:rPr>
          <w:rFonts w:cs="Arial"/>
          <w:bCs/>
        </w:rPr>
        <w:t xml:space="preserve">los cuales se consideran necesarios, sin embargo, </w:t>
      </w:r>
      <w:r w:rsidR="00013743" w:rsidRPr="00D00DA5">
        <w:rPr>
          <w:rFonts w:cs="Arial"/>
          <w:bCs/>
        </w:rPr>
        <w:t xml:space="preserve">al no ser públicos no se puede comprobar que permitan replicar </w:t>
      </w:r>
      <w:r w:rsidR="006B5D65" w:rsidRPr="00D00DA5">
        <w:rPr>
          <w:rFonts w:cs="Arial"/>
          <w:bCs/>
        </w:rPr>
        <w:t>el</w:t>
      </w:r>
      <w:r w:rsidR="00013743" w:rsidRPr="00D00DA5">
        <w:rPr>
          <w:rFonts w:cs="Arial"/>
          <w:bCs/>
        </w:rPr>
        <w:t xml:space="preserve"> cálculo </w:t>
      </w:r>
      <w:r w:rsidR="006B5D65" w:rsidRPr="00D00DA5">
        <w:rPr>
          <w:rFonts w:cs="Arial"/>
          <w:bCs/>
        </w:rPr>
        <w:t>de los indicadores</w:t>
      </w:r>
      <w:r w:rsidR="00072304" w:rsidRPr="00D00DA5">
        <w:rPr>
          <w:rFonts w:cs="Arial"/>
          <w:bCs/>
        </w:rPr>
        <w:t>,</w:t>
      </w:r>
      <w:r w:rsidR="006B5D65" w:rsidRPr="00D00DA5">
        <w:rPr>
          <w:rFonts w:cs="Arial"/>
          <w:bCs/>
        </w:rPr>
        <w:t xml:space="preserve"> </w:t>
      </w:r>
      <w:r w:rsidR="00013743" w:rsidRPr="00D00DA5">
        <w:rPr>
          <w:rFonts w:cs="Arial"/>
          <w:bCs/>
        </w:rPr>
        <w:t xml:space="preserve">por lo </w:t>
      </w:r>
      <w:r w:rsidR="007973C1" w:rsidRPr="00D00DA5">
        <w:rPr>
          <w:rFonts w:cs="Arial"/>
          <w:bCs/>
        </w:rPr>
        <w:t>tanto</w:t>
      </w:r>
      <w:r w:rsidR="00F40345">
        <w:rPr>
          <w:rFonts w:cs="Arial"/>
          <w:bCs/>
        </w:rPr>
        <w:t>,</w:t>
      </w:r>
      <w:r w:rsidR="007973C1" w:rsidRPr="00D00DA5">
        <w:rPr>
          <w:rFonts w:cs="Arial"/>
          <w:bCs/>
        </w:rPr>
        <w:t xml:space="preserve"> </w:t>
      </w:r>
      <w:r w:rsidR="00013743" w:rsidRPr="00D00DA5">
        <w:rPr>
          <w:rFonts w:cs="Arial"/>
          <w:bCs/>
        </w:rPr>
        <w:t>no se consideran suficientes</w:t>
      </w:r>
      <w:r w:rsidR="00DF49DD" w:rsidRPr="00D00DA5">
        <w:rPr>
          <w:rFonts w:cs="Arial"/>
          <w:bCs/>
        </w:rPr>
        <w:t>;</w:t>
      </w:r>
      <w:r w:rsidR="00E54C14" w:rsidRPr="00D00DA5">
        <w:rPr>
          <w:rFonts w:cs="Arial"/>
          <w:bCs/>
        </w:rPr>
        <w:t xml:space="preserve"> </w:t>
      </w:r>
      <w:r w:rsidR="00DF49DD" w:rsidRPr="00D00DA5">
        <w:rPr>
          <w:rFonts w:cs="Arial"/>
          <w:bCs/>
        </w:rPr>
        <w:t>en otro aspecto</w:t>
      </w:r>
      <w:r w:rsidR="00E54C14" w:rsidRPr="00D00DA5">
        <w:rPr>
          <w:rFonts w:cs="Arial"/>
          <w:bCs/>
        </w:rPr>
        <w:t>, los indicadores si permiten medir directamente el objetivo a dicho nivel.</w:t>
      </w:r>
    </w:p>
    <w:p w14:paraId="4784909F" w14:textId="4432EE1C" w:rsidR="00E54C14" w:rsidRPr="00D00DA5" w:rsidRDefault="00E54C14" w:rsidP="00AC3DFB">
      <w:pPr>
        <w:rPr>
          <w:rFonts w:cs="Arial"/>
          <w:bCs/>
          <w:sz w:val="20"/>
          <w:szCs w:val="20"/>
        </w:rPr>
      </w:pPr>
    </w:p>
    <w:p w14:paraId="70E57EF0" w14:textId="6248BBD1" w:rsidR="009051F9" w:rsidRPr="00D00DA5" w:rsidRDefault="009051F9" w:rsidP="00AC3DFB">
      <w:pPr>
        <w:rPr>
          <w:rFonts w:cs="Arial"/>
          <w:bCs/>
        </w:rPr>
      </w:pPr>
      <w:r w:rsidRPr="00D00DA5">
        <w:rPr>
          <w:rFonts w:cs="Arial"/>
          <w:bCs/>
        </w:rPr>
        <w:t xml:space="preserve">Respecto al nivel </w:t>
      </w:r>
      <w:r w:rsidR="00585EF2" w:rsidRPr="00D00DA5">
        <w:rPr>
          <w:rFonts w:cs="Arial"/>
          <w:bCs/>
        </w:rPr>
        <w:t>P</w:t>
      </w:r>
      <w:r w:rsidRPr="00D00DA5">
        <w:rPr>
          <w:rFonts w:cs="Arial"/>
          <w:bCs/>
        </w:rPr>
        <w:t xml:space="preserve">ropósito, </w:t>
      </w:r>
      <w:r w:rsidR="00383CE0" w:rsidRPr="00D00DA5">
        <w:rPr>
          <w:rFonts w:cs="Arial"/>
          <w:bCs/>
        </w:rPr>
        <w:t xml:space="preserve">se observa </w:t>
      </w:r>
      <w:r w:rsidR="00AB4D83">
        <w:rPr>
          <w:rFonts w:cs="Arial"/>
          <w:bCs/>
        </w:rPr>
        <w:t>un</w:t>
      </w:r>
      <w:r w:rsidR="00383CE0" w:rsidRPr="00D00DA5">
        <w:rPr>
          <w:rFonts w:cs="Arial"/>
          <w:bCs/>
        </w:rPr>
        <w:t xml:space="preserve"> objetivo, </w:t>
      </w:r>
      <w:r w:rsidR="00AB4D83">
        <w:rPr>
          <w:rFonts w:cs="Arial"/>
          <w:bCs/>
        </w:rPr>
        <w:t>dos</w:t>
      </w:r>
      <w:r w:rsidR="00383CE0" w:rsidRPr="00D00DA5">
        <w:rPr>
          <w:rFonts w:cs="Arial"/>
          <w:bCs/>
        </w:rPr>
        <w:t xml:space="preserve"> indicadores y </w:t>
      </w:r>
      <w:r w:rsidR="00AB4D83">
        <w:rPr>
          <w:rFonts w:cs="Arial"/>
          <w:bCs/>
        </w:rPr>
        <w:t>un</w:t>
      </w:r>
      <w:r w:rsidR="00383CE0" w:rsidRPr="00D00DA5">
        <w:rPr>
          <w:rFonts w:cs="Arial"/>
          <w:bCs/>
        </w:rPr>
        <w:t xml:space="preserve"> medio de verificación</w:t>
      </w:r>
      <w:r w:rsidR="009A6B80" w:rsidRPr="00D00DA5">
        <w:rPr>
          <w:rFonts w:cs="Arial"/>
          <w:bCs/>
        </w:rPr>
        <w:t>;</w:t>
      </w:r>
      <w:r w:rsidR="00E639F2" w:rsidRPr="00D00DA5">
        <w:rPr>
          <w:rFonts w:cs="Arial"/>
          <w:bCs/>
        </w:rPr>
        <w:t xml:space="preserve"> en este </w:t>
      </w:r>
      <w:r w:rsidR="009A6B80" w:rsidRPr="00D00DA5">
        <w:rPr>
          <w:rFonts w:cs="Arial"/>
          <w:bCs/>
        </w:rPr>
        <w:t>sentido</w:t>
      </w:r>
      <w:r w:rsidR="00E639F2" w:rsidRPr="00D00DA5">
        <w:rPr>
          <w:rFonts w:cs="Arial"/>
          <w:bCs/>
        </w:rPr>
        <w:t xml:space="preserve">, </w:t>
      </w:r>
      <w:r w:rsidR="00CE1526" w:rsidRPr="00D00DA5">
        <w:rPr>
          <w:rFonts w:cs="Arial"/>
          <w:bCs/>
        </w:rPr>
        <w:t>el medio de verificación sólo se considera necesario para el cálculo de un indicador “Tasa de morbilidad”</w:t>
      </w:r>
      <w:r w:rsidR="00AB4D83">
        <w:rPr>
          <w:rFonts w:cs="Arial"/>
          <w:bCs/>
        </w:rPr>
        <w:t>,</w:t>
      </w:r>
      <w:r w:rsidR="00056042" w:rsidRPr="00D00DA5">
        <w:rPr>
          <w:rFonts w:cs="Arial"/>
          <w:bCs/>
        </w:rPr>
        <w:t xml:space="preserve"> pero no suficiente</w:t>
      </w:r>
      <w:r w:rsidR="00344CE0" w:rsidRPr="00D00DA5">
        <w:rPr>
          <w:rFonts w:cs="Arial"/>
          <w:bCs/>
        </w:rPr>
        <w:t xml:space="preserve"> ya que no es de acceso público, asimismo, ninguno de los indicadores permite medir de manera directa o indirecta el objetivo, toda vez que éste no se encuentra definido</w:t>
      </w:r>
      <w:r w:rsidR="003D6984" w:rsidRPr="00D00DA5">
        <w:rPr>
          <w:rFonts w:cs="Arial"/>
          <w:bCs/>
        </w:rPr>
        <w:t xml:space="preserve"> correctamente</w:t>
      </w:r>
      <w:r w:rsidR="00344CE0" w:rsidRPr="00D00DA5">
        <w:rPr>
          <w:rFonts w:cs="Arial"/>
          <w:bCs/>
        </w:rPr>
        <w:t>.</w:t>
      </w:r>
    </w:p>
    <w:p w14:paraId="09AED69A" w14:textId="77777777" w:rsidR="009D51D4" w:rsidRPr="00D00DA5" w:rsidRDefault="009D51D4" w:rsidP="00AC3DFB">
      <w:pPr>
        <w:rPr>
          <w:rFonts w:cs="Arial"/>
          <w:bCs/>
          <w:sz w:val="20"/>
          <w:szCs w:val="20"/>
        </w:rPr>
      </w:pPr>
    </w:p>
    <w:p w14:paraId="0845ECBA" w14:textId="373C85FC" w:rsidR="00933844" w:rsidRPr="00D00DA5" w:rsidRDefault="00585EF2" w:rsidP="00AC3DFB">
      <w:pPr>
        <w:rPr>
          <w:rFonts w:cs="Arial"/>
          <w:bCs/>
        </w:rPr>
      </w:pPr>
      <w:r w:rsidRPr="00D00DA5">
        <w:rPr>
          <w:rFonts w:cs="Arial"/>
          <w:bCs/>
        </w:rPr>
        <w:t xml:space="preserve">En el caso del nivel de Componentes, se identifican </w:t>
      </w:r>
      <w:r w:rsidR="009639B8" w:rsidRPr="00D00DA5">
        <w:rPr>
          <w:rFonts w:cs="Arial"/>
          <w:bCs/>
        </w:rPr>
        <w:t>10</w:t>
      </w:r>
      <w:r w:rsidR="00BB3C99" w:rsidRPr="00D00DA5">
        <w:rPr>
          <w:rFonts w:cs="Arial"/>
          <w:bCs/>
        </w:rPr>
        <w:t xml:space="preserve"> objetivos, </w:t>
      </w:r>
      <w:r w:rsidR="009639B8" w:rsidRPr="00D00DA5">
        <w:rPr>
          <w:rFonts w:cs="Arial"/>
          <w:bCs/>
        </w:rPr>
        <w:t>11</w:t>
      </w:r>
      <w:r w:rsidR="00D16D76" w:rsidRPr="00D00DA5">
        <w:rPr>
          <w:rFonts w:cs="Arial"/>
          <w:bCs/>
        </w:rPr>
        <w:t xml:space="preserve"> indicadores y </w:t>
      </w:r>
      <w:r w:rsidR="009639B8" w:rsidRPr="00D00DA5">
        <w:rPr>
          <w:rFonts w:cs="Arial"/>
          <w:bCs/>
        </w:rPr>
        <w:t>11</w:t>
      </w:r>
      <w:r w:rsidR="0022290F" w:rsidRPr="00D00DA5">
        <w:rPr>
          <w:rFonts w:cs="Arial"/>
          <w:bCs/>
        </w:rPr>
        <w:t xml:space="preserve"> medios de verificación, </w:t>
      </w:r>
      <w:r w:rsidR="00AE4C62" w:rsidRPr="00D00DA5">
        <w:rPr>
          <w:rFonts w:cs="Arial"/>
          <w:bCs/>
        </w:rPr>
        <w:t>no obstante</w:t>
      </w:r>
      <w:r w:rsidR="0022290F" w:rsidRPr="00D00DA5">
        <w:rPr>
          <w:rFonts w:cs="Arial"/>
          <w:bCs/>
        </w:rPr>
        <w:t xml:space="preserve">, </w:t>
      </w:r>
      <w:r w:rsidR="00AB4D83">
        <w:rPr>
          <w:rFonts w:cs="Arial"/>
          <w:bCs/>
        </w:rPr>
        <w:t>ocho</w:t>
      </w:r>
      <w:r w:rsidR="0022290F" w:rsidRPr="00D00DA5">
        <w:rPr>
          <w:rFonts w:cs="Arial"/>
          <w:bCs/>
        </w:rPr>
        <w:t xml:space="preserve"> </w:t>
      </w:r>
      <w:r w:rsidR="00DE54D5" w:rsidRPr="00D00DA5">
        <w:rPr>
          <w:rFonts w:cs="Arial"/>
          <w:bCs/>
        </w:rPr>
        <w:t xml:space="preserve">de estos </w:t>
      </w:r>
      <w:r w:rsidR="00AE4C62" w:rsidRPr="00D00DA5">
        <w:rPr>
          <w:rFonts w:cs="Arial"/>
          <w:bCs/>
        </w:rPr>
        <w:t xml:space="preserve">medios </w:t>
      </w:r>
      <w:r w:rsidR="00DE54D5" w:rsidRPr="00D00DA5">
        <w:rPr>
          <w:rFonts w:cs="Arial"/>
          <w:bCs/>
        </w:rPr>
        <w:t xml:space="preserve">de verificación </w:t>
      </w:r>
      <w:r w:rsidR="00DB1E38" w:rsidRPr="00D00DA5">
        <w:rPr>
          <w:rFonts w:cs="Arial"/>
          <w:bCs/>
        </w:rPr>
        <w:t>son el</w:t>
      </w:r>
      <w:r w:rsidR="0022290F" w:rsidRPr="00D00DA5">
        <w:rPr>
          <w:rFonts w:cs="Arial"/>
          <w:bCs/>
        </w:rPr>
        <w:t xml:space="preserve"> </w:t>
      </w:r>
      <w:r w:rsidR="00DB1E38" w:rsidRPr="00D00DA5">
        <w:rPr>
          <w:rFonts w:cs="Arial"/>
          <w:bCs/>
        </w:rPr>
        <w:t>mismo</w:t>
      </w:r>
      <w:r w:rsidR="0022290F" w:rsidRPr="00D00DA5">
        <w:rPr>
          <w:rFonts w:cs="Arial"/>
          <w:bCs/>
        </w:rPr>
        <w:t>.</w:t>
      </w:r>
      <w:r w:rsidR="00CE5249" w:rsidRPr="00D00DA5">
        <w:rPr>
          <w:rFonts w:cs="Arial"/>
          <w:bCs/>
        </w:rPr>
        <w:t xml:space="preserve"> </w:t>
      </w:r>
      <w:r w:rsidR="00DB1E38" w:rsidRPr="00D00DA5">
        <w:rPr>
          <w:rFonts w:cs="Arial"/>
          <w:bCs/>
        </w:rPr>
        <w:t>D</w:t>
      </w:r>
      <w:r w:rsidR="009C0371" w:rsidRPr="00D00DA5">
        <w:rPr>
          <w:rFonts w:cs="Arial"/>
          <w:bCs/>
        </w:rPr>
        <w:t xml:space="preserve">e los </w:t>
      </w:r>
      <w:r w:rsidR="009639B8" w:rsidRPr="00D00DA5">
        <w:rPr>
          <w:rFonts w:cs="Arial"/>
          <w:bCs/>
        </w:rPr>
        <w:t>11</w:t>
      </w:r>
      <w:r w:rsidR="009C0371" w:rsidRPr="00D00DA5">
        <w:rPr>
          <w:rFonts w:cs="Arial"/>
          <w:bCs/>
        </w:rPr>
        <w:t xml:space="preserve"> medios de verificación sólo </w:t>
      </w:r>
      <w:r w:rsidR="00AB4D83">
        <w:rPr>
          <w:rFonts w:cs="Arial"/>
          <w:bCs/>
        </w:rPr>
        <w:t>uno</w:t>
      </w:r>
      <w:r w:rsidR="009C0371" w:rsidRPr="00D00DA5">
        <w:rPr>
          <w:rFonts w:cs="Arial"/>
          <w:bCs/>
        </w:rPr>
        <w:t xml:space="preserve"> se considera necesario para calcular </w:t>
      </w:r>
      <w:r w:rsidR="00AB4D83">
        <w:rPr>
          <w:rFonts w:cs="Arial"/>
          <w:bCs/>
        </w:rPr>
        <w:t>dos</w:t>
      </w:r>
      <w:r w:rsidR="009C0371" w:rsidRPr="00D00DA5">
        <w:rPr>
          <w:rFonts w:cs="Arial"/>
          <w:bCs/>
        </w:rPr>
        <w:t xml:space="preserve"> indicadores</w:t>
      </w:r>
      <w:r w:rsidR="00AB4D83">
        <w:rPr>
          <w:rFonts w:cs="Arial"/>
          <w:bCs/>
        </w:rPr>
        <w:t>,</w:t>
      </w:r>
      <w:r w:rsidR="00875C40" w:rsidRPr="00D00DA5">
        <w:rPr>
          <w:rFonts w:cs="Arial"/>
          <w:bCs/>
        </w:rPr>
        <w:t xml:space="preserve"> pero </w:t>
      </w:r>
      <w:r w:rsidR="009C0371" w:rsidRPr="00D00DA5">
        <w:rPr>
          <w:rFonts w:cs="Arial"/>
          <w:bCs/>
        </w:rPr>
        <w:t xml:space="preserve">ninguno se considera suficiente </w:t>
      </w:r>
      <w:r w:rsidR="00344CE0" w:rsidRPr="00D00DA5">
        <w:rPr>
          <w:rFonts w:cs="Arial"/>
          <w:bCs/>
        </w:rPr>
        <w:t xml:space="preserve">por las </w:t>
      </w:r>
      <w:r w:rsidR="00CD4EC1" w:rsidRPr="00D00DA5">
        <w:rPr>
          <w:rFonts w:cs="Arial"/>
          <w:bCs/>
        </w:rPr>
        <w:t xml:space="preserve">mismas </w:t>
      </w:r>
      <w:r w:rsidR="00344CE0" w:rsidRPr="00D00DA5">
        <w:rPr>
          <w:rFonts w:cs="Arial"/>
          <w:bCs/>
        </w:rPr>
        <w:t>razones señaladas</w:t>
      </w:r>
      <w:r w:rsidR="00195651" w:rsidRPr="00D00DA5">
        <w:rPr>
          <w:rFonts w:cs="Arial"/>
          <w:bCs/>
        </w:rPr>
        <w:t xml:space="preserve"> anteriormente</w:t>
      </w:r>
      <w:r w:rsidR="0021710F" w:rsidRPr="00D00DA5">
        <w:rPr>
          <w:rFonts w:cs="Arial"/>
          <w:bCs/>
        </w:rPr>
        <w:t>; de manera</w:t>
      </w:r>
      <w:r w:rsidR="00C9135A" w:rsidRPr="00D00DA5">
        <w:rPr>
          <w:rFonts w:cs="Arial"/>
          <w:bCs/>
        </w:rPr>
        <w:t xml:space="preserve"> similar</w:t>
      </w:r>
      <w:r w:rsidR="0021710F" w:rsidRPr="00D00DA5">
        <w:rPr>
          <w:rFonts w:cs="Arial"/>
          <w:bCs/>
        </w:rPr>
        <w:t xml:space="preserve">, </w:t>
      </w:r>
      <w:r w:rsidR="00AB4D83">
        <w:rPr>
          <w:rFonts w:cs="Arial"/>
          <w:bCs/>
        </w:rPr>
        <w:t>cuatro</w:t>
      </w:r>
      <w:r w:rsidR="00B304AC" w:rsidRPr="00D00DA5">
        <w:rPr>
          <w:rFonts w:cs="Arial"/>
          <w:bCs/>
        </w:rPr>
        <w:t xml:space="preserve"> indicadores se podrían </w:t>
      </w:r>
      <w:r w:rsidR="00C9135A" w:rsidRPr="00D00DA5">
        <w:rPr>
          <w:rFonts w:cs="Arial"/>
          <w:bCs/>
        </w:rPr>
        <w:t>valorar</w:t>
      </w:r>
      <w:r w:rsidR="00B304AC" w:rsidRPr="00D00DA5">
        <w:rPr>
          <w:rFonts w:cs="Arial"/>
          <w:bCs/>
        </w:rPr>
        <w:t xml:space="preserve"> que </w:t>
      </w:r>
      <w:r w:rsidR="00FD1EC9" w:rsidRPr="00D00DA5">
        <w:rPr>
          <w:rFonts w:cs="Arial"/>
          <w:bCs/>
        </w:rPr>
        <w:t>permiten medir de manera indirecta</w:t>
      </w:r>
      <w:r w:rsidR="00C9135A" w:rsidRPr="00D00DA5">
        <w:rPr>
          <w:rFonts w:cs="Arial"/>
          <w:bCs/>
        </w:rPr>
        <w:t xml:space="preserve"> los objetivos a ese nivel</w:t>
      </w:r>
      <w:r w:rsidR="0043081F" w:rsidRPr="00D00DA5">
        <w:rPr>
          <w:rFonts w:cs="Arial"/>
          <w:bCs/>
        </w:rPr>
        <w:t xml:space="preserve">, esto debido </w:t>
      </w:r>
      <w:r w:rsidR="00B6136B" w:rsidRPr="00D00DA5">
        <w:rPr>
          <w:rFonts w:cs="Arial"/>
          <w:bCs/>
        </w:rPr>
        <w:t>en parte</w:t>
      </w:r>
      <w:r w:rsidR="0043081F" w:rsidRPr="00D00DA5">
        <w:rPr>
          <w:rFonts w:cs="Arial"/>
          <w:bCs/>
        </w:rPr>
        <w:t xml:space="preserve"> a que los Componentes presentan ambigüedad en su definición, </w:t>
      </w:r>
      <w:r w:rsidR="00195651" w:rsidRPr="00D00DA5">
        <w:rPr>
          <w:rFonts w:cs="Arial"/>
          <w:bCs/>
        </w:rPr>
        <w:t xml:space="preserve">ya que </w:t>
      </w:r>
      <w:r w:rsidR="003F06D4" w:rsidRPr="00D00DA5">
        <w:rPr>
          <w:rFonts w:cs="Arial"/>
          <w:bCs/>
        </w:rPr>
        <w:t>n</w:t>
      </w:r>
      <w:r w:rsidR="0043081F" w:rsidRPr="00D00DA5">
        <w:rPr>
          <w:rFonts w:cs="Arial"/>
          <w:bCs/>
        </w:rPr>
        <w:t xml:space="preserve">o </w:t>
      </w:r>
      <w:r w:rsidR="00E8475F" w:rsidRPr="00D00DA5">
        <w:rPr>
          <w:rFonts w:cs="Arial"/>
          <w:bCs/>
        </w:rPr>
        <w:t xml:space="preserve">se describen </w:t>
      </w:r>
      <w:r w:rsidR="0043081F" w:rsidRPr="00D00DA5">
        <w:rPr>
          <w:rFonts w:cs="Arial"/>
          <w:bCs/>
        </w:rPr>
        <w:t>como bienes o servicios concretos</w:t>
      </w:r>
      <w:r w:rsidR="00E8475F" w:rsidRPr="00D00DA5">
        <w:rPr>
          <w:rFonts w:cs="Arial"/>
          <w:bCs/>
        </w:rPr>
        <w:t>.</w:t>
      </w:r>
    </w:p>
    <w:p w14:paraId="2FF57EB8" w14:textId="62160643" w:rsidR="00FD1EC9" w:rsidRPr="00D00DA5" w:rsidRDefault="00FD1EC9" w:rsidP="00AC3DFB">
      <w:pPr>
        <w:rPr>
          <w:rFonts w:cs="Arial"/>
          <w:bCs/>
          <w:sz w:val="20"/>
          <w:szCs w:val="20"/>
        </w:rPr>
      </w:pPr>
    </w:p>
    <w:p w14:paraId="5C3A8812" w14:textId="709C8B9B" w:rsidR="00FD1EC9" w:rsidRPr="00D00DA5" w:rsidRDefault="007F7720" w:rsidP="00AC3DFB">
      <w:pPr>
        <w:rPr>
          <w:rFonts w:cs="Arial"/>
          <w:bCs/>
        </w:rPr>
      </w:pPr>
      <w:r w:rsidRPr="00D00DA5">
        <w:rPr>
          <w:rFonts w:cs="Arial"/>
          <w:bCs/>
        </w:rPr>
        <w:t xml:space="preserve">Por último, en relación al nivel de Actividades </w:t>
      </w:r>
      <w:r w:rsidR="00F84119" w:rsidRPr="00D00DA5">
        <w:rPr>
          <w:rFonts w:cs="Arial"/>
          <w:bCs/>
        </w:rPr>
        <w:t>se cuenta</w:t>
      </w:r>
      <w:r w:rsidR="00BE3B92" w:rsidRPr="00D00DA5">
        <w:rPr>
          <w:rFonts w:cs="Arial"/>
          <w:bCs/>
        </w:rPr>
        <w:t xml:space="preserve"> con </w:t>
      </w:r>
      <w:r w:rsidR="00181FEA" w:rsidRPr="00D00DA5">
        <w:rPr>
          <w:rFonts w:cs="Arial"/>
          <w:bCs/>
        </w:rPr>
        <w:t xml:space="preserve">47 objetivos, </w:t>
      </w:r>
      <w:r w:rsidR="002A1E68" w:rsidRPr="00D00DA5">
        <w:rPr>
          <w:rFonts w:cs="Arial"/>
          <w:bCs/>
        </w:rPr>
        <w:t>50</w:t>
      </w:r>
      <w:r w:rsidR="006975B0" w:rsidRPr="00D00DA5">
        <w:rPr>
          <w:rFonts w:cs="Arial"/>
          <w:bCs/>
        </w:rPr>
        <w:t xml:space="preserve"> indicadores</w:t>
      </w:r>
      <w:r w:rsidR="00FD0688" w:rsidRPr="00D00DA5">
        <w:rPr>
          <w:rFonts w:cs="Arial"/>
          <w:bCs/>
        </w:rPr>
        <w:t xml:space="preserve"> y </w:t>
      </w:r>
      <w:r w:rsidR="00B31FA7" w:rsidRPr="00D00DA5">
        <w:rPr>
          <w:rFonts w:cs="Arial"/>
          <w:bCs/>
        </w:rPr>
        <w:t xml:space="preserve">49 medios de verificación </w:t>
      </w:r>
      <w:r w:rsidR="001377AF" w:rsidRPr="00D00DA5">
        <w:rPr>
          <w:rFonts w:cs="Arial"/>
          <w:bCs/>
        </w:rPr>
        <w:t xml:space="preserve">(aunque </w:t>
      </w:r>
      <w:r w:rsidR="00685AEB" w:rsidRPr="00D00DA5">
        <w:rPr>
          <w:rFonts w:cs="Arial"/>
          <w:bCs/>
        </w:rPr>
        <w:t>únicamente son</w:t>
      </w:r>
      <w:r w:rsidR="00EF3595" w:rsidRPr="00D00DA5">
        <w:rPr>
          <w:rFonts w:cs="Arial"/>
          <w:bCs/>
        </w:rPr>
        <w:t xml:space="preserve"> </w:t>
      </w:r>
      <w:r w:rsidR="00AB4D83">
        <w:rPr>
          <w:rFonts w:cs="Arial"/>
          <w:bCs/>
        </w:rPr>
        <w:t>seis</w:t>
      </w:r>
      <w:r w:rsidR="00FD0688" w:rsidRPr="00D00DA5">
        <w:rPr>
          <w:rFonts w:cs="Arial"/>
          <w:bCs/>
        </w:rPr>
        <w:t xml:space="preserve"> </w:t>
      </w:r>
      <w:r w:rsidR="001D00EA" w:rsidRPr="00D00DA5">
        <w:rPr>
          <w:rFonts w:cs="Arial"/>
          <w:bCs/>
        </w:rPr>
        <w:t xml:space="preserve">medios </w:t>
      </w:r>
      <w:r w:rsidR="00EF3595" w:rsidRPr="00D00DA5">
        <w:rPr>
          <w:rFonts w:cs="Arial"/>
          <w:bCs/>
        </w:rPr>
        <w:t>diferentes</w:t>
      </w:r>
      <w:r w:rsidR="00685AEB" w:rsidRPr="00D00DA5">
        <w:rPr>
          <w:rFonts w:cs="Arial"/>
          <w:bCs/>
        </w:rPr>
        <w:t>)</w:t>
      </w:r>
      <w:r w:rsidR="009A68EA" w:rsidRPr="00D00DA5">
        <w:rPr>
          <w:rFonts w:cs="Arial"/>
          <w:bCs/>
        </w:rPr>
        <w:t xml:space="preserve"> de los cuales </w:t>
      </w:r>
      <w:r w:rsidR="00AB4D83">
        <w:rPr>
          <w:rFonts w:cs="Arial"/>
          <w:bCs/>
        </w:rPr>
        <w:t>cuatro</w:t>
      </w:r>
      <w:r w:rsidR="00113302" w:rsidRPr="00D00DA5">
        <w:rPr>
          <w:rFonts w:cs="Arial"/>
          <w:bCs/>
        </w:rPr>
        <w:t xml:space="preserve"> se consideran como necesarios</w:t>
      </w:r>
      <w:r w:rsidR="00411515" w:rsidRPr="00D00DA5">
        <w:rPr>
          <w:rFonts w:cs="Arial"/>
          <w:bCs/>
        </w:rPr>
        <w:t xml:space="preserve"> para </w:t>
      </w:r>
      <w:r w:rsidR="003F0D20" w:rsidRPr="00D00DA5">
        <w:rPr>
          <w:rFonts w:cs="Arial"/>
          <w:bCs/>
        </w:rPr>
        <w:t xml:space="preserve">el cálculo de </w:t>
      </w:r>
      <w:r w:rsidR="00AB4D83">
        <w:rPr>
          <w:rFonts w:cs="Arial"/>
          <w:bCs/>
        </w:rPr>
        <w:t>seis</w:t>
      </w:r>
      <w:r w:rsidR="003F0D20" w:rsidRPr="00D00DA5">
        <w:rPr>
          <w:rFonts w:cs="Arial"/>
          <w:bCs/>
        </w:rPr>
        <w:t xml:space="preserve"> indicadores</w:t>
      </w:r>
      <w:r w:rsidR="008D79F6" w:rsidRPr="00D00DA5">
        <w:rPr>
          <w:rFonts w:cs="Arial"/>
          <w:bCs/>
        </w:rPr>
        <w:t xml:space="preserve">, </w:t>
      </w:r>
      <w:r w:rsidR="00E8475F" w:rsidRPr="00D00DA5">
        <w:rPr>
          <w:rFonts w:cs="Arial"/>
          <w:bCs/>
        </w:rPr>
        <w:t xml:space="preserve">y al igual que los demás niveles, </w:t>
      </w:r>
      <w:r w:rsidR="006C0F10" w:rsidRPr="00D00DA5">
        <w:rPr>
          <w:rFonts w:cs="Arial"/>
          <w:bCs/>
        </w:rPr>
        <w:t xml:space="preserve">ninguno es público </w:t>
      </w:r>
      <w:r w:rsidR="003C146C" w:rsidRPr="00D00DA5">
        <w:rPr>
          <w:rFonts w:cs="Arial"/>
          <w:bCs/>
        </w:rPr>
        <w:t xml:space="preserve">por lo que no se </w:t>
      </w:r>
      <w:r w:rsidR="00E8475F" w:rsidRPr="00D00DA5">
        <w:rPr>
          <w:rFonts w:cs="Arial"/>
          <w:bCs/>
        </w:rPr>
        <w:t>valoran</w:t>
      </w:r>
      <w:r w:rsidR="003C146C" w:rsidRPr="00D00DA5">
        <w:rPr>
          <w:rFonts w:cs="Arial"/>
          <w:bCs/>
        </w:rPr>
        <w:t xml:space="preserve"> como suficientes</w:t>
      </w:r>
      <w:r w:rsidR="00E8475F" w:rsidRPr="00D00DA5">
        <w:rPr>
          <w:rFonts w:cs="Arial"/>
          <w:bCs/>
        </w:rPr>
        <w:t>;</w:t>
      </w:r>
      <w:r w:rsidR="003C146C" w:rsidRPr="00D00DA5">
        <w:rPr>
          <w:rFonts w:cs="Arial"/>
          <w:bCs/>
        </w:rPr>
        <w:t xml:space="preserve"> </w:t>
      </w:r>
      <w:r w:rsidR="004D1120" w:rsidRPr="00D00DA5">
        <w:rPr>
          <w:rFonts w:cs="Arial"/>
          <w:bCs/>
        </w:rPr>
        <w:t xml:space="preserve">por otra parte, </w:t>
      </w:r>
      <w:r w:rsidR="0056154B" w:rsidRPr="00D00DA5">
        <w:rPr>
          <w:rFonts w:cs="Arial"/>
          <w:bCs/>
        </w:rPr>
        <w:t>41</w:t>
      </w:r>
      <w:r w:rsidR="004D1120" w:rsidRPr="00D00DA5">
        <w:rPr>
          <w:rFonts w:cs="Arial"/>
          <w:bCs/>
        </w:rPr>
        <w:t xml:space="preserve"> indicadores se consideran que miden directa o indirectamente los objetivos a los que están asociados.</w:t>
      </w:r>
    </w:p>
    <w:p w14:paraId="4A290582" w14:textId="77777777" w:rsidR="00B95614" w:rsidRPr="00D00DA5" w:rsidRDefault="00B95614" w:rsidP="00AC3DFB">
      <w:pPr>
        <w:rPr>
          <w:rFonts w:cs="Arial"/>
          <w:bCs/>
          <w:sz w:val="20"/>
          <w:szCs w:val="20"/>
        </w:rPr>
      </w:pPr>
    </w:p>
    <w:p w14:paraId="5813E7C3" w14:textId="3E337F97" w:rsidR="00EE6281" w:rsidRPr="00D00DA5" w:rsidRDefault="004D1120" w:rsidP="00AC3DFB">
      <w:pPr>
        <w:rPr>
          <w:rFonts w:cs="Arial"/>
          <w:bCs/>
        </w:rPr>
      </w:pPr>
      <w:r w:rsidRPr="00D00DA5">
        <w:rPr>
          <w:rFonts w:cs="Arial"/>
          <w:bCs/>
        </w:rPr>
        <w:t>Cabe mencionar que</w:t>
      </w:r>
      <w:r w:rsidR="007C09E2" w:rsidRPr="00D00DA5">
        <w:rPr>
          <w:rFonts w:cs="Arial"/>
          <w:bCs/>
        </w:rPr>
        <w:t xml:space="preserve"> la mayoría de los indicadores </w:t>
      </w:r>
      <w:r w:rsidR="00195651" w:rsidRPr="00D00DA5">
        <w:rPr>
          <w:rFonts w:cs="Arial"/>
          <w:bCs/>
        </w:rPr>
        <w:t xml:space="preserve">a nivel de Componentes y Actividades </w:t>
      </w:r>
      <w:r w:rsidR="00EE6281" w:rsidRPr="00D00DA5">
        <w:rPr>
          <w:rFonts w:cs="Arial"/>
          <w:bCs/>
        </w:rPr>
        <w:t>tiene</w:t>
      </w:r>
      <w:r w:rsidR="00E8475F" w:rsidRPr="00D00DA5">
        <w:rPr>
          <w:rFonts w:cs="Arial"/>
          <w:bCs/>
        </w:rPr>
        <w:t>n</w:t>
      </w:r>
      <w:r w:rsidR="00EE6281" w:rsidRPr="00D00DA5">
        <w:rPr>
          <w:rFonts w:cs="Arial"/>
          <w:bCs/>
        </w:rPr>
        <w:t xml:space="preserve"> establecido como medio de verificación “Reporte General de Avance de Indicadores, en poder de la Dirección de Prevención y Promoción de la Salud. Actualización trimestral”</w:t>
      </w:r>
      <w:r w:rsidR="00E210EF" w:rsidRPr="00D00DA5">
        <w:rPr>
          <w:rFonts w:cs="Arial"/>
          <w:bCs/>
        </w:rPr>
        <w:t xml:space="preserve">, el cual no se considera </w:t>
      </w:r>
      <w:r w:rsidR="007D084B" w:rsidRPr="00D00DA5">
        <w:rPr>
          <w:rFonts w:cs="Arial"/>
          <w:bCs/>
        </w:rPr>
        <w:t xml:space="preserve">como </w:t>
      </w:r>
      <w:r w:rsidR="00E210EF" w:rsidRPr="00D00DA5">
        <w:rPr>
          <w:rFonts w:cs="Arial"/>
          <w:bCs/>
        </w:rPr>
        <w:t xml:space="preserve">necesario ni suficiente, </w:t>
      </w:r>
      <w:r w:rsidR="00EB608C" w:rsidRPr="00D00DA5">
        <w:rPr>
          <w:rFonts w:cs="Arial"/>
          <w:bCs/>
        </w:rPr>
        <w:t xml:space="preserve">ya que como se indica en la pregunta 24, </w:t>
      </w:r>
      <w:r w:rsidR="00E210EF" w:rsidRPr="00D00DA5">
        <w:rPr>
          <w:rFonts w:cs="Arial"/>
          <w:bCs/>
        </w:rPr>
        <w:t>no representa una fuente de donde se obtenga</w:t>
      </w:r>
      <w:r w:rsidR="00B95614" w:rsidRPr="00D00DA5">
        <w:rPr>
          <w:rFonts w:cs="Arial"/>
          <w:bCs/>
        </w:rPr>
        <w:t>n</w:t>
      </w:r>
      <w:r w:rsidR="00E210EF" w:rsidRPr="00D00DA5">
        <w:rPr>
          <w:rFonts w:cs="Arial"/>
          <w:bCs/>
        </w:rPr>
        <w:t xml:space="preserve"> </w:t>
      </w:r>
      <w:r w:rsidR="00B95614" w:rsidRPr="00D00DA5">
        <w:rPr>
          <w:rFonts w:cs="Arial"/>
          <w:bCs/>
        </w:rPr>
        <w:t>los datos</w:t>
      </w:r>
      <w:r w:rsidR="00E210EF" w:rsidRPr="00D00DA5">
        <w:rPr>
          <w:rFonts w:cs="Arial"/>
          <w:bCs/>
        </w:rPr>
        <w:t xml:space="preserve"> para el cálculo de los indicadores</w:t>
      </w:r>
      <w:r w:rsidR="007D084B" w:rsidRPr="00D00DA5">
        <w:rPr>
          <w:rFonts w:cs="Arial"/>
          <w:bCs/>
        </w:rPr>
        <w:t xml:space="preserve"> conforme a la MML</w:t>
      </w:r>
      <w:r w:rsidR="00552AA9" w:rsidRPr="00D00DA5">
        <w:rPr>
          <w:rFonts w:cs="Arial"/>
          <w:bCs/>
        </w:rPr>
        <w:t>.</w:t>
      </w:r>
    </w:p>
    <w:p w14:paraId="5031034C" w14:textId="77777777" w:rsidR="00226BC9" w:rsidRPr="00D00DA5" w:rsidRDefault="00226BC9" w:rsidP="00AC3DFB">
      <w:pPr>
        <w:rPr>
          <w:rFonts w:cs="Arial"/>
          <w:bCs/>
          <w:sz w:val="20"/>
          <w:szCs w:val="20"/>
        </w:rPr>
      </w:pPr>
    </w:p>
    <w:p w14:paraId="7997760A" w14:textId="2B88965E" w:rsidR="00AC3DFB" w:rsidRPr="00D00DA5" w:rsidRDefault="00AC3DFB" w:rsidP="00AC3DFB">
      <w:pPr>
        <w:rPr>
          <w:rFonts w:cs="Arial"/>
        </w:rPr>
      </w:pPr>
      <w:r w:rsidRPr="00D00DA5">
        <w:rPr>
          <w:rFonts w:cs="Arial"/>
          <w:b/>
          <w:color w:val="006666"/>
        </w:rPr>
        <w:t>Aspecto Susceptible de Mejora</w:t>
      </w:r>
      <w:r w:rsidR="005C464A" w:rsidRPr="00D00DA5">
        <w:rPr>
          <w:rFonts w:cs="Arial"/>
          <w:b/>
          <w:color w:val="006666"/>
        </w:rPr>
        <w:t>:</w:t>
      </w:r>
    </w:p>
    <w:p w14:paraId="5900D7DA" w14:textId="482A8CDA" w:rsidR="008835FE" w:rsidRPr="00D00DA5" w:rsidRDefault="008835FE" w:rsidP="00C33BF7">
      <w:pPr>
        <w:pStyle w:val="Prrafodelista"/>
        <w:numPr>
          <w:ilvl w:val="0"/>
          <w:numId w:val="10"/>
        </w:numPr>
        <w:rPr>
          <w:rFonts w:cs="Arial"/>
        </w:rPr>
      </w:pPr>
      <w:r w:rsidRPr="00D00DA5">
        <w:rPr>
          <w:rFonts w:cs="Arial"/>
        </w:rPr>
        <w:t xml:space="preserve">SSO y COESIDA: </w:t>
      </w:r>
      <w:r w:rsidR="00552AA9" w:rsidRPr="00D00DA5">
        <w:rPr>
          <w:rFonts w:cs="Arial"/>
        </w:rPr>
        <w:t>A</w:t>
      </w:r>
      <w:r w:rsidRPr="00D00DA5">
        <w:rPr>
          <w:rFonts w:cs="Arial"/>
        </w:rPr>
        <w:t>justar los indicadores y medios de verificación</w:t>
      </w:r>
      <w:r w:rsidR="00FB0BE4" w:rsidRPr="00D00DA5">
        <w:rPr>
          <w:rFonts w:cs="Arial"/>
        </w:rPr>
        <w:t xml:space="preserve"> así como </w:t>
      </w:r>
      <w:r w:rsidR="00AF289F" w:rsidRPr="00D00DA5">
        <w:rPr>
          <w:rFonts w:cs="Arial"/>
        </w:rPr>
        <w:t>comproba</w:t>
      </w:r>
      <w:r w:rsidR="00FB0BE4" w:rsidRPr="00D00DA5">
        <w:rPr>
          <w:rFonts w:cs="Arial"/>
        </w:rPr>
        <w:t>r</w:t>
      </w:r>
      <w:r w:rsidR="00BC503B" w:rsidRPr="00D00DA5">
        <w:rPr>
          <w:rFonts w:cs="Arial"/>
        </w:rPr>
        <w:t xml:space="preserve"> </w:t>
      </w:r>
      <w:r w:rsidR="00AF289F" w:rsidRPr="00D00DA5">
        <w:rPr>
          <w:rFonts w:cs="Arial"/>
        </w:rPr>
        <w:t>la lógica vertical y horizontal de la MIR</w:t>
      </w:r>
      <w:r w:rsidR="00FB0BE4" w:rsidRPr="00D00DA5">
        <w:rPr>
          <w:rFonts w:cs="Arial"/>
        </w:rPr>
        <w:t>, t</w:t>
      </w:r>
      <w:r w:rsidR="00BC503B" w:rsidRPr="00D00DA5">
        <w:t xml:space="preserve">omando en cuenta la revisión a la estructura del </w:t>
      </w:r>
      <w:r w:rsidR="005A401E">
        <w:t>Programa</w:t>
      </w:r>
      <w:r w:rsidR="00BC503B" w:rsidRPr="00D00DA5">
        <w:t xml:space="preserve">, señalada en la pregunta 18. </w:t>
      </w:r>
      <w:r w:rsidR="009C7E5B" w:rsidRPr="00D00DA5">
        <w:rPr>
          <w:rFonts w:cs="Arial"/>
        </w:rPr>
        <w:t xml:space="preserve">Para mayor referencia consultar la Guía para la </w:t>
      </w:r>
      <w:r w:rsidR="009C7E5B" w:rsidRPr="00D00DA5">
        <w:rPr>
          <w:rFonts w:cs="Arial"/>
        </w:rPr>
        <w:lastRenderedPageBreak/>
        <w:t xml:space="preserve">Elaboración de la Matriz de Indicadores para Resultados emitida por el CONEVAL y Guía para la Construcción de la Matriz de Indicadores para Resultados </w:t>
      </w:r>
      <w:r w:rsidR="00116989" w:rsidRPr="00D00DA5">
        <w:rPr>
          <w:rFonts w:cs="Arial"/>
        </w:rPr>
        <w:t>de</w:t>
      </w:r>
      <w:r w:rsidR="009C7E5B" w:rsidRPr="00D00DA5">
        <w:rPr>
          <w:rFonts w:cs="Arial"/>
        </w:rPr>
        <w:t xml:space="preserve"> la SHCP.</w:t>
      </w:r>
    </w:p>
    <w:p w14:paraId="50C18F7D" w14:textId="3831F7E9" w:rsidR="00AC3DFB" w:rsidRPr="00D00DA5" w:rsidRDefault="00EE24B9" w:rsidP="002E6026">
      <w:pPr>
        <w:pStyle w:val="Prrafodelista"/>
        <w:numPr>
          <w:ilvl w:val="0"/>
          <w:numId w:val="2"/>
        </w:numPr>
        <w:rPr>
          <w:rFonts w:cs="Arial"/>
          <w:b/>
          <w:bCs/>
        </w:rPr>
      </w:pPr>
      <w:r w:rsidRPr="00D00DA5">
        <w:rPr>
          <w:rFonts w:cs="Arial"/>
          <w:b/>
          <w:bCs/>
        </w:rPr>
        <w:t>Sugiera modificaciones en la MIR del programa o incorpore los cambios que resuelvan las deficiencias encontradas en cada uno de sus elementos a partir de sus respuestas a las preguntas de este apartado.</w:t>
      </w:r>
    </w:p>
    <w:p w14:paraId="228F6A0F" w14:textId="77777777" w:rsidR="00AC3DFB" w:rsidRPr="00D00DA5" w:rsidRDefault="00AC3DFB" w:rsidP="00AC3DFB">
      <w:pPr>
        <w:rPr>
          <w:rFonts w:cs="Arial"/>
        </w:rPr>
      </w:pPr>
    </w:p>
    <w:p w14:paraId="72E49092" w14:textId="77777777" w:rsidR="00AC3DFB" w:rsidRPr="00D00DA5" w:rsidRDefault="00AC3DFB" w:rsidP="00AC3DFB">
      <w:pPr>
        <w:rPr>
          <w:rFonts w:cs="Arial"/>
        </w:rPr>
      </w:pPr>
      <w:r w:rsidRPr="00D00DA5">
        <w:rPr>
          <w:rFonts w:cs="Arial"/>
          <w:b/>
          <w:color w:val="006666"/>
        </w:rPr>
        <w:t>Respuesta:</w:t>
      </w:r>
    </w:p>
    <w:p w14:paraId="44A0BBF8" w14:textId="41281E51" w:rsidR="003963A9" w:rsidRPr="00D00DA5" w:rsidRDefault="003963A9" w:rsidP="00AC3DFB">
      <w:pPr>
        <w:rPr>
          <w:rFonts w:cs="Arial"/>
          <w:bCs/>
        </w:rPr>
      </w:pPr>
      <w:r w:rsidRPr="00D00DA5">
        <w:rPr>
          <w:rFonts w:cs="Arial"/>
          <w:bCs/>
        </w:rPr>
        <w:t xml:space="preserve">Entre las </w:t>
      </w:r>
      <w:r w:rsidR="00AA612A" w:rsidRPr="00D00DA5">
        <w:rPr>
          <w:rFonts w:cs="Arial"/>
        </w:rPr>
        <w:t>oportunidades de mejora</w:t>
      </w:r>
      <w:r w:rsidRPr="00D00DA5">
        <w:rPr>
          <w:rFonts w:cs="Arial"/>
          <w:bCs/>
        </w:rPr>
        <w:t xml:space="preserve"> identificadas en el análisis y evaluación de la MIR destacan las siguientes: 1. El </w:t>
      </w:r>
      <w:r w:rsidR="005A401E">
        <w:rPr>
          <w:rFonts w:cs="Arial"/>
          <w:bCs/>
        </w:rPr>
        <w:t>Programa</w:t>
      </w:r>
      <w:r w:rsidR="00C33074" w:rsidRPr="00D00DA5">
        <w:rPr>
          <w:rFonts w:cs="Arial"/>
          <w:bCs/>
        </w:rPr>
        <w:t xml:space="preserve">, a través de sus </w:t>
      </w:r>
      <w:r w:rsidR="00FB0BE4" w:rsidRPr="00D00DA5">
        <w:rPr>
          <w:rFonts w:cs="Arial"/>
          <w:bCs/>
        </w:rPr>
        <w:t>C</w:t>
      </w:r>
      <w:r w:rsidR="00C33074" w:rsidRPr="00D00DA5">
        <w:rPr>
          <w:rFonts w:cs="Arial"/>
          <w:bCs/>
        </w:rPr>
        <w:t xml:space="preserve">omponentes, </w:t>
      </w:r>
      <w:r w:rsidRPr="00D00DA5">
        <w:rPr>
          <w:rFonts w:cs="Arial"/>
          <w:bCs/>
        </w:rPr>
        <w:t xml:space="preserve">atiende problemáticas y poblaciones objetivo distintas, las cuales requieren intervenciones </w:t>
      </w:r>
      <w:r w:rsidR="002A1937" w:rsidRPr="00D00DA5">
        <w:rPr>
          <w:rFonts w:cs="Arial"/>
          <w:bCs/>
        </w:rPr>
        <w:t>particulares</w:t>
      </w:r>
      <w:r w:rsidRPr="00D00DA5">
        <w:rPr>
          <w:rFonts w:cs="Arial"/>
          <w:bCs/>
        </w:rPr>
        <w:t xml:space="preserve">; 2. La mayoría de las </w:t>
      </w:r>
      <w:r w:rsidR="00FB0BE4" w:rsidRPr="00D00DA5">
        <w:rPr>
          <w:rFonts w:cs="Arial"/>
          <w:bCs/>
        </w:rPr>
        <w:t>A</w:t>
      </w:r>
      <w:r w:rsidRPr="00D00DA5">
        <w:rPr>
          <w:rFonts w:cs="Arial"/>
          <w:bCs/>
        </w:rPr>
        <w:t>ctividades tienen características de bienes o servicios concretos (</w:t>
      </w:r>
      <w:r w:rsidR="00E67384" w:rsidRPr="00D00DA5">
        <w:rPr>
          <w:rFonts w:cs="Arial"/>
          <w:bCs/>
        </w:rPr>
        <w:t>C</w:t>
      </w:r>
      <w:r w:rsidRPr="00D00DA5">
        <w:rPr>
          <w:rFonts w:cs="Arial"/>
          <w:bCs/>
        </w:rPr>
        <w:t xml:space="preserve">omponentes); 3. Los </w:t>
      </w:r>
      <w:r w:rsidR="00FB0BE4" w:rsidRPr="00D00DA5">
        <w:rPr>
          <w:rFonts w:cs="Arial"/>
          <w:bCs/>
        </w:rPr>
        <w:t>C</w:t>
      </w:r>
      <w:r w:rsidRPr="00D00DA5">
        <w:rPr>
          <w:rFonts w:cs="Arial"/>
          <w:bCs/>
        </w:rPr>
        <w:t>omponentes no están definidos como bienes o servicios sino más bien como resultados o situaciones logradas (</w:t>
      </w:r>
      <w:r w:rsidR="00E67384" w:rsidRPr="00D00DA5">
        <w:rPr>
          <w:rFonts w:cs="Arial"/>
          <w:bCs/>
        </w:rPr>
        <w:t>P</w:t>
      </w:r>
      <w:r w:rsidRPr="00D00DA5">
        <w:rPr>
          <w:rFonts w:cs="Arial"/>
          <w:bCs/>
        </w:rPr>
        <w:t xml:space="preserve">ropósitos); 4. El </w:t>
      </w:r>
      <w:r w:rsidR="00FB0BE4" w:rsidRPr="00D00DA5">
        <w:rPr>
          <w:rFonts w:cs="Arial"/>
          <w:bCs/>
        </w:rPr>
        <w:t>P</w:t>
      </w:r>
      <w:r w:rsidRPr="00D00DA5">
        <w:rPr>
          <w:rFonts w:cs="Arial"/>
          <w:bCs/>
        </w:rPr>
        <w:t xml:space="preserve">ropósito no representa un cambio en la población objetivo </w:t>
      </w:r>
      <w:r w:rsidR="00E67384" w:rsidRPr="00D00DA5">
        <w:rPr>
          <w:rFonts w:cs="Arial"/>
          <w:bCs/>
        </w:rPr>
        <w:t>como consecuencia</w:t>
      </w:r>
      <w:r w:rsidRPr="00D00DA5">
        <w:rPr>
          <w:rFonts w:cs="Arial"/>
          <w:bCs/>
        </w:rPr>
        <w:t xml:space="preserve"> de recibir los </w:t>
      </w:r>
      <w:r w:rsidR="00FB0BE4" w:rsidRPr="00D00DA5">
        <w:rPr>
          <w:rFonts w:cs="Arial"/>
          <w:bCs/>
        </w:rPr>
        <w:t>C</w:t>
      </w:r>
      <w:r w:rsidRPr="00D00DA5">
        <w:rPr>
          <w:rFonts w:cs="Arial"/>
          <w:bCs/>
        </w:rPr>
        <w:t xml:space="preserve">omponentes; 5. Los indicadores requieren ajustes en su planteamiento para </w:t>
      </w:r>
      <w:r w:rsidR="00CB7ABA">
        <w:rPr>
          <w:rFonts w:cs="Arial"/>
          <w:bCs/>
        </w:rPr>
        <w:t>fortalecer</w:t>
      </w:r>
      <w:r w:rsidR="002A1937" w:rsidRPr="00D00DA5">
        <w:rPr>
          <w:rFonts w:cs="Arial"/>
          <w:bCs/>
        </w:rPr>
        <w:t xml:space="preserve"> la medición d</w:t>
      </w:r>
      <w:r w:rsidR="009B4E8D" w:rsidRPr="00D00DA5">
        <w:rPr>
          <w:rFonts w:cs="Arial"/>
          <w:bCs/>
        </w:rPr>
        <w:t>el desempeño</w:t>
      </w:r>
      <w:r w:rsidRPr="00D00DA5">
        <w:rPr>
          <w:rFonts w:cs="Arial"/>
          <w:bCs/>
        </w:rPr>
        <w:t xml:space="preserve"> de los objetivos y 6. Los medios de </w:t>
      </w:r>
      <w:r w:rsidR="00A10A65" w:rsidRPr="00D00DA5">
        <w:rPr>
          <w:rFonts w:cs="Arial"/>
          <w:bCs/>
        </w:rPr>
        <w:t>verificación</w:t>
      </w:r>
      <w:r w:rsidRPr="00D00DA5">
        <w:rPr>
          <w:rFonts w:cs="Arial"/>
          <w:bCs/>
        </w:rPr>
        <w:t xml:space="preserve"> no permiten replicar el cálculo de los indicadores.</w:t>
      </w:r>
    </w:p>
    <w:p w14:paraId="7C1AB4F5" w14:textId="394FCCBF" w:rsidR="003963A9" w:rsidRPr="00D00DA5" w:rsidRDefault="003963A9" w:rsidP="00AC3DFB">
      <w:pPr>
        <w:rPr>
          <w:rFonts w:cs="Arial"/>
          <w:bCs/>
        </w:rPr>
      </w:pPr>
    </w:p>
    <w:p w14:paraId="456E9287" w14:textId="3A9006A3" w:rsidR="000E7EA1" w:rsidRPr="00D00DA5" w:rsidRDefault="000E7EA1" w:rsidP="00AC3DFB">
      <w:pPr>
        <w:rPr>
          <w:rFonts w:cs="Arial"/>
          <w:bCs/>
        </w:rPr>
      </w:pPr>
      <w:r w:rsidRPr="00D00DA5">
        <w:rPr>
          <w:rFonts w:cs="Arial"/>
          <w:bCs/>
        </w:rPr>
        <w:t xml:space="preserve">En este sentido, conforme a la MML un </w:t>
      </w:r>
      <w:r w:rsidR="001A150C">
        <w:rPr>
          <w:rFonts w:cs="Arial"/>
          <w:bCs/>
        </w:rPr>
        <w:t>P</w:t>
      </w:r>
      <w:r w:rsidRPr="00D00DA5">
        <w:rPr>
          <w:rFonts w:cs="Arial"/>
          <w:bCs/>
        </w:rPr>
        <w:t xml:space="preserve">rograma presupuestario no puede atender más de un problema ni </w:t>
      </w:r>
      <w:r w:rsidR="00B4513D" w:rsidRPr="00D00DA5">
        <w:rPr>
          <w:rFonts w:cs="Arial"/>
          <w:bCs/>
        </w:rPr>
        <w:t>tener</w:t>
      </w:r>
      <w:r w:rsidRPr="00D00DA5">
        <w:rPr>
          <w:rFonts w:cs="Arial"/>
          <w:bCs/>
        </w:rPr>
        <w:t xml:space="preserve"> más de una población objetivo, por lo que </w:t>
      </w:r>
      <w:r w:rsidR="005F4949" w:rsidRPr="00D00DA5">
        <w:rPr>
          <w:rFonts w:cs="Arial"/>
          <w:bCs/>
        </w:rPr>
        <w:t xml:space="preserve">con la finalidad de contar con un diseño adecuado </w:t>
      </w:r>
      <w:r w:rsidRPr="00D00DA5">
        <w:rPr>
          <w:rFonts w:cs="Arial"/>
          <w:bCs/>
        </w:rPr>
        <w:t xml:space="preserve">se sugiere </w:t>
      </w:r>
      <w:r w:rsidR="008371B7" w:rsidRPr="00D00DA5">
        <w:rPr>
          <w:rFonts w:cs="Arial"/>
          <w:bCs/>
        </w:rPr>
        <w:t xml:space="preserve">revisar la estructura del </w:t>
      </w:r>
      <w:r w:rsidR="00B45183">
        <w:rPr>
          <w:rFonts w:cs="Arial"/>
          <w:bCs/>
        </w:rPr>
        <w:t>Programa</w:t>
      </w:r>
      <w:r w:rsidR="008371B7" w:rsidRPr="00D00DA5">
        <w:rPr>
          <w:rFonts w:cs="Arial"/>
          <w:bCs/>
        </w:rPr>
        <w:t xml:space="preserve"> </w:t>
      </w:r>
      <w:r w:rsidRPr="00D00DA5">
        <w:rPr>
          <w:rFonts w:cs="Arial"/>
          <w:bCs/>
        </w:rPr>
        <w:t xml:space="preserve">a partir de </w:t>
      </w:r>
      <w:r w:rsidR="003847D8" w:rsidRPr="00D00DA5">
        <w:rPr>
          <w:rFonts w:cs="Arial"/>
          <w:bCs/>
        </w:rPr>
        <w:t>la identificación y análisis de</w:t>
      </w:r>
      <w:r w:rsidRPr="00D00DA5">
        <w:rPr>
          <w:rFonts w:cs="Arial"/>
          <w:bCs/>
        </w:rPr>
        <w:t xml:space="preserve"> las problemáticas específicas y poblaciones objetivo que se pretenden atender y, en su caso, valorar la conveniencia de </w:t>
      </w:r>
      <w:r w:rsidR="008371B7" w:rsidRPr="00D00DA5">
        <w:rPr>
          <w:rFonts w:cs="Arial"/>
          <w:bCs/>
        </w:rPr>
        <w:t>separar</w:t>
      </w:r>
      <w:r w:rsidRPr="00D00DA5">
        <w:rPr>
          <w:rFonts w:cs="Arial"/>
          <w:bCs/>
        </w:rPr>
        <w:t xml:space="preserve"> los </w:t>
      </w:r>
      <w:r w:rsidR="00FB0BE4" w:rsidRPr="00D00DA5">
        <w:rPr>
          <w:rFonts w:cs="Arial"/>
          <w:bCs/>
        </w:rPr>
        <w:t>C</w:t>
      </w:r>
      <w:r w:rsidRPr="00D00DA5">
        <w:rPr>
          <w:rFonts w:cs="Arial"/>
          <w:bCs/>
        </w:rPr>
        <w:t xml:space="preserve">omponentes </w:t>
      </w:r>
      <w:r w:rsidR="003847D8" w:rsidRPr="00D00DA5">
        <w:rPr>
          <w:rFonts w:cs="Arial"/>
          <w:bCs/>
        </w:rPr>
        <w:t xml:space="preserve">y/o </w:t>
      </w:r>
      <w:r w:rsidR="00FB0BE4" w:rsidRPr="00D00DA5">
        <w:rPr>
          <w:rFonts w:cs="Arial"/>
          <w:bCs/>
        </w:rPr>
        <w:t>A</w:t>
      </w:r>
      <w:r w:rsidR="003847D8" w:rsidRPr="00D00DA5">
        <w:rPr>
          <w:rFonts w:cs="Arial"/>
          <w:bCs/>
        </w:rPr>
        <w:t xml:space="preserve">ctividades </w:t>
      </w:r>
      <w:r w:rsidRPr="00D00DA5">
        <w:rPr>
          <w:rFonts w:cs="Arial"/>
          <w:bCs/>
        </w:rPr>
        <w:t>necesari</w:t>
      </w:r>
      <w:r w:rsidR="003847D8" w:rsidRPr="00D00DA5">
        <w:rPr>
          <w:rFonts w:cs="Arial"/>
          <w:bCs/>
        </w:rPr>
        <w:t>a</w:t>
      </w:r>
      <w:r w:rsidRPr="00D00DA5">
        <w:rPr>
          <w:rFonts w:cs="Arial"/>
          <w:bCs/>
        </w:rPr>
        <w:t xml:space="preserve">s para conformar nuevos </w:t>
      </w:r>
      <w:r w:rsidR="003C7929">
        <w:rPr>
          <w:rFonts w:cs="Arial"/>
          <w:bCs/>
        </w:rPr>
        <w:t>P</w:t>
      </w:r>
      <w:r w:rsidRPr="00D00DA5">
        <w:rPr>
          <w:rFonts w:cs="Arial"/>
          <w:bCs/>
        </w:rPr>
        <w:t>rogramas presupuestarios</w:t>
      </w:r>
      <w:r w:rsidR="0064155F" w:rsidRPr="00D00DA5">
        <w:rPr>
          <w:rFonts w:cs="Arial"/>
          <w:bCs/>
        </w:rPr>
        <w:t xml:space="preserve"> que así se requieran.</w:t>
      </w:r>
    </w:p>
    <w:p w14:paraId="7432A559" w14:textId="349B1E45" w:rsidR="000E7EA1" w:rsidRPr="00D00DA5" w:rsidRDefault="000E7EA1" w:rsidP="00AC3DFB">
      <w:pPr>
        <w:rPr>
          <w:rFonts w:cs="Arial"/>
          <w:bCs/>
        </w:rPr>
      </w:pPr>
    </w:p>
    <w:p w14:paraId="7B7EFF78" w14:textId="31C3E085" w:rsidR="00432D8F" w:rsidRPr="00D00DA5" w:rsidRDefault="00214BA5" w:rsidP="00432D8F">
      <w:pPr>
        <w:rPr>
          <w:rFonts w:cs="Arial"/>
          <w:bCs/>
        </w:rPr>
      </w:pPr>
      <w:r w:rsidRPr="00D00DA5">
        <w:rPr>
          <w:rFonts w:cs="Arial"/>
          <w:bCs/>
        </w:rPr>
        <w:t>D</w:t>
      </w:r>
      <w:r w:rsidR="00BD518F" w:rsidRPr="00D00DA5">
        <w:rPr>
          <w:rFonts w:cs="Arial"/>
          <w:bCs/>
        </w:rPr>
        <w:t>e manera general</w:t>
      </w:r>
      <w:r w:rsidRPr="00D00DA5">
        <w:rPr>
          <w:rFonts w:cs="Arial"/>
          <w:bCs/>
        </w:rPr>
        <w:t>,</w:t>
      </w:r>
      <w:r w:rsidR="00BD518F" w:rsidRPr="00D00DA5">
        <w:rPr>
          <w:rFonts w:cs="Arial"/>
          <w:bCs/>
        </w:rPr>
        <w:t xml:space="preserve"> </w:t>
      </w:r>
      <w:r w:rsidRPr="00D00DA5">
        <w:rPr>
          <w:rFonts w:cs="Arial"/>
          <w:bCs/>
        </w:rPr>
        <w:t>con base en la MIR, Diagnóstico y Planes Anuales de Trabajo proporcionados</w:t>
      </w:r>
      <w:r w:rsidR="00AC15CF" w:rsidRPr="00D00DA5">
        <w:rPr>
          <w:rFonts w:cs="Arial"/>
          <w:bCs/>
        </w:rPr>
        <w:t xml:space="preserve"> se observan al menos las siguientes problemáticas y poblaciones objetivo:</w:t>
      </w:r>
    </w:p>
    <w:p w14:paraId="64E20208" w14:textId="6FD68832" w:rsidR="009B4E8D" w:rsidRPr="00D00DA5" w:rsidRDefault="009B4E8D" w:rsidP="00AC3DFB">
      <w:pPr>
        <w:rPr>
          <w:rFonts w:cs="Arial"/>
          <w:bCs/>
        </w:rPr>
      </w:pPr>
    </w:p>
    <w:tbl>
      <w:tblPr>
        <w:tblW w:w="5000" w:type="pct"/>
        <w:tblCellMar>
          <w:left w:w="70" w:type="dxa"/>
          <w:right w:w="70" w:type="dxa"/>
        </w:tblCellMar>
        <w:tblLook w:val="04A0" w:firstRow="1" w:lastRow="0" w:firstColumn="1" w:lastColumn="0" w:noHBand="0" w:noVBand="1"/>
      </w:tblPr>
      <w:tblGrid>
        <w:gridCol w:w="2298"/>
        <w:gridCol w:w="3457"/>
        <w:gridCol w:w="3789"/>
      </w:tblGrid>
      <w:tr w:rsidR="006B0D3A" w:rsidRPr="00D00DA5" w14:paraId="070DDF4F" w14:textId="77777777" w:rsidTr="006B0D3A">
        <w:trPr>
          <w:trHeight w:val="685"/>
          <w:tblHeader/>
        </w:trPr>
        <w:tc>
          <w:tcPr>
            <w:tcW w:w="1204" w:type="pct"/>
            <w:tcBorders>
              <w:top w:val="single" w:sz="4" w:space="0" w:color="FFFFFF"/>
              <w:left w:val="single" w:sz="4" w:space="0" w:color="FFFFFF"/>
              <w:bottom w:val="single" w:sz="4" w:space="0" w:color="auto"/>
              <w:right w:val="single" w:sz="4" w:space="0" w:color="FFFFFF"/>
            </w:tcBorders>
            <w:shd w:val="clear" w:color="000000" w:fill="404040"/>
            <w:vAlign w:val="center"/>
          </w:tcPr>
          <w:p w14:paraId="450C5BA0" w14:textId="54D35C3F" w:rsidR="006B0D3A" w:rsidRPr="00D00DA5" w:rsidRDefault="006B0D3A" w:rsidP="00AC0C3B">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Componente</w:t>
            </w:r>
          </w:p>
        </w:tc>
        <w:tc>
          <w:tcPr>
            <w:tcW w:w="1811" w:type="pct"/>
            <w:tcBorders>
              <w:top w:val="single" w:sz="4" w:space="0" w:color="FFFFFF"/>
              <w:left w:val="single" w:sz="4" w:space="0" w:color="FFFFFF"/>
              <w:bottom w:val="single" w:sz="4" w:space="0" w:color="auto"/>
              <w:right w:val="single" w:sz="4" w:space="0" w:color="FFFFFF"/>
            </w:tcBorders>
            <w:shd w:val="clear" w:color="000000" w:fill="404040"/>
            <w:vAlign w:val="center"/>
            <w:hideMark/>
          </w:tcPr>
          <w:p w14:paraId="0623E092" w14:textId="77777777" w:rsidR="006B0D3A" w:rsidRPr="00D00DA5" w:rsidRDefault="006B0D3A" w:rsidP="00AC0C3B">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Problemática específica</w:t>
            </w:r>
          </w:p>
        </w:tc>
        <w:tc>
          <w:tcPr>
            <w:tcW w:w="1985" w:type="pct"/>
            <w:tcBorders>
              <w:top w:val="single" w:sz="4" w:space="0" w:color="FFFFFF"/>
              <w:left w:val="single" w:sz="4" w:space="0" w:color="FFFFFF"/>
              <w:bottom w:val="single" w:sz="4" w:space="0" w:color="auto"/>
              <w:right w:val="single" w:sz="4" w:space="0" w:color="FFFFFF"/>
            </w:tcBorders>
            <w:shd w:val="clear" w:color="000000" w:fill="404040"/>
            <w:vAlign w:val="center"/>
            <w:hideMark/>
          </w:tcPr>
          <w:p w14:paraId="296AF38B" w14:textId="77777777" w:rsidR="006B0D3A" w:rsidRPr="00D00DA5" w:rsidRDefault="006B0D3A" w:rsidP="00AC0C3B">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Población objetivo</w:t>
            </w:r>
          </w:p>
        </w:tc>
      </w:tr>
      <w:tr w:rsidR="006B0D3A" w:rsidRPr="00D00DA5" w14:paraId="2158352D" w14:textId="77777777" w:rsidTr="00B6441A">
        <w:trPr>
          <w:trHeight w:val="701"/>
        </w:trPr>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A4011" w14:textId="77777777" w:rsidR="006B0D3A" w:rsidRPr="00D00DA5" w:rsidRDefault="006B0D3A" w:rsidP="006B0D3A">
            <w:pPr>
              <w:rPr>
                <w:rFonts w:eastAsia="Times New Roman" w:cs="Arial"/>
                <w:sz w:val="14"/>
                <w:szCs w:val="14"/>
                <w:lang w:eastAsia="es-MX"/>
              </w:rPr>
            </w:pPr>
            <w:r w:rsidRPr="00D00DA5">
              <w:rPr>
                <w:rFonts w:eastAsia="Times New Roman" w:cs="Arial"/>
                <w:sz w:val="14"/>
                <w:szCs w:val="14"/>
                <w:lang w:eastAsia="es-MX"/>
              </w:rPr>
              <w:t>Salud en entornos y comunidades promocionadas</w:t>
            </w:r>
          </w:p>
        </w:tc>
        <w:tc>
          <w:tcPr>
            <w:tcW w:w="1811" w:type="pct"/>
            <w:tcBorders>
              <w:top w:val="single" w:sz="4" w:space="0" w:color="auto"/>
              <w:left w:val="nil"/>
              <w:bottom w:val="single" w:sz="4" w:space="0" w:color="auto"/>
              <w:right w:val="single" w:sz="4" w:space="0" w:color="auto"/>
            </w:tcBorders>
            <w:shd w:val="clear" w:color="auto" w:fill="auto"/>
            <w:vAlign w:val="center"/>
            <w:hideMark/>
          </w:tcPr>
          <w:p w14:paraId="2EB78ED0" w14:textId="77777777" w:rsidR="008F1E35" w:rsidRPr="00D00DA5" w:rsidRDefault="006B0D3A" w:rsidP="00C33BF7">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Comportamientos y estilos de vida negativos (determinantes de la salud)</w:t>
            </w:r>
          </w:p>
          <w:p w14:paraId="25905E51" w14:textId="77777777" w:rsidR="008F1E35" w:rsidRPr="00D00DA5" w:rsidRDefault="008F1E35" w:rsidP="008F1E35">
            <w:pPr>
              <w:pStyle w:val="Prrafodelista"/>
              <w:ind w:left="170"/>
              <w:rPr>
                <w:rFonts w:eastAsia="Times New Roman" w:cs="Arial"/>
                <w:color w:val="000000"/>
                <w:sz w:val="14"/>
                <w:szCs w:val="14"/>
                <w:lang w:eastAsia="es-MX"/>
              </w:rPr>
            </w:pPr>
          </w:p>
          <w:p w14:paraId="5F08B6F2" w14:textId="0C05B446" w:rsidR="008F1E35" w:rsidRPr="00D00DA5" w:rsidRDefault="008F1E35" w:rsidP="00C33BF7">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Incremento de problemas de salud mental y adicciones</w:t>
            </w:r>
          </w:p>
        </w:tc>
        <w:tc>
          <w:tcPr>
            <w:tcW w:w="1985" w:type="pct"/>
            <w:tcBorders>
              <w:top w:val="single" w:sz="4" w:space="0" w:color="auto"/>
              <w:left w:val="nil"/>
              <w:bottom w:val="single" w:sz="4" w:space="0" w:color="auto"/>
              <w:right w:val="single" w:sz="4" w:space="0" w:color="auto"/>
            </w:tcBorders>
            <w:shd w:val="clear" w:color="auto" w:fill="auto"/>
            <w:vAlign w:val="center"/>
            <w:hideMark/>
          </w:tcPr>
          <w:p w14:paraId="392E3289" w14:textId="77777777" w:rsidR="006B0D3A" w:rsidRPr="00D00DA5" w:rsidRDefault="006B0D3A" w:rsidP="00C33BF7">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Población en general, con énfasis en grupos vulnerables</w:t>
            </w:r>
          </w:p>
          <w:p w14:paraId="3852976C" w14:textId="77777777" w:rsidR="00477315" w:rsidRPr="00D00DA5" w:rsidRDefault="00477315" w:rsidP="00AC0C3B">
            <w:pPr>
              <w:rPr>
                <w:rFonts w:eastAsia="Times New Roman" w:cs="Arial"/>
                <w:color w:val="000000"/>
                <w:sz w:val="14"/>
                <w:szCs w:val="14"/>
                <w:lang w:eastAsia="es-MX"/>
              </w:rPr>
            </w:pPr>
          </w:p>
          <w:p w14:paraId="6C5F5BF8" w14:textId="6F69E2CF" w:rsidR="00477315" w:rsidRPr="00D00DA5" w:rsidRDefault="00477315" w:rsidP="00C33BF7">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Adolescentes de 12 a 17 años de edad registrados en las UNEME-CAPA</w:t>
            </w:r>
          </w:p>
        </w:tc>
      </w:tr>
      <w:tr w:rsidR="006B0D3A" w:rsidRPr="00D00DA5" w14:paraId="35CC7083" w14:textId="77777777" w:rsidTr="00B6441A">
        <w:trPr>
          <w:trHeight w:val="1719"/>
        </w:trPr>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9E58F" w14:textId="77777777" w:rsidR="006B0D3A" w:rsidRPr="00D00DA5" w:rsidRDefault="006B0D3A" w:rsidP="006B0D3A">
            <w:pPr>
              <w:rPr>
                <w:rFonts w:eastAsia="Times New Roman" w:cs="Arial"/>
                <w:sz w:val="14"/>
                <w:szCs w:val="14"/>
                <w:lang w:eastAsia="es-MX"/>
              </w:rPr>
            </w:pPr>
            <w:r w:rsidRPr="00D00DA5">
              <w:rPr>
                <w:rFonts w:eastAsia="Times New Roman" w:cs="Arial"/>
                <w:sz w:val="14"/>
                <w:szCs w:val="14"/>
                <w:lang w:eastAsia="es-MX"/>
              </w:rPr>
              <w:t>Salud reproductiva con enfoque de género proporcionada</w:t>
            </w:r>
          </w:p>
        </w:tc>
        <w:tc>
          <w:tcPr>
            <w:tcW w:w="1811" w:type="pct"/>
            <w:tcBorders>
              <w:top w:val="single" w:sz="4" w:space="0" w:color="auto"/>
              <w:left w:val="nil"/>
              <w:bottom w:val="single" w:sz="4" w:space="0" w:color="auto"/>
              <w:right w:val="single" w:sz="4" w:space="0" w:color="auto"/>
            </w:tcBorders>
            <w:shd w:val="clear" w:color="auto" w:fill="auto"/>
            <w:vAlign w:val="center"/>
            <w:hideMark/>
          </w:tcPr>
          <w:p w14:paraId="78D11BE5" w14:textId="77777777" w:rsidR="006B0D3A" w:rsidRPr="00D00DA5" w:rsidRDefault="006B0D3A" w:rsidP="00C33BF7">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Aumento de daños a la salud ocasionados por la violencia de género y violencia sexual</w:t>
            </w:r>
          </w:p>
          <w:p w14:paraId="42A6BA99" w14:textId="77777777" w:rsidR="006B0D3A" w:rsidRPr="00D00DA5" w:rsidRDefault="006B0D3A" w:rsidP="00AC0C3B">
            <w:pPr>
              <w:pStyle w:val="Prrafodelista"/>
              <w:ind w:left="170"/>
              <w:rPr>
                <w:rFonts w:eastAsia="Times New Roman" w:cs="Arial"/>
                <w:color w:val="000000"/>
                <w:sz w:val="14"/>
                <w:szCs w:val="14"/>
                <w:lang w:eastAsia="es-MX"/>
              </w:rPr>
            </w:pPr>
          </w:p>
          <w:p w14:paraId="25BB73B6" w14:textId="608AEAE8" w:rsidR="006B0D3A" w:rsidRPr="00D00DA5" w:rsidRDefault="006B0D3A" w:rsidP="00C33BF7">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Incremento de riesgos de presentar complicaciones asociadas al embarazo, parto y puerperio</w:t>
            </w:r>
            <w:r w:rsidR="006B528C" w:rsidRPr="00D00DA5">
              <w:rPr>
                <w:rFonts w:eastAsia="Times New Roman" w:cs="Arial"/>
                <w:color w:val="000000"/>
                <w:sz w:val="14"/>
                <w:szCs w:val="14"/>
                <w:lang w:eastAsia="es-MX"/>
              </w:rPr>
              <w:t xml:space="preserve"> (y mortalidad materna)</w:t>
            </w:r>
          </w:p>
          <w:p w14:paraId="03516123" w14:textId="77777777" w:rsidR="004300AD" w:rsidRPr="00D00DA5" w:rsidRDefault="004300AD" w:rsidP="004300AD">
            <w:pPr>
              <w:pStyle w:val="Prrafodelista"/>
              <w:rPr>
                <w:rFonts w:eastAsia="Times New Roman" w:cs="Arial"/>
                <w:color w:val="000000"/>
                <w:sz w:val="14"/>
                <w:szCs w:val="14"/>
                <w:lang w:eastAsia="es-MX"/>
              </w:rPr>
            </w:pPr>
          </w:p>
          <w:p w14:paraId="4C62BF4A" w14:textId="37A783D1" w:rsidR="004300AD" w:rsidRPr="00D00DA5" w:rsidRDefault="004300AD" w:rsidP="00C33BF7">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 xml:space="preserve">Incremento de embarazos </w:t>
            </w:r>
            <w:r w:rsidR="007A688E" w:rsidRPr="00D00DA5">
              <w:rPr>
                <w:rFonts w:eastAsia="Times New Roman" w:cs="Arial"/>
                <w:color w:val="000000"/>
                <w:sz w:val="14"/>
                <w:szCs w:val="14"/>
                <w:lang w:eastAsia="es-MX"/>
              </w:rPr>
              <w:t xml:space="preserve">no </w:t>
            </w:r>
            <w:r w:rsidR="009F664A" w:rsidRPr="00D00DA5">
              <w:rPr>
                <w:rFonts w:eastAsia="Times New Roman" w:cs="Arial"/>
                <w:color w:val="000000"/>
                <w:sz w:val="14"/>
                <w:szCs w:val="14"/>
                <w:lang w:eastAsia="es-MX"/>
              </w:rPr>
              <w:t>planeados y/o de alto riesgo</w:t>
            </w:r>
            <w:r w:rsidR="007A688E" w:rsidRPr="00D00DA5">
              <w:rPr>
                <w:rFonts w:eastAsia="Times New Roman" w:cs="Arial"/>
                <w:color w:val="000000"/>
                <w:sz w:val="14"/>
                <w:szCs w:val="14"/>
                <w:lang w:eastAsia="es-MX"/>
              </w:rPr>
              <w:t>,</w:t>
            </w:r>
            <w:r w:rsidR="009F664A" w:rsidRPr="00D00DA5">
              <w:rPr>
                <w:rFonts w:eastAsia="Times New Roman" w:cs="Arial"/>
                <w:color w:val="000000"/>
                <w:sz w:val="14"/>
                <w:szCs w:val="14"/>
                <w:lang w:eastAsia="es-MX"/>
              </w:rPr>
              <w:t xml:space="preserve"> </w:t>
            </w:r>
            <w:r w:rsidR="007A688E" w:rsidRPr="00D00DA5">
              <w:rPr>
                <w:rFonts w:eastAsia="Times New Roman" w:cs="Arial"/>
                <w:color w:val="000000"/>
                <w:sz w:val="14"/>
                <w:szCs w:val="14"/>
                <w:lang w:eastAsia="es-MX"/>
              </w:rPr>
              <w:t xml:space="preserve">particularmente </w:t>
            </w:r>
            <w:r w:rsidRPr="00D00DA5">
              <w:rPr>
                <w:rFonts w:eastAsia="Times New Roman" w:cs="Arial"/>
                <w:color w:val="000000"/>
                <w:sz w:val="14"/>
                <w:szCs w:val="14"/>
                <w:lang w:eastAsia="es-MX"/>
              </w:rPr>
              <w:t>en las y los</w:t>
            </w:r>
            <w:r w:rsidR="009F664A" w:rsidRPr="00D00DA5">
              <w:rPr>
                <w:rFonts w:eastAsia="Times New Roman" w:cs="Arial"/>
                <w:color w:val="000000"/>
                <w:sz w:val="14"/>
                <w:szCs w:val="14"/>
                <w:lang w:eastAsia="es-MX"/>
              </w:rPr>
              <w:t xml:space="preserve"> </w:t>
            </w:r>
            <w:r w:rsidRPr="00D00DA5">
              <w:rPr>
                <w:rFonts w:eastAsia="Times New Roman" w:cs="Arial"/>
                <w:color w:val="000000"/>
                <w:sz w:val="14"/>
                <w:szCs w:val="14"/>
                <w:lang w:eastAsia="es-MX"/>
              </w:rPr>
              <w:t>adolescentes</w:t>
            </w:r>
          </w:p>
          <w:p w14:paraId="76561C5C" w14:textId="77777777" w:rsidR="004300AD" w:rsidRPr="00D00DA5" w:rsidRDefault="004300AD" w:rsidP="00AC0C3B">
            <w:pPr>
              <w:pStyle w:val="Prrafodelista"/>
              <w:ind w:left="170"/>
              <w:rPr>
                <w:rFonts w:eastAsia="Times New Roman" w:cs="Arial"/>
                <w:color w:val="000000"/>
                <w:sz w:val="14"/>
                <w:szCs w:val="14"/>
                <w:lang w:eastAsia="es-MX"/>
              </w:rPr>
            </w:pPr>
          </w:p>
          <w:p w14:paraId="7DE87EEE" w14:textId="30FFE851" w:rsidR="006B0D3A" w:rsidRPr="00D00DA5" w:rsidRDefault="006B0D3A" w:rsidP="00C33BF7">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Aumento de la mortalidad por cáncer de mama y cervicouterino</w:t>
            </w:r>
          </w:p>
        </w:tc>
        <w:tc>
          <w:tcPr>
            <w:tcW w:w="1985" w:type="pct"/>
            <w:tcBorders>
              <w:top w:val="single" w:sz="4" w:space="0" w:color="auto"/>
              <w:left w:val="nil"/>
              <w:bottom w:val="single" w:sz="4" w:space="0" w:color="auto"/>
              <w:right w:val="single" w:sz="4" w:space="0" w:color="auto"/>
            </w:tcBorders>
            <w:shd w:val="clear" w:color="auto" w:fill="auto"/>
            <w:vAlign w:val="center"/>
            <w:hideMark/>
          </w:tcPr>
          <w:p w14:paraId="1C35C251" w14:textId="77777777" w:rsidR="006B0D3A" w:rsidRPr="00D00DA5" w:rsidRDefault="006B0D3A" w:rsidP="00C33BF7">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Mujeres de 15 años y más en situación de violencia</w:t>
            </w:r>
          </w:p>
          <w:p w14:paraId="37EE9925" w14:textId="77777777" w:rsidR="006B0D3A" w:rsidRPr="00D00DA5" w:rsidRDefault="006B0D3A" w:rsidP="00AC0C3B">
            <w:pPr>
              <w:pStyle w:val="Prrafodelista"/>
              <w:ind w:left="170"/>
              <w:rPr>
                <w:rFonts w:eastAsia="Times New Roman" w:cs="Arial"/>
                <w:color w:val="000000"/>
                <w:sz w:val="14"/>
                <w:szCs w:val="14"/>
                <w:lang w:eastAsia="es-MX"/>
              </w:rPr>
            </w:pPr>
          </w:p>
          <w:p w14:paraId="639C7300" w14:textId="1ABA96E3" w:rsidR="006B0D3A" w:rsidRPr="00D00DA5" w:rsidRDefault="006B0D3A" w:rsidP="00C33BF7">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Mujeres embarazadas</w:t>
            </w:r>
          </w:p>
          <w:p w14:paraId="18DB936A" w14:textId="77777777" w:rsidR="004300AD" w:rsidRPr="00D00DA5" w:rsidRDefault="004300AD" w:rsidP="004300AD">
            <w:pPr>
              <w:pStyle w:val="Prrafodelista"/>
              <w:ind w:left="170"/>
              <w:rPr>
                <w:rFonts w:eastAsia="Times New Roman" w:cs="Arial"/>
                <w:color w:val="000000"/>
                <w:sz w:val="14"/>
                <w:szCs w:val="14"/>
                <w:lang w:eastAsia="es-MX"/>
              </w:rPr>
            </w:pPr>
          </w:p>
          <w:p w14:paraId="2B536220" w14:textId="7B0AE605" w:rsidR="006B0D3A" w:rsidRPr="00D00DA5" w:rsidRDefault="006B0D3A" w:rsidP="00C33BF7">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Mujeres de 15 a 49 años</w:t>
            </w:r>
            <w:r w:rsidR="007A688E" w:rsidRPr="00D00DA5">
              <w:rPr>
                <w:rFonts w:eastAsia="Times New Roman" w:cs="Arial"/>
                <w:color w:val="000000"/>
                <w:sz w:val="14"/>
                <w:szCs w:val="14"/>
                <w:lang w:eastAsia="es-MX"/>
              </w:rPr>
              <w:t>, principalmente adolescentes</w:t>
            </w:r>
          </w:p>
          <w:p w14:paraId="38E82311" w14:textId="77777777" w:rsidR="006B0D3A" w:rsidRPr="00D00DA5" w:rsidRDefault="006B0D3A" w:rsidP="00AC0C3B">
            <w:pPr>
              <w:pStyle w:val="Prrafodelista"/>
              <w:rPr>
                <w:rFonts w:eastAsia="Times New Roman" w:cs="Arial"/>
                <w:color w:val="000000"/>
                <w:sz w:val="14"/>
                <w:szCs w:val="14"/>
                <w:lang w:eastAsia="es-MX"/>
              </w:rPr>
            </w:pPr>
          </w:p>
          <w:p w14:paraId="5B5A6473" w14:textId="798E366F" w:rsidR="006B0D3A" w:rsidRPr="00D00DA5" w:rsidRDefault="006B0D3A" w:rsidP="00C33BF7">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 xml:space="preserve">Mujeres de 40 a 69 años / </w:t>
            </w:r>
            <w:r w:rsidR="009B54AC" w:rsidRPr="00D00DA5">
              <w:rPr>
                <w:rFonts w:eastAsia="Times New Roman" w:cs="Arial"/>
                <w:color w:val="000000"/>
                <w:sz w:val="14"/>
                <w:szCs w:val="14"/>
                <w:lang w:eastAsia="es-MX"/>
              </w:rPr>
              <w:t>M</w:t>
            </w:r>
            <w:r w:rsidRPr="00D00DA5">
              <w:rPr>
                <w:rFonts w:eastAsia="Times New Roman" w:cs="Arial"/>
                <w:color w:val="000000"/>
                <w:sz w:val="14"/>
                <w:szCs w:val="14"/>
                <w:lang w:eastAsia="es-MX"/>
              </w:rPr>
              <w:t>ujeres de 25 a 34 años responsabilidad de los SSO</w:t>
            </w:r>
          </w:p>
        </w:tc>
      </w:tr>
      <w:tr w:rsidR="006B0D3A" w:rsidRPr="00D00DA5" w14:paraId="23944507" w14:textId="77777777" w:rsidTr="006B0D3A">
        <w:trPr>
          <w:trHeight w:val="450"/>
        </w:trPr>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D2DE0" w14:textId="77777777" w:rsidR="006B0D3A" w:rsidRPr="00D00DA5" w:rsidRDefault="006B0D3A" w:rsidP="006B0D3A">
            <w:pPr>
              <w:rPr>
                <w:rFonts w:eastAsia="Times New Roman" w:cs="Arial"/>
                <w:sz w:val="14"/>
                <w:szCs w:val="14"/>
                <w:lang w:eastAsia="es-MX"/>
              </w:rPr>
            </w:pPr>
            <w:r w:rsidRPr="00D00DA5">
              <w:rPr>
                <w:rFonts w:eastAsia="Times New Roman" w:cs="Arial"/>
                <w:sz w:val="14"/>
                <w:szCs w:val="14"/>
                <w:lang w:eastAsia="es-MX"/>
              </w:rPr>
              <w:t>Enfermedades transmitidas por vector prevenidas</w:t>
            </w:r>
          </w:p>
        </w:tc>
        <w:tc>
          <w:tcPr>
            <w:tcW w:w="1811" w:type="pct"/>
            <w:tcBorders>
              <w:top w:val="single" w:sz="4" w:space="0" w:color="auto"/>
              <w:left w:val="nil"/>
              <w:bottom w:val="single" w:sz="4" w:space="0" w:color="auto"/>
              <w:right w:val="single" w:sz="4" w:space="0" w:color="auto"/>
            </w:tcBorders>
            <w:shd w:val="clear" w:color="auto" w:fill="auto"/>
            <w:vAlign w:val="center"/>
            <w:hideMark/>
          </w:tcPr>
          <w:p w14:paraId="3A558E6B" w14:textId="30147B59" w:rsidR="006B0D3A" w:rsidRPr="00D00DA5" w:rsidRDefault="006B0D3A" w:rsidP="00AC0C3B">
            <w:pPr>
              <w:rPr>
                <w:rFonts w:eastAsia="Times New Roman" w:cs="Arial"/>
                <w:color w:val="000000"/>
                <w:sz w:val="14"/>
                <w:szCs w:val="14"/>
                <w:lang w:eastAsia="es-MX"/>
              </w:rPr>
            </w:pPr>
            <w:r w:rsidRPr="00D00DA5">
              <w:rPr>
                <w:rFonts w:eastAsia="Times New Roman" w:cs="Arial"/>
                <w:color w:val="000000"/>
                <w:sz w:val="14"/>
                <w:szCs w:val="14"/>
                <w:lang w:eastAsia="es-MX"/>
              </w:rPr>
              <w:t>Incremento de enfermedades transmisibles por vector</w:t>
            </w:r>
            <w:r w:rsidR="00CC20BB" w:rsidRPr="00D00DA5">
              <w:rPr>
                <w:rFonts w:eastAsia="Times New Roman" w:cs="Arial"/>
                <w:color w:val="000000"/>
                <w:sz w:val="14"/>
                <w:szCs w:val="14"/>
                <w:lang w:eastAsia="es-MX"/>
              </w:rPr>
              <w:t xml:space="preserve"> (casos)</w:t>
            </w:r>
          </w:p>
        </w:tc>
        <w:tc>
          <w:tcPr>
            <w:tcW w:w="1985" w:type="pct"/>
            <w:tcBorders>
              <w:top w:val="single" w:sz="4" w:space="0" w:color="auto"/>
              <w:left w:val="nil"/>
              <w:bottom w:val="single" w:sz="4" w:space="0" w:color="auto"/>
              <w:right w:val="single" w:sz="4" w:space="0" w:color="auto"/>
            </w:tcBorders>
            <w:shd w:val="clear" w:color="auto" w:fill="auto"/>
            <w:vAlign w:val="center"/>
            <w:hideMark/>
          </w:tcPr>
          <w:p w14:paraId="7F456082" w14:textId="3C009AE3" w:rsidR="006B0D3A" w:rsidRPr="00D00DA5" w:rsidRDefault="006B0D3A" w:rsidP="00AC0C3B">
            <w:pPr>
              <w:rPr>
                <w:rFonts w:eastAsia="Times New Roman" w:cs="Arial"/>
                <w:color w:val="000000"/>
                <w:sz w:val="14"/>
                <w:szCs w:val="14"/>
                <w:lang w:eastAsia="es-MX"/>
              </w:rPr>
            </w:pPr>
            <w:r w:rsidRPr="00D00DA5">
              <w:rPr>
                <w:rFonts w:eastAsia="Times New Roman" w:cs="Arial"/>
                <w:color w:val="000000"/>
                <w:sz w:val="14"/>
                <w:szCs w:val="14"/>
                <w:lang w:eastAsia="es-MX"/>
              </w:rPr>
              <w:t xml:space="preserve">Localidades prioritarias o </w:t>
            </w:r>
            <w:r w:rsidR="00D403FA" w:rsidRPr="00D00DA5">
              <w:rPr>
                <w:rFonts w:eastAsia="Times New Roman" w:cs="Arial"/>
                <w:color w:val="000000"/>
                <w:sz w:val="14"/>
                <w:szCs w:val="14"/>
                <w:lang w:eastAsia="es-MX"/>
              </w:rPr>
              <w:t>de</w:t>
            </w:r>
            <w:r w:rsidRPr="00D00DA5">
              <w:rPr>
                <w:rFonts w:eastAsia="Times New Roman" w:cs="Arial"/>
                <w:color w:val="000000"/>
                <w:sz w:val="14"/>
                <w:szCs w:val="14"/>
                <w:lang w:eastAsia="es-MX"/>
              </w:rPr>
              <w:t xml:space="preserve"> riesgo</w:t>
            </w:r>
          </w:p>
        </w:tc>
      </w:tr>
      <w:tr w:rsidR="006B0D3A" w:rsidRPr="00D00DA5" w14:paraId="442D3CD1" w14:textId="77777777" w:rsidTr="006B0D3A">
        <w:trPr>
          <w:trHeight w:val="1980"/>
        </w:trPr>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4DEEE" w14:textId="77777777" w:rsidR="006B0D3A" w:rsidRPr="00D00DA5" w:rsidRDefault="006B0D3A" w:rsidP="006B0D3A">
            <w:pPr>
              <w:rPr>
                <w:rFonts w:eastAsia="Times New Roman" w:cs="Arial"/>
                <w:sz w:val="14"/>
                <w:szCs w:val="14"/>
                <w:lang w:eastAsia="es-MX"/>
              </w:rPr>
            </w:pPr>
            <w:r w:rsidRPr="00D00DA5">
              <w:rPr>
                <w:rFonts w:eastAsia="Times New Roman" w:cs="Arial"/>
                <w:sz w:val="14"/>
                <w:szCs w:val="14"/>
                <w:lang w:eastAsia="es-MX"/>
              </w:rPr>
              <w:t>Enfermedades transmisibles prevenidas</w:t>
            </w:r>
          </w:p>
        </w:tc>
        <w:tc>
          <w:tcPr>
            <w:tcW w:w="1811" w:type="pct"/>
            <w:tcBorders>
              <w:top w:val="single" w:sz="4" w:space="0" w:color="auto"/>
              <w:left w:val="nil"/>
              <w:bottom w:val="single" w:sz="4" w:space="0" w:color="auto"/>
              <w:right w:val="single" w:sz="4" w:space="0" w:color="auto"/>
            </w:tcBorders>
            <w:shd w:val="clear" w:color="auto" w:fill="auto"/>
            <w:vAlign w:val="center"/>
            <w:hideMark/>
          </w:tcPr>
          <w:p w14:paraId="39FEBCC9" w14:textId="5189171C" w:rsidR="00F85CEF" w:rsidRPr="00D00DA5" w:rsidRDefault="006B0D3A" w:rsidP="00C33BF7">
            <w:pPr>
              <w:pStyle w:val="Prrafodelista"/>
              <w:numPr>
                <w:ilvl w:val="0"/>
                <w:numId w:val="109"/>
              </w:numPr>
              <w:rPr>
                <w:rFonts w:eastAsia="Times New Roman" w:cs="Arial"/>
                <w:color w:val="000000"/>
                <w:sz w:val="14"/>
                <w:szCs w:val="14"/>
                <w:lang w:eastAsia="es-MX"/>
              </w:rPr>
            </w:pPr>
            <w:r w:rsidRPr="00D00DA5">
              <w:rPr>
                <w:rFonts w:eastAsia="Times New Roman" w:cs="Arial"/>
                <w:color w:val="000000"/>
                <w:sz w:val="14"/>
                <w:szCs w:val="14"/>
                <w:lang w:eastAsia="es-MX"/>
              </w:rPr>
              <w:t>Aumento de la incidencia y prevalencia de las enfermedades transmisibles</w:t>
            </w:r>
            <w:r w:rsidR="00C715B5" w:rsidRPr="00D00DA5">
              <w:rPr>
                <w:rFonts w:eastAsia="Times New Roman" w:cs="Arial"/>
                <w:color w:val="000000"/>
                <w:sz w:val="14"/>
                <w:szCs w:val="14"/>
                <w:lang w:eastAsia="es-MX"/>
              </w:rPr>
              <w:t xml:space="preserve"> (zoonosis, tuberculosis, lepra, cólera y EDA)</w:t>
            </w:r>
          </w:p>
          <w:p w14:paraId="38F73721" w14:textId="77777777" w:rsidR="00FD407D" w:rsidRPr="00D00DA5" w:rsidRDefault="00FD407D" w:rsidP="00FD407D">
            <w:pPr>
              <w:pStyle w:val="Prrafodelista"/>
              <w:ind w:left="170"/>
              <w:rPr>
                <w:rFonts w:eastAsia="Times New Roman" w:cs="Arial"/>
                <w:color w:val="000000"/>
                <w:sz w:val="14"/>
                <w:szCs w:val="14"/>
                <w:lang w:eastAsia="es-MX"/>
              </w:rPr>
            </w:pPr>
          </w:p>
          <w:p w14:paraId="19094820" w14:textId="0EFE1320" w:rsidR="00FD407D" w:rsidRPr="00D00DA5" w:rsidRDefault="00FD407D" w:rsidP="00C33BF7">
            <w:pPr>
              <w:pStyle w:val="Prrafodelista"/>
              <w:numPr>
                <w:ilvl w:val="0"/>
                <w:numId w:val="109"/>
              </w:numPr>
              <w:rPr>
                <w:rFonts w:eastAsia="Times New Roman" w:cs="Arial"/>
                <w:color w:val="000000"/>
                <w:sz w:val="14"/>
                <w:szCs w:val="14"/>
                <w:lang w:eastAsia="es-MX"/>
              </w:rPr>
            </w:pPr>
            <w:r w:rsidRPr="00D00DA5">
              <w:rPr>
                <w:rFonts w:eastAsia="Times New Roman" w:cs="Arial"/>
                <w:color w:val="000000"/>
                <w:sz w:val="14"/>
                <w:szCs w:val="14"/>
                <w:lang w:eastAsia="es-MX"/>
              </w:rPr>
              <w:t>Urgencias epidemiológicas y desastres</w:t>
            </w:r>
            <w:r w:rsidR="00C715B5" w:rsidRPr="00D00DA5">
              <w:rPr>
                <w:rFonts w:eastAsia="Times New Roman" w:cs="Arial"/>
                <w:color w:val="000000"/>
                <w:sz w:val="14"/>
                <w:szCs w:val="14"/>
                <w:lang w:eastAsia="es-MX"/>
              </w:rPr>
              <w:t xml:space="preserve"> (brotes)</w:t>
            </w:r>
          </w:p>
        </w:tc>
        <w:tc>
          <w:tcPr>
            <w:tcW w:w="1985" w:type="pct"/>
            <w:tcBorders>
              <w:top w:val="single" w:sz="4" w:space="0" w:color="auto"/>
              <w:left w:val="nil"/>
              <w:bottom w:val="single" w:sz="4" w:space="0" w:color="auto"/>
              <w:right w:val="single" w:sz="4" w:space="0" w:color="auto"/>
            </w:tcBorders>
            <w:shd w:val="clear" w:color="auto" w:fill="auto"/>
            <w:vAlign w:val="center"/>
            <w:hideMark/>
          </w:tcPr>
          <w:p w14:paraId="55CA579D" w14:textId="77777777" w:rsidR="006B0D3A" w:rsidRPr="00D00DA5" w:rsidRDefault="006B0D3A" w:rsidP="00C33BF7">
            <w:pPr>
              <w:pStyle w:val="Prrafodelista"/>
              <w:numPr>
                <w:ilvl w:val="0"/>
                <w:numId w:val="109"/>
              </w:numPr>
              <w:rPr>
                <w:rFonts w:eastAsia="Times New Roman" w:cs="Arial"/>
                <w:color w:val="000000"/>
                <w:sz w:val="14"/>
                <w:szCs w:val="14"/>
                <w:lang w:eastAsia="es-MX"/>
              </w:rPr>
            </w:pPr>
            <w:r w:rsidRPr="00D00DA5">
              <w:rPr>
                <w:rFonts w:eastAsia="Times New Roman" w:cs="Arial"/>
                <w:color w:val="000000"/>
                <w:sz w:val="14"/>
                <w:szCs w:val="14"/>
                <w:lang w:eastAsia="es-MX"/>
              </w:rPr>
              <w:t>Personas agredidas o en contacto con riesgo de padecer enfermedades zoonóticas</w:t>
            </w:r>
          </w:p>
          <w:p w14:paraId="191FBCF0" w14:textId="430C044F" w:rsidR="006B0D3A" w:rsidRPr="00D00DA5" w:rsidRDefault="006B0D3A" w:rsidP="00C33BF7">
            <w:pPr>
              <w:pStyle w:val="Prrafodelista"/>
              <w:numPr>
                <w:ilvl w:val="0"/>
                <w:numId w:val="109"/>
              </w:numPr>
              <w:rPr>
                <w:rFonts w:eastAsia="Times New Roman" w:cs="Arial"/>
                <w:color w:val="000000"/>
                <w:sz w:val="14"/>
                <w:szCs w:val="14"/>
                <w:lang w:eastAsia="es-MX"/>
              </w:rPr>
            </w:pPr>
            <w:r w:rsidRPr="00D00DA5">
              <w:rPr>
                <w:rFonts w:eastAsia="Times New Roman" w:cs="Arial"/>
                <w:color w:val="000000"/>
                <w:sz w:val="14"/>
                <w:szCs w:val="14"/>
                <w:lang w:eastAsia="es-MX"/>
              </w:rPr>
              <w:t xml:space="preserve">Población </w:t>
            </w:r>
            <w:r w:rsidR="00F85CEF" w:rsidRPr="00D00DA5">
              <w:rPr>
                <w:rFonts w:eastAsia="Times New Roman" w:cs="Arial"/>
                <w:color w:val="000000"/>
                <w:sz w:val="14"/>
                <w:szCs w:val="14"/>
                <w:lang w:eastAsia="es-MX"/>
              </w:rPr>
              <w:t xml:space="preserve">con síntomas o </w:t>
            </w:r>
            <w:r w:rsidRPr="00D00DA5">
              <w:rPr>
                <w:rFonts w:eastAsia="Times New Roman" w:cs="Arial"/>
                <w:color w:val="000000"/>
                <w:sz w:val="14"/>
                <w:szCs w:val="14"/>
                <w:lang w:eastAsia="es-MX"/>
              </w:rPr>
              <w:t>diagnosticada con tuberculosis</w:t>
            </w:r>
            <w:r w:rsidR="00F85CEF" w:rsidRPr="00D00DA5">
              <w:rPr>
                <w:rFonts w:eastAsia="Times New Roman" w:cs="Arial"/>
                <w:color w:val="000000"/>
                <w:sz w:val="14"/>
                <w:szCs w:val="14"/>
                <w:lang w:eastAsia="es-MX"/>
              </w:rPr>
              <w:t xml:space="preserve"> y/o lepra</w:t>
            </w:r>
            <w:r w:rsidRPr="00D00DA5">
              <w:rPr>
                <w:rFonts w:eastAsia="Times New Roman" w:cs="Arial"/>
                <w:color w:val="000000"/>
                <w:sz w:val="14"/>
                <w:szCs w:val="14"/>
                <w:lang w:eastAsia="es-MX"/>
              </w:rPr>
              <w:t xml:space="preserve"> (menores de 5 años hasta mayores de 60 años)</w:t>
            </w:r>
          </w:p>
          <w:p w14:paraId="1420AA2D" w14:textId="40EE5345" w:rsidR="00A05B56" w:rsidRPr="00D00DA5" w:rsidRDefault="006B0D3A" w:rsidP="00C33BF7">
            <w:pPr>
              <w:pStyle w:val="Prrafodelista"/>
              <w:numPr>
                <w:ilvl w:val="0"/>
                <w:numId w:val="109"/>
              </w:numPr>
              <w:rPr>
                <w:rFonts w:eastAsia="Times New Roman" w:cs="Arial"/>
                <w:color w:val="000000"/>
                <w:sz w:val="14"/>
                <w:szCs w:val="14"/>
                <w:lang w:eastAsia="es-MX"/>
              </w:rPr>
            </w:pPr>
            <w:r w:rsidRPr="00D00DA5">
              <w:rPr>
                <w:rFonts w:eastAsia="Times New Roman" w:cs="Arial"/>
                <w:color w:val="000000"/>
                <w:sz w:val="14"/>
                <w:szCs w:val="14"/>
                <w:lang w:eastAsia="es-MX"/>
              </w:rPr>
              <w:t>Habitantes de municipios que históricamente han registrado casos de Lepra en el Estado</w:t>
            </w:r>
          </w:p>
        </w:tc>
      </w:tr>
      <w:tr w:rsidR="006B0D3A" w:rsidRPr="00D00DA5" w14:paraId="699D401D" w14:textId="77777777" w:rsidTr="00B6441A">
        <w:trPr>
          <w:trHeight w:val="1851"/>
        </w:trPr>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3A76C" w14:textId="77777777" w:rsidR="006B0D3A" w:rsidRPr="00D00DA5" w:rsidRDefault="006B0D3A" w:rsidP="006B0D3A">
            <w:pPr>
              <w:rPr>
                <w:rFonts w:eastAsia="Times New Roman" w:cs="Arial"/>
                <w:sz w:val="14"/>
                <w:szCs w:val="14"/>
                <w:lang w:eastAsia="es-MX"/>
              </w:rPr>
            </w:pPr>
            <w:r w:rsidRPr="00D00DA5">
              <w:rPr>
                <w:rFonts w:eastAsia="Times New Roman" w:cs="Arial"/>
                <w:sz w:val="14"/>
                <w:szCs w:val="14"/>
                <w:lang w:eastAsia="es-MX"/>
              </w:rPr>
              <w:lastRenderedPageBreak/>
              <w:t>Enfermedades no transmisibles prevenidas</w:t>
            </w:r>
          </w:p>
        </w:tc>
        <w:tc>
          <w:tcPr>
            <w:tcW w:w="1811" w:type="pct"/>
            <w:tcBorders>
              <w:top w:val="single" w:sz="4" w:space="0" w:color="auto"/>
              <w:left w:val="nil"/>
              <w:bottom w:val="single" w:sz="4" w:space="0" w:color="auto"/>
              <w:right w:val="single" w:sz="4" w:space="0" w:color="auto"/>
            </w:tcBorders>
            <w:shd w:val="clear" w:color="auto" w:fill="auto"/>
            <w:vAlign w:val="center"/>
            <w:hideMark/>
          </w:tcPr>
          <w:p w14:paraId="4F294267" w14:textId="7E16FD53" w:rsidR="006B0D3A" w:rsidRPr="00D00DA5" w:rsidRDefault="006B0D3A" w:rsidP="00C33BF7">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Aumento de la incidencia y prevalencia de las enfermedades no transmisibles, principalmente enfermedades crónico degenerativas (diabetes, hipertensión arterial, enfermedad vascular cerebral, enfermedad pulmonar obstructiva crónica y neoplasias)</w:t>
            </w:r>
          </w:p>
          <w:p w14:paraId="530156CE" w14:textId="77777777" w:rsidR="001A0488" w:rsidRPr="00D00DA5" w:rsidRDefault="001A0488" w:rsidP="001A0488">
            <w:pPr>
              <w:pStyle w:val="Prrafodelista"/>
              <w:ind w:left="170"/>
              <w:rPr>
                <w:rFonts w:eastAsia="Times New Roman" w:cs="Arial"/>
                <w:color w:val="000000"/>
                <w:sz w:val="14"/>
                <w:szCs w:val="14"/>
                <w:lang w:eastAsia="es-MX"/>
              </w:rPr>
            </w:pPr>
          </w:p>
          <w:p w14:paraId="5623AF54" w14:textId="77777777" w:rsidR="001A0488" w:rsidRPr="00D00DA5" w:rsidRDefault="001A0488" w:rsidP="00C33BF7">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Incremento de problemas de salud mental y adicciones</w:t>
            </w:r>
          </w:p>
          <w:p w14:paraId="320A0049" w14:textId="77777777" w:rsidR="005D7E1C" w:rsidRPr="00D00DA5" w:rsidRDefault="005D7E1C" w:rsidP="005D7E1C">
            <w:pPr>
              <w:pStyle w:val="Prrafodelista"/>
              <w:rPr>
                <w:rFonts w:eastAsia="Times New Roman" w:cs="Arial"/>
                <w:color w:val="000000"/>
                <w:sz w:val="14"/>
                <w:szCs w:val="14"/>
                <w:lang w:eastAsia="es-MX"/>
              </w:rPr>
            </w:pPr>
          </w:p>
          <w:p w14:paraId="223AAF0E" w14:textId="3C132A64" w:rsidR="005D7E1C" w:rsidRPr="00D00DA5" w:rsidRDefault="005D7E1C" w:rsidP="00C33BF7">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Incremento de lesiones accidentales</w:t>
            </w:r>
          </w:p>
        </w:tc>
        <w:tc>
          <w:tcPr>
            <w:tcW w:w="1985" w:type="pct"/>
            <w:tcBorders>
              <w:top w:val="single" w:sz="4" w:space="0" w:color="auto"/>
              <w:left w:val="nil"/>
              <w:bottom w:val="single" w:sz="4" w:space="0" w:color="auto"/>
              <w:right w:val="single" w:sz="4" w:space="0" w:color="auto"/>
            </w:tcBorders>
            <w:shd w:val="clear" w:color="auto" w:fill="auto"/>
            <w:vAlign w:val="center"/>
            <w:hideMark/>
          </w:tcPr>
          <w:p w14:paraId="68C880B1" w14:textId="77777777" w:rsidR="006B0D3A" w:rsidRPr="00D00DA5" w:rsidRDefault="006B0D3A" w:rsidP="00C33BF7">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Población adulta mayor no asegurada</w:t>
            </w:r>
          </w:p>
          <w:p w14:paraId="33D53DE0" w14:textId="058D2243" w:rsidR="006B0D3A" w:rsidRPr="00D00DA5" w:rsidRDefault="006B0D3A" w:rsidP="00C33BF7">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Población de 20 años y más responsabilidad de los SSO</w:t>
            </w:r>
            <w:r w:rsidR="003D2B32" w:rsidRPr="00D00DA5">
              <w:rPr>
                <w:rFonts w:eastAsia="Times New Roman" w:cs="Arial"/>
                <w:color w:val="000000"/>
                <w:sz w:val="14"/>
                <w:szCs w:val="14"/>
                <w:lang w:eastAsia="es-MX"/>
              </w:rPr>
              <w:t xml:space="preserve"> (diabetes)</w:t>
            </w:r>
          </w:p>
          <w:p w14:paraId="5048F34E" w14:textId="77777777" w:rsidR="003D2B32" w:rsidRPr="00D00DA5" w:rsidRDefault="006B0D3A" w:rsidP="00C33BF7">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Personas con factores de riesgo para ASMA y EPOC (menores de 5 años hasta mayores de 60 años)</w:t>
            </w:r>
          </w:p>
          <w:p w14:paraId="7C270AA3" w14:textId="190F2753" w:rsidR="003D2B32" w:rsidRPr="00D00DA5" w:rsidRDefault="003D2B32" w:rsidP="00C33BF7">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Población de 20 años y más responsabilidad de los SSO (hipertensión)</w:t>
            </w:r>
          </w:p>
          <w:p w14:paraId="4BF61CB0" w14:textId="77777777" w:rsidR="003D2B32" w:rsidRPr="00D00DA5" w:rsidRDefault="003D2B32" w:rsidP="003D2B32">
            <w:pPr>
              <w:pStyle w:val="Prrafodelista"/>
              <w:ind w:left="170"/>
              <w:rPr>
                <w:rFonts w:eastAsia="Times New Roman" w:cs="Arial"/>
                <w:color w:val="000000"/>
                <w:sz w:val="14"/>
                <w:szCs w:val="14"/>
                <w:lang w:eastAsia="es-MX"/>
              </w:rPr>
            </w:pPr>
          </w:p>
          <w:p w14:paraId="5911769B" w14:textId="77777777" w:rsidR="006B0D3A" w:rsidRPr="00D00DA5" w:rsidRDefault="006B0D3A" w:rsidP="00C33BF7">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Pacientes o usuarios (salud mental y adicciones)</w:t>
            </w:r>
          </w:p>
          <w:p w14:paraId="0DFFFF30" w14:textId="77777777" w:rsidR="00EA2131" w:rsidRPr="00D00DA5" w:rsidRDefault="00EA2131" w:rsidP="00EA2131">
            <w:pPr>
              <w:pStyle w:val="Prrafodelista"/>
              <w:rPr>
                <w:rFonts w:eastAsia="Times New Roman" w:cs="Arial"/>
                <w:color w:val="000000"/>
                <w:sz w:val="14"/>
                <w:szCs w:val="14"/>
                <w:lang w:eastAsia="es-MX"/>
              </w:rPr>
            </w:pPr>
          </w:p>
          <w:p w14:paraId="405A773D" w14:textId="00623410" w:rsidR="00EA2131" w:rsidRPr="00D00DA5" w:rsidRDefault="00EA2131" w:rsidP="00C33BF7">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Municipios (indirectamente a grupos vulnerables)</w:t>
            </w:r>
          </w:p>
        </w:tc>
      </w:tr>
      <w:tr w:rsidR="006B0D3A" w:rsidRPr="00D00DA5" w14:paraId="35B88E44" w14:textId="77777777" w:rsidTr="00B6441A">
        <w:trPr>
          <w:trHeight w:val="1112"/>
        </w:trPr>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C997D" w14:textId="77777777" w:rsidR="006B0D3A" w:rsidRPr="00D00DA5" w:rsidRDefault="006B0D3A" w:rsidP="006B0D3A">
            <w:pPr>
              <w:rPr>
                <w:rFonts w:eastAsia="Times New Roman" w:cs="Arial"/>
                <w:sz w:val="14"/>
                <w:szCs w:val="14"/>
                <w:lang w:eastAsia="es-MX"/>
              </w:rPr>
            </w:pPr>
            <w:r w:rsidRPr="00D00DA5">
              <w:rPr>
                <w:rFonts w:eastAsia="Times New Roman" w:cs="Arial"/>
                <w:sz w:val="14"/>
                <w:szCs w:val="14"/>
                <w:lang w:eastAsia="es-MX"/>
              </w:rPr>
              <w:t>VIH SIDA prevenido</w:t>
            </w:r>
          </w:p>
        </w:tc>
        <w:tc>
          <w:tcPr>
            <w:tcW w:w="1811" w:type="pct"/>
            <w:tcBorders>
              <w:top w:val="single" w:sz="4" w:space="0" w:color="auto"/>
              <w:left w:val="nil"/>
              <w:bottom w:val="single" w:sz="4" w:space="0" w:color="auto"/>
              <w:right w:val="single" w:sz="4" w:space="0" w:color="auto"/>
            </w:tcBorders>
            <w:shd w:val="clear" w:color="auto" w:fill="auto"/>
            <w:vAlign w:val="center"/>
            <w:hideMark/>
          </w:tcPr>
          <w:p w14:paraId="6F191BDC" w14:textId="4F80D96F" w:rsidR="006B0D3A" w:rsidRPr="00D00DA5" w:rsidRDefault="006B0D3A" w:rsidP="00AC0C3B">
            <w:pPr>
              <w:rPr>
                <w:rFonts w:eastAsia="Times New Roman" w:cs="Arial"/>
                <w:color w:val="000000"/>
                <w:sz w:val="14"/>
                <w:szCs w:val="14"/>
                <w:lang w:eastAsia="es-MX"/>
              </w:rPr>
            </w:pPr>
            <w:r w:rsidRPr="00D00DA5">
              <w:rPr>
                <w:rFonts w:eastAsia="Times New Roman" w:cs="Arial"/>
                <w:color w:val="000000"/>
                <w:sz w:val="14"/>
                <w:szCs w:val="14"/>
                <w:lang w:eastAsia="es-MX"/>
              </w:rPr>
              <w:t>Aumento de la morbilidad y mortalidad por el VIH Sida y otras ITS en el Estado de Oaxaca</w:t>
            </w:r>
            <w:r w:rsidR="00A423A0">
              <w:rPr>
                <w:rFonts w:eastAsia="Times New Roman" w:cs="Arial"/>
                <w:color w:val="000000"/>
                <w:sz w:val="14"/>
                <w:szCs w:val="14"/>
                <w:lang w:eastAsia="es-MX"/>
              </w:rPr>
              <w:t xml:space="preserve"> (transmisión)</w:t>
            </w:r>
          </w:p>
        </w:tc>
        <w:tc>
          <w:tcPr>
            <w:tcW w:w="1985" w:type="pct"/>
            <w:tcBorders>
              <w:top w:val="single" w:sz="4" w:space="0" w:color="auto"/>
              <w:left w:val="nil"/>
              <w:bottom w:val="single" w:sz="4" w:space="0" w:color="auto"/>
              <w:right w:val="single" w:sz="4" w:space="0" w:color="auto"/>
            </w:tcBorders>
            <w:shd w:val="clear" w:color="auto" w:fill="auto"/>
            <w:vAlign w:val="center"/>
            <w:hideMark/>
          </w:tcPr>
          <w:p w14:paraId="6F7F7F52" w14:textId="57192941" w:rsidR="006B0D3A" w:rsidRPr="00D00DA5" w:rsidRDefault="006B0D3A" w:rsidP="00AC0C3B">
            <w:pPr>
              <w:rPr>
                <w:rFonts w:eastAsia="Times New Roman" w:cs="Arial"/>
                <w:color w:val="000000"/>
                <w:sz w:val="14"/>
                <w:szCs w:val="14"/>
                <w:lang w:eastAsia="es-MX"/>
              </w:rPr>
            </w:pPr>
            <w:r w:rsidRPr="00D00DA5">
              <w:rPr>
                <w:rFonts w:eastAsia="Times New Roman" w:cs="Arial"/>
                <w:color w:val="000000"/>
                <w:sz w:val="14"/>
                <w:szCs w:val="14"/>
                <w:lang w:eastAsia="es-MX"/>
              </w:rPr>
              <w:t xml:space="preserve">Población </w:t>
            </w:r>
            <w:r w:rsidR="00CB7ABA">
              <w:rPr>
                <w:rFonts w:eastAsia="Times New Roman" w:cs="Arial"/>
                <w:color w:val="000000"/>
                <w:sz w:val="14"/>
                <w:szCs w:val="14"/>
                <w:lang w:eastAsia="es-MX"/>
              </w:rPr>
              <w:t xml:space="preserve">del estado, </w:t>
            </w:r>
            <w:r w:rsidRPr="00D00DA5">
              <w:rPr>
                <w:rFonts w:eastAsia="Times New Roman" w:cs="Arial"/>
                <w:color w:val="000000"/>
                <w:sz w:val="14"/>
                <w:szCs w:val="14"/>
                <w:lang w:eastAsia="es-MX"/>
              </w:rPr>
              <w:t>particularmente:</w:t>
            </w:r>
          </w:p>
          <w:p w14:paraId="0915A23E" w14:textId="3DEB7F66" w:rsidR="006B0D3A" w:rsidRPr="00D00DA5" w:rsidRDefault="006B0D3A" w:rsidP="00C33BF7">
            <w:pPr>
              <w:pStyle w:val="Prrafodelista"/>
              <w:numPr>
                <w:ilvl w:val="0"/>
                <w:numId w:val="111"/>
              </w:numPr>
              <w:rPr>
                <w:rFonts w:eastAsia="Times New Roman" w:cs="Arial"/>
                <w:color w:val="000000"/>
                <w:sz w:val="14"/>
                <w:szCs w:val="14"/>
                <w:lang w:eastAsia="es-MX"/>
              </w:rPr>
            </w:pPr>
            <w:r w:rsidRPr="00D00DA5">
              <w:rPr>
                <w:rFonts w:eastAsia="Times New Roman" w:cs="Arial"/>
                <w:color w:val="000000"/>
                <w:sz w:val="14"/>
                <w:szCs w:val="14"/>
                <w:lang w:eastAsia="es-MX"/>
              </w:rPr>
              <w:t>grupos de riesgo o clave: embarazadas, migrantes, indígena, hombres que tienen sexo con hombres, trabajadores y trabajadoras sexuales y personas privadas de su libertad</w:t>
            </w:r>
          </w:p>
          <w:p w14:paraId="0E834C6A" w14:textId="77777777" w:rsidR="0060595D" w:rsidRPr="00D00DA5" w:rsidRDefault="0060595D" w:rsidP="0060595D">
            <w:pPr>
              <w:pStyle w:val="Prrafodelista"/>
              <w:ind w:left="170"/>
              <w:rPr>
                <w:rFonts w:eastAsia="Times New Roman" w:cs="Arial"/>
                <w:color w:val="000000"/>
                <w:sz w:val="14"/>
                <w:szCs w:val="14"/>
                <w:lang w:eastAsia="es-MX"/>
              </w:rPr>
            </w:pPr>
          </w:p>
          <w:p w14:paraId="314EC3C1" w14:textId="4F6365D8" w:rsidR="00CB7ABA" w:rsidRPr="00D00DA5" w:rsidRDefault="006B0D3A" w:rsidP="00CB7ABA">
            <w:pPr>
              <w:pStyle w:val="Prrafodelista"/>
              <w:numPr>
                <w:ilvl w:val="0"/>
                <w:numId w:val="111"/>
              </w:numPr>
              <w:rPr>
                <w:rFonts w:eastAsia="Times New Roman" w:cs="Arial"/>
                <w:color w:val="000000"/>
                <w:sz w:val="14"/>
                <w:szCs w:val="14"/>
                <w:lang w:eastAsia="es-MX"/>
              </w:rPr>
            </w:pPr>
            <w:r w:rsidRPr="00D00DA5">
              <w:rPr>
                <w:rFonts w:eastAsia="Times New Roman" w:cs="Arial"/>
                <w:color w:val="000000"/>
                <w:sz w:val="14"/>
                <w:szCs w:val="14"/>
                <w:lang w:eastAsia="es-MX"/>
              </w:rPr>
              <w:t>persona</w:t>
            </w:r>
            <w:r w:rsidR="00B6441A" w:rsidRPr="00D00DA5">
              <w:rPr>
                <w:rFonts w:eastAsia="Times New Roman" w:cs="Arial"/>
                <w:color w:val="000000"/>
                <w:sz w:val="14"/>
                <w:szCs w:val="14"/>
                <w:lang w:eastAsia="es-MX"/>
              </w:rPr>
              <w:t>s</w:t>
            </w:r>
            <w:r w:rsidRPr="00D00DA5">
              <w:rPr>
                <w:rFonts w:eastAsia="Times New Roman" w:cs="Arial"/>
                <w:color w:val="000000"/>
                <w:sz w:val="14"/>
                <w:szCs w:val="14"/>
                <w:lang w:eastAsia="es-MX"/>
              </w:rPr>
              <w:t xml:space="preserve"> con VIH Sida</w:t>
            </w:r>
            <w:r w:rsidR="00CB7ABA">
              <w:rPr>
                <w:rFonts w:eastAsia="Times New Roman" w:cs="Arial"/>
                <w:color w:val="000000"/>
                <w:sz w:val="14"/>
                <w:szCs w:val="14"/>
                <w:lang w:eastAsia="es-MX"/>
              </w:rPr>
              <w:t xml:space="preserve"> </w:t>
            </w:r>
            <w:r w:rsidR="00CB7ABA" w:rsidRPr="00D00DA5">
              <w:rPr>
                <w:rFonts w:eastAsia="Times New Roman" w:cs="Arial"/>
                <w:color w:val="000000"/>
                <w:sz w:val="14"/>
                <w:szCs w:val="14"/>
                <w:lang w:eastAsia="es-MX"/>
              </w:rPr>
              <w:t>que no cuent</w:t>
            </w:r>
            <w:r w:rsidR="003B2B1E">
              <w:rPr>
                <w:rFonts w:eastAsia="Times New Roman" w:cs="Arial"/>
                <w:color w:val="000000"/>
                <w:sz w:val="14"/>
                <w:szCs w:val="14"/>
                <w:lang w:eastAsia="es-MX"/>
              </w:rPr>
              <w:t xml:space="preserve">en </w:t>
            </w:r>
            <w:r w:rsidR="00CB7ABA" w:rsidRPr="00D00DA5">
              <w:rPr>
                <w:rFonts w:eastAsia="Times New Roman" w:cs="Arial"/>
                <w:color w:val="000000"/>
                <w:sz w:val="14"/>
                <w:szCs w:val="14"/>
                <w:lang w:eastAsia="es-MX"/>
              </w:rPr>
              <w:t>con seguridad social</w:t>
            </w:r>
          </w:p>
        </w:tc>
      </w:tr>
      <w:tr w:rsidR="006B0D3A" w:rsidRPr="00D00DA5" w14:paraId="6015393B" w14:textId="77777777" w:rsidTr="00B6441A">
        <w:trPr>
          <w:trHeight w:val="1102"/>
        </w:trPr>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AD9E2" w14:textId="77777777" w:rsidR="006B0D3A" w:rsidRPr="00D00DA5" w:rsidRDefault="006B0D3A" w:rsidP="006B0D3A">
            <w:pPr>
              <w:rPr>
                <w:rFonts w:eastAsia="Times New Roman" w:cs="Arial"/>
                <w:sz w:val="14"/>
                <w:szCs w:val="14"/>
                <w:lang w:eastAsia="es-MX"/>
              </w:rPr>
            </w:pPr>
            <w:r w:rsidRPr="00D00DA5">
              <w:rPr>
                <w:rFonts w:eastAsia="Times New Roman" w:cs="Arial"/>
                <w:sz w:val="14"/>
                <w:szCs w:val="14"/>
                <w:lang w:eastAsia="es-MX"/>
              </w:rPr>
              <w:t>Salud de la infancia y adolescencia promocionadas</w:t>
            </w:r>
          </w:p>
        </w:tc>
        <w:tc>
          <w:tcPr>
            <w:tcW w:w="1811" w:type="pct"/>
            <w:tcBorders>
              <w:top w:val="single" w:sz="4" w:space="0" w:color="auto"/>
              <w:left w:val="nil"/>
              <w:bottom w:val="single" w:sz="4" w:space="0" w:color="auto"/>
              <w:right w:val="single" w:sz="4" w:space="0" w:color="auto"/>
            </w:tcBorders>
            <w:shd w:val="clear" w:color="auto" w:fill="auto"/>
            <w:vAlign w:val="center"/>
            <w:hideMark/>
          </w:tcPr>
          <w:p w14:paraId="1697F85E" w14:textId="77777777" w:rsidR="006B0D3A" w:rsidRPr="00D00DA5" w:rsidRDefault="006B0D3A" w:rsidP="00C33BF7">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Aumento de enfermedades prevenibles por vacunación</w:t>
            </w:r>
          </w:p>
          <w:p w14:paraId="768F221A" w14:textId="77777777" w:rsidR="006B0D3A" w:rsidRPr="00D00DA5" w:rsidRDefault="006B0D3A" w:rsidP="004801D7">
            <w:pPr>
              <w:pStyle w:val="Prrafodelista"/>
              <w:ind w:left="170"/>
              <w:rPr>
                <w:rFonts w:eastAsia="Times New Roman" w:cs="Arial"/>
                <w:color w:val="000000"/>
                <w:sz w:val="14"/>
                <w:szCs w:val="14"/>
                <w:lang w:eastAsia="es-MX"/>
              </w:rPr>
            </w:pPr>
          </w:p>
          <w:p w14:paraId="0F1F3EF5" w14:textId="19FDA91F" w:rsidR="006B0D3A" w:rsidRPr="00D00DA5" w:rsidRDefault="006B0D3A" w:rsidP="00C33BF7">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Incremento de la prevalencia por bajo peso (desnutrición)</w:t>
            </w:r>
            <w:r w:rsidR="0060595D" w:rsidRPr="00D00DA5">
              <w:rPr>
                <w:rFonts w:eastAsia="Times New Roman" w:cs="Arial"/>
                <w:color w:val="000000"/>
                <w:sz w:val="14"/>
                <w:szCs w:val="14"/>
                <w:lang w:eastAsia="es-MX"/>
              </w:rPr>
              <w:t xml:space="preserve"> y morbilidades asociadas</w:t>
            </w:r>
          </w:p>
          <w:p w14:paraId="3CBEEF95" w14:textId="77777777" w:rsidR="006B0D3A" w:rsidRPr="00D00DA5" w:rsidRDefault="006B0D3A" w:rsidP="004801D7">
            <w:pPr>
              <w:pStyle w:val="Prrafodelista"/>
              <w:rPr>
                <w:rFonts w:eastAsia="Times New Roman" w:cs="Arial"/>
                <w:color w:val="000000"/>
                <w:sz w:val="14"/>
                <w:szCs w:val="14"/>
                <w:lang w:eastAsia="es-MX"/>
              </w:rPr>
            </w:pPr>
          </w:p>
          <w:p w14:paraId="6415849F" w14:textId="2D93C16B" w:rsidR="006B0D3A" w:rsidRPr="00D00DA5" w:rsidRDefault="006B0D3A" w:rsidP="00C33BF7">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Incremento de los casos de</w:t>
            </w:r>
            <w:r w:rsidRPr="00D00DA5">
              <w:rPr>
                <w:rFonts w:eastAsia="Times New Roman" w:cs="Arial"/>
                <w:color w:val="000000"/>
                <w:sz w:val="14"/>
                <w:szCs w:val="14"/>
                <w:lang w:eastAsia="es-MX"/>
              </w:rPr>
              <w:br/>
              <w:t>cáncer en la infancia y adolescencia</w:t>
            </w:r>
          </w:p>
        </w:tc>
        <w:tc>
          <w:tcPr>
            <w:tcW w:w="1985" w:type="pct"/>
            <w:tcBorders>
              <w:top w:val="single" w:sz="4" w:space="0" w:color="auto"/>
              <w:left w:val="nil"/>
              <w:bottom w:val="single" w:sz="4" w:space="0" w:color="auto"/>
              <w:right w:val="single" w:sz="4" w:space="0" w:color="auto"/>
            </w:tcBorders>
            <w:shd w:val="clear" w:color="auto" w:fill="auto"/>
            <w:vAlign w:val="center"/>
            <w:hideMark/>
          </w:tcPr>
          <w:p w14:paraId="0E4E588E" w14:textId="7E2028FC" w:rsidR="006B0D3A" w:rsidRPr="00D00DA5" w:rsidRDefault="006B0D3A" w:rsidP="00C33BF7">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Población menor de un año de edad responsabilidad de los SSO</w:t>
            </w:r>
          </w:p>
          <w:p w14:paraId="7C36BD61" w14:textId="77777777" w:rsidR="006B0D3A" w:rsidRPr="00D00DA5" w:rsidRDefault="006B0D3A" w:rsidP="004801D7">
            <w:pPr>
              <w:pStyle w:val="Prrafodelista"/>
              <w:ind w:left="170"/>
              <w:rPr>
                <w:rFonts w:eastAsia="Times New Roman" w:cs="Arial"/>
                <w:color w:val="000000"/>
                <w:sz w:val="14"/>
                <w:szCs w:val="14"/>
                <w:lang w:eastAsia="es-MX"/>
              </w:rPr>
            </w:pPr>
          </w:p>
          <w:p w14:paraId="12B823AE" w14:textId="77777777" w:rsidR="006B0D3A" w:rsidRPr="00D00DA5" w:rsidRDefault="006B0D3A" w:rsidP="00C33BF7">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Niñas y niños menores de 10 años de edad</w:t>
            </w:r>
          </w:p>
          <w:p w14:paraId="437A28CE" w14:textId="77777777" w:rsidR="006B0D3A" w:rsidRPr="00D00DA5" w:rsidRDefault="006B0D3A" w:rsidP="004801D7">
            <w:pPr>
              <w:pStyle w:val="Prrafodelista"/>
              <w:ind w:left="170"/>
              <w:rPr>
                <w:rFonts w:eastAsia="Times New Roman" w:cs="Arial"/>
                <w:color w:val="000000"/>
                <w:sz w:val="14"/>
                <w:szCs w:val="14"/>
                <w:lang w:eastAsia="es-MX"/>
              </w:rPr>
            </w:pPr>
          </w:p>
          <w:p w14:paraId="288DB994" w14:textId="06CB61F8" w:rsidR="006B0D3A" w:rsidRPr="00D00DA5" w:rsidRDefault="006B0D3A" w:rsidP="00C33BF7">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Niños y adolescentes</w:t>
            </w:r>
          </w:p>
        </w:tc>
      </w:tr>
      <w:tr w:rsidR="006B0D3A" w:rsidRPr="00D00DA5" w14:paraId="3BE721DC" w14:textId="77777777" w:rsidTr="00B6441A">
        <w:trPr>
          <w:trHeight w:val="341"/>
        </w:trPr>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3F47E" w14:textId="77777777" w:rsidR="006B0D3A" w:rsidRPr="00D00DA5" w:rsidRDefault="006B0D3A" w:rsidP="006B0D3A">
            <w:pPr>
              <w:rPr>
                <w:rFonts w:eastAsia="Times New Roman" w:cs="Arial"/>
                <w:sz w:val="14"/>
                <w:szCs w:val="14"/>
                <w:lang w:eastAsia="es-MX"/>
              </w:rPr>
            </w:pPr>
            <w:r w:rsidRPr="00D00DA5">
              <w:rPr>
                <w:rFonts w:eastAsia="Times New Roman" w:cs="Arial"/>
                <w:sz w:val="14"/>
                <w:szCs w:val="14"/>
                <w:lang w:eastAsia="es-MX"/>
              </w:rPr>
              <w:t>Prevención de riesgos sanitarios realizados</w:t>
            </w:r>
          </w:p>
        </w:tc>
        <w:tc>
          <w:tcPr>
            <w:tcW w:w="18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476980" w14:textId="77777777" w:rsidR="006B0D3A" w:rsidRPr="00D00DA5" w:rsidRDefault="006B0D3A" w:rsidP="00AC0C3B">
            <w:pPr>
              <w:rPr>
                <w:rFonts w:eastAsia="Times New Roman" w:cs="Arial"/>
                <w:color w:val="000000"/>
                <w:sz w:val="14"/>
                <w:szCs w:val="14"/>
                <w:lang w:eastAsia="es-MX"/>
              </w:rPr>
            </w:pPr>
            <w:r w:rsidRPr="00D00DA5">
              <w:rPr>
                <w:rFonts w:eastAsia="Times New Roman" w:cs="Arial"/>
                <w:color w:val="000000"/>
                <w:sz w:val="14"/>
                <w:szCs w:val="14"/>
                <w:lang w:eastAsia="es-MX"/>
              </w:rPr>
              <w:t>Incremento de riesgos sanitarios y daños a la salud</w:t>
            </w:r>
          </w:p>
        </w:tc>
        <w:tc>
          <w:tcPr>
            <w:tcW w:w="19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07BB24" w14:textId="77777777" w:rsidR="006B0D3A" w:rsidRPr="00D00DA5" w:rsidRDefault="006B0D3A" w:rsidP="00C33BF7">
            <w:pPr>
              <w:pStyle w:val="Prrafodelista"/>
              <w:numPr>
                <w:ilvl w:val="0"/>
                <w:numId w:val="113"/>
              </w:numPr>
              <w:rPr>
                <w:rFonts w:eastAsia="Times New Roman" w:cs="Arial"/>
                <w:color w:val="000000"/>
                <w:sz w:val="14"/>
                <w:szCs w:val="14"/>
                <w:lang w:eastAsia="es-MX"/>
              </w:rPr>
            </w:pPr>
            <w:r w:rsidRPr="00D00DA5">
              <w:rPr>
                <w:rFonts w:eastAsia="Times New Roman" w:cs="Arial"/>
                <w:color w:val="000000"/>
                <w:sz w:val="14"/>
                <w:szCs w:val="14"/>
                <w:lang w:eastAsia="es-MX"/>
              </w:rPr>
              <w:t>Establecimientos</w:t>
            </w:r>
          </w:p>
          <w:p w14:paraId="20B7D004" w14:textId="77777777" w:rsidR="006B0D3A" w:rsidRPr="00D00DA5" w:rsidRDefault="006B0D3A" w:rsidP="004801D7">
            <w:pPr>
              <w:pStyle w:val="Prrafodelista"/>
              <w:ind w:left="170"/>
              <w:rPr>
                <w:rFonts w:eastAsia="Times New Roman" w:cs="Arial"/>
                <w:color w:val="000000"/>
                <w:sz w:val="14"/>
                <w:szCs w:val="14"/>
                <w:lang w:eastAsia="es-MX"/>
              </w:rPr>
            </w:pPr>
          </w:p>
          <w:p w14:paraId="596D79D5" w14:textId="77777777" w:rsidR="006B0D3A" w:rsidRPr="00D00DA5" w:rsidRDefault="006B0D3A" w:rsidP="00C33BF7">
            <w:pPr>
              <w:pStyle w:val="Prrafodelista"/>
              <w:numPr>
                <w:ilvl w:val="0"/>
                <w:numId w:val="113"/>
              </w:numPr>
              <w:rPr>
                <w:rFonts w:eastAsia="Times New Roman" w:cs="Arial"/>
                <w:color w:val="000000"/>
                <w:sz w:val="14"/>
                <w:szCs w:val="14"/>
                <w:lang w:eastAsia="es-MX"/>
              </w:rPr>
            </w:pPr>
            <w:r w:rsidRPr="00D00DA5">
              <w:rPr>
                <w:rFonts w:eastAsia="Times New Roman" w:cs="Arial"/>
                <w:color w:val="000000"/>
                <w:sz w:val="14"/>
                <w:szCs w:val="14"/>
                <w:lang w:eastAsia="es-MX"/>
              </w:rPr>
              <w:t>Manejadores de alimento</w:t>
            </w:r>
          </w:p>
          <w:p w14:paraId="643A184C" w14:textId="77777777" w:rsidR="006B0D3A" w:rsidRPr="00D00DA5" w:rsidRDefault="006B0D3A" w:rsidP="004801D7">
            <w:pPr>
              <w:pStyle w:val="Prrafodelista"/>
              <w:ind w:left="170"/>
              <w:rPr>
                <w:rFonts w:eastAsia="Times New Roman" w:cs="Arial"/>
                <w:color w:val="000000"/>
                <w:sz w:val="14"/>
                <w:szCs w:val="14"/>
                <w:lang w:eastAsia="es-MX"/>
              </w:rPr>
            </w:pPr>
          </w:p>
          <w:p w14:paraId="5BA74AA2" w14:textId="27402E39" w:rsidR="006B0D3A" w:rsidRPr="00D00DA5" w:rsidRDefault="006B0D3A" w:rsidP="00C33BF7">
            <w:pPr>
              <w:pStyle w:val="Prrafodelista"/>
              <w:numPr>
                <w:ilvl w:val="0"/>
                <w:numId w:val="113"/>
              </w:numPr>
              <w:rPr>
                <w:rFonts w:eastAsia="Times New Roman" w:cs="Arial"/>
                <w:color w:val="000000"/>
                <w:sz w:val="14"/>
                <w:szCs w:val="14"/>
                <w:lang w:eastAsia="es-MX"/>
              </w:rPr>
            </w:pPr>
            <w:r w:rsidRPr="00D00DA5">
              <w:rPr>
                <w:rFonts w:eastAsia="Times New Roman" w:cs="Arial"/>
                <w:color w:val="000000"/>
                <w:sz w:val="14"/>
                <w:szCs w:val="14"/>
                <w:lang w:eastAsia="es-MX"/>
              </w:rPr>
              <w:t>Establecimientos de bienes y servicios</w:t>
            </w:r>
          </w:p>
        </w:tc>
      </w:tr>
      <w:tr w:rsidR="006B0D3A" w:rsidRPr="00D00DA5" w14:paraId="63AE27F2" w14:textId="77777777" w:rsidTr="00B6441A">
        <w:trPr>
          <w:trHeight w:val="134"/>
        </w:trPr>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D695E" w14:textId="77777777" w:rsidR="006B0D3A" w:rsidRPr="00D00DA5" w:rsidRDefault="006B0D3A" w:rsidP="006B0D3A">
            <w:pPr>
              <w:rPr>
                <w:rFonts w:eastAsia="Times New Roman" w:cs="Arial"/>
                <w:sz w:val="14"/>
                <w:szCs w:val="14"/>
                <w:lang w:eastAsia="es-MX"/>
              </w:rPr>
            </w:pPr>
            <w:r w:rsidRPr="00D00DA5">
              <w:rPr>
                <w:rFonts w:eastAsia="Times New Roman" w:cs="Arial"/>
                <w:sz w:val="14"/>
                <w:szCs w:val="14"/>
                <w:lang w:eastAsia="es-MX"/>
              </w:rPr>
              <w:t>Protección contra riesgos sanitarios realizados</w:t>
            </w:r>
          </w:p>
        </w:tc>
        <w:tc>
          <w:tcPr>
            <w:tcW w:w="18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AFE568" w14:textId="77777777" w:rsidR="006B0D3A" w:rsidRPr="00D00DA5" w:rsidRDefault="006B0D3A" w:rsidP="00AC0C3B">
            <w:pPr>
              <w:jc w:val="left"/>
              <w:rPr>
                <w:rFonts w:eastAsia="Times New Roman" w:cs="Arial"/>
                <w:color w:val="000000"/>
                <w:sz w:val="14"/>
                <w:szCs w:val="14"/>
                <w:lang w:eastAsia="es-MX"/>
              </w:rPr>
            </w:pPr>
          </w:p>
        </w:tc>
        <w:tc>
          <w:tcPr>
            <w:tcW w:w="19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00B1B5" w14:textId="77777777" w:rsidR="006B0D3A" w:rsidRPr="00D00DA5" w:rsidRDefault="006B0D3A" w:rsidP="00AC0C3B">
            <w:pPr>
              <w:jc w:val="left"/>
              <w:rPr>
                <w:rFonts w:eastAsia="Times New Roman" w:cs="Arial"/>
                <w:color w:val="000000"/>
                <w:sz w:val="14"/>
                <w:szCs w:val="14"/>
                <w:lang w:eastAsia="es-MX"/>
              </w:rPr>
            </w:pPr>
          </w:p>
        </w:tc>
      </w:tr>
      <w:tr w:rsidR="006B0D3A" w:rsidRPr="00D00DA5" w14:paraId="097A0B25" w14:textId="77777777" w:rsidTr="00B6441A">
        <w:trPr>
          <w:trHeight w:val="60"/>
        </w:trPr>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104F0" w14:textId="77777777" w:rsidR="006B0D3A" w:rsidRPr="00D00DA5" w:rsidRDefault="006B0D3A" w:rsidP="006B0D3A">
            <w:pPr>
              <w:rPr>
                <w:rFonts w:eastAsia="Times New Roman" w:cs="Arial"/>
                <w:sz w:val="14"/>
                <w:szCs w:val="14"/>
                <w:lang w:eastAsia="es-MX"/>
              </w:rPr>
            </w:pPr>
            <w:r w:rsidRPr="00D00DA5">
              <w:rPr>
                <w:rFonts w:eastAsia="Times New Roman" w:cs="Arial"/>
                <w:sz w:val="14"/>
                <w:szCs w:val="14"/>
                <w:lang w:eastAsia="es-MX"/>
              </w:rPr>
              <w:t>Prevención y promoción de la salud realizada</w:t>
            </w:r>
          </w:p>
        </w:tc>
        <w:tc>
          <w:tcPr>
            <w:tcW w:w="1811" w:type="pct"/>
            <w:tcBorders>
              <w:top w:val="single" w:sz="4" w:space="0" w:color="auto"/>
              <w:left w:val="nil"/>
              <w:bottom w:val="single" w:sz="4" w:space="0" w:color="auto"/>
              <w:right w:val="single" w:sz="4" w:space="0" w:color="auto"/>
            </w:tcBorders>
            <w:shd w:val="clear" w:color="auto" w:fill="auto"/>
            <w:vAlign w:val="center"/>
            <w:hideMark/>
          </w:tcPr>
          <w:p w14:paraId="7A1739A2" w14:textId="2CD110F8" w:rsidR="006B0D3A" w:rsidRPr="00D00DA5" w:rsidRDefault="006B0D3A" w:rsidP="00DE7F16">
            <w:pPr>
              <w:rPr>
                <w:rFonts w:eastAsia="Times New Roman" w:cs="Arial"/>
                <w:color w:val="000000"/>
                <w:sz w:val="14"/>
                <w:szCs w:val="14"/>
                <w:lang w:eastAsia="es-MX"/>
              </w:rPr>
            </w:pPr>
            <w:r w:rsidRPr="00D00DA5">
              <w:rPr>
                <w:rFonts w:eastAsia="Times New Roman" w:cs="Arial"/>
                <w:color w:val="000000"/>
                <w:sz w:val="14"/>
                <w:szCs w:val="14"/>
                <w:lang w:eastAsia="es-MX"/>
              </w:rPr>
              <w:t> </w:t>
            </w:r>
            <w:r w:rsidR="00012139" w:rsidRPr="00D00DA5">
              <w:rPr>
                <w:rFonts w:eastAsia="Times New Roman" w:cs="Arial"/>
                <w:color w:val="000000"/>
                <w:sz w:val="14"/>
                <w:szCs w:val="14"/>
                <w:lang w:eastAsia="es-MX"/>
              </w:rPr>
              <w:t>No se identifica</w:t>
            </w:r>
            <w:r w:rsidR="00B961B6" w:rsidRPr="00D00DA5">
              <w:rPr>
                <w:rFonts w:eastAsia="Times New Roman" w:cs="Arial"/>
                <w:color w:val="000000"/>
                <w:sz w:val="14"/>
                <w:szCs w:val="14"/>
                <w:lang w:eastAsia="es-MX"/>
              </w:rPr>
              <w:t xml:space="preserve"> la problemática específica, además</w:t>
            </w:r>
            <w:r w:rsidR="00012139" w:rsidRPr="00D00DA5">
              <w:rPr>
                <w:rFonts w:eastAsia="Times New Roman" w:cs="Arial"/>
                <w:color w:val="000000"/>
                <w:sz w:val="14"/>
                <w:szCs w:val="14"/>
                <w:lang w:eastAsia="es-MX"/>
              </w:rPr>
              <w:t xml:space="preserve"> el </w:t>
            </w:r>
            <w:r w:rsidR="007A6D97" w:rsidRPr="00D00DA5">
              <w:rPr>
                <w:rFonts w:eastAsia="Times New Roman" w:cs="Arial"/>
                <w:color w:val="000000"/>
                <w:sz w:val="14"/>
                <w:szCs w:val="14"/>
                <w:lang w:eastAsia="es-MX"/>
              </w:rPr>
              <w:t>C</w:t>
            </w:r>
            <w:r w:rsidR="00012139" w:rsidRPr="00D00DA5">
              <w:rPr>
                <w:rFonts w:eastAsia="Times New Roman" w:cs="Arial"/>
                <w:color w:val="000000"/>
                <w:sz w:val="14"/>
                <w:szCs w:val="14"/>
                <w:lang w:eastAsia="es-MX"/>
              </w:rPr>
              <w:t xml:space="preserve">omponente recibe el mismo nombre que el </w:t>
            </w:r>
            <w:r w:rsidR="00B45183">
              <w:rPr>
                <w:rFonts w:eastAsia="Times New Roman" w:cs="Arial"/>
                <w:color w:val="000000"/>
                <w:sz w:val="14"/>
                <w:szCs w:val="14"/>
                <w:lang w:eastAsia="es-MX"/>
              </w:rPr>
              <w:t>Programa</w:t>
            </w:r>
          </w:p>
        </w:tc>
        <w:tc>
          <w:tcPr>
            <w:tcW w:w="1985" w:type="pct"/>
            <w:tcBorders>
              <w:top w:val="single" w:sz="4" w:space="0" w:color="auto"/>
              <w:left w:val="nil"/>
              <w:bottom w:val="single" w:sz="4" w:space="0" w:color="auto"/>
              <w:right w:val="single" w:sz="4" w:space="0" w:color="auto"/>
            </w:tcBorders>
            <w:shd w:val="clear" w:color="auto" w:fill="auto"/>
            <w:vAlign w:val="center"/>
            <w:hideMark/>
          </w:tcPr>
          <w:p w14:paraId="680B02DF" w14:textId="5EE36A9A" w:rsidR="006B0D3A" w:rsidRPr="00D00DA5" w:rsidRDefault="00B961B6" w:rsidP="00DE7F16">
            <w:pPr>
              <w:rPr>
                <w:rFonts w:eastAsia="Times New Roman" w:cs="Arial"/>
                <w:color w:val="000000"/>
                <w:sz w:val="14"/>
                <w:szCs w:val="14"/>
                <w:lang w:eastAsia="es-MX"/>
              </w:rPr>
            </w:pPr>
            <w:r w:rsidRPr="00D00DA5">
              <w:rPr>
                <w:rFonts w:eastAsia="Times New Roman" w:cs="Arial"/>
                <w:color w:val="000000"/>
                <w:sz w:val="14"/>
                <w:szCs w:val="14"/>
                <w:lang w:eastAsia="es-MX"/>
              </w:rPr>
              <w:t xml:space="preserve"> No se identifica la población objetivo, además el </w:t>
            </w:r>
            <w:r w:rsidR="007A6D97" w:rsidRPr="00D00DA5">
              <w:rPr>
                <w:rFonts w:eastAsia="Times New Roman" w:cs="Arial"/>
                <w:color w:val="000000"/>
                <w:sz w:val="14"/>
                <w:szCs w:val="14"/>
                <w:lang w:eastAsia="es-MX"/>
              </w:rPr>
              <w:t>C</w:t>
            </w:r>
            <w:r w:rsidRPr="00D00DA5">
              <w:rPr>
                <w:rFonts w:eastAsia="Times New Roman" w:cs="Arial"/>
                <w:color w:val="000000"/>
                <w:sz w:val="14"/>
                <w:szCs w:val="14"/>
                <w:lang w:eastAsia="es-MX"/>
              </w:rPr>
              <w:t xml:space="preserve">omponente recibe el mismo nombre que el </w:t>
            </w:r>
            <w:r w:rsidR="00B45183">
              <w:rPr>
                <w:rFonts w:eastAsia="Times New Roman" w:cs="Arial"/>
                <w:color w:val="000000"/>
                <w:sz w:val="14"/>
                <w:szCs w:val="14"/>
                <w:lang w:eastAsia="es-MX"/>
              </w:rPr>
              <w:t>Programa</w:t>
            </w:r>
          </w:p>
        </w:tc>
      </w:tr>
    </w:tbl>
    <w:p w14:paraId="2FA104FA" w14:textId="77777777" w:rsidR="00350600" w:rsidRPr="00D00DA5" w:rsidRDefault="00350600" w:rsidP="00AC3DFB">
      <w:pPr>
        <w:rPr>
          <w:rFonts w:cs="Arial"/>
          <w:bCs/>
        </w:rPr>
      </w:pPr>
    </w:p>
    <w:p w14:paraId="4BAF9B89" w14:textId="4EBF659F" w:rsidR="006E649D" w:rsidRPr="00D00DA5" w:rsidRDefault="00F438E0" w:rsidP="00C513B2">
      <w:pPr>
        <w:rPr>
          <w:rFonts w:cs="Arial"/>
          <w:bCs/>
        </w:rPr>
      </w:pPr>
      <w:r w:rsidRPr="00D00DA5">
        <w:rPr>
          <w:rFonts w:cs="Arial"/>
          <w:bCs/>
        </w:rPr>
        <w:t xml:space="preserve">Es importante </w:t>
      </w:r>
      <w:r w:rsidR="005E734C" w:rsidRPr="00D00DA5">
        <w:rPr>
          <w:rFonts w:cs="Arial"/>
          <w:bCs/>
        </w:rPr>
        <w:t>señalar</w:t>
      </w:r>
      <w:r w:rsidRPr="00D00DA5">
        <w:rPr>
          <w:rFonts w:cs="Arial"/>
          <w:bCs/>
        </w:rPr>
        <w:t xml:space="preserve">, que este </w:t>
      </w:r>
      <w:r w:rsidR="005E734C" w:rsidRPr="00D00DA5">
        <w:rPr>
          <w:rFonts w:cs="Arial"/>
          <w:bCs/>
        </w:rPr>
        <w:t xml:space="preserve">ejercicio de </w:t>
      </w:r>
      <w:r w:rsidR="00C513B2" w:rsidRPr="00D00DA5">
        <w:t xml:space="preserve">revisión a la estructura del </w:t>
      </w:r>
      <w:r w:rsidR="00B45183">
        <w:t>Programa</w:t>
      </w:r>
      <w:r w:rsidR="00C513B2" w:rsidRPr="00D00DA5">
        <w:t xml:space="preserve">, </w:t>
      </w:r>
      <w:r w:rsidR="005E734C" w:rsidRPr="00D00DA5">
        <w:rPr>
          <w:rFonts w:cs="Arial"/>
          <w:bCs/>
        </w:rPr>
        <w:t xml:space="preserve">se debe llevar a cabo entre las principales áreas involucradas en la </w:t>
      </w:r>
      <w:r w:rsidR="00A17B88" w:rsidRPr="00D00DA5">
        <w:rPr>
          <w:rFonts w:cs="Arial"/>
          <w:bCs/>
        </w:rPr>
        <w:t xml:space="preserve">planeación, </w:t>
      </w:r>
      <w:r w:rsidR="005E734C" w:rsidRPr="00D00DA5">
        <w:rPr>
          <w:rFonts w:cs="Arial"/>
          <w:bCs/>
        </w:rPr>
        <w:t xml:space="preserve">operación y seguimiento del </w:t>
      </w:r>
      <w:r w:rsidR="00B45183">
        <w:rPr>
          <w:rFonts w:cs="Arial"/>
          <w:bCs/>
        </w:rPr>
        <w:t>Programa</w:t>
      </w:r>
      <w:r w:rsidR="00A17B88" w:rsidRPr="00D00DA5">
        <w:rPr>
          <w:rFonts w:cs="Arial"/>
          <w:bCs/>
        </w:rPr>
        <w:t xml:space="preserve"> </w:t>
      </w:r>
      <w:r w:rsidR="00AC15CF" w:rsidRPr="00D00DA5">
        <w:rPr>
          <w:rFonts w:cs="Arial"/>
          <w:bCs/>
        </w:rPr>
        <w:t>e instancias externas,</w:t>
      </w:r>
      <w:r w:rsidR="00C513B2" w:rsidRPr="00D00DA5">
        <w:rPr>
          <w:rFonts w:cs="Arial"/>
          <w:bCs/>
        </w:rPr>
        <w:t xml:space="preserve"> para el acompañamiento técnico y normativo</w:t>
      </w:r>
      <w:r w:rsidR="0050466A" w:rsidRPr="00D00DA5">
        <w:rPr>
          <w:rFonts w:cs="Arial"/>
          <w:bCs/>
        </w:rPr>
        <w:t xml:space="preserve">. </w:t>
      </w:r>
      <w:r w:rsidR="00A17B88" w:rsidRPr="00D00DA5">
        <w:rPr>
          <w:rFonts w:cs="Arial"/>
          <w:bCs/>
        </w:rPr>
        <w:t xml:space="preserve">Se recomienda para este proceso </w:t>
      </w:r>
      <w:r w:rsidR="00B848DD" w:rsidRPr="00D00DA5">
        <w:rPr>
          <w:rFonts w:cs="Arial"/>
          <w:bCs/>
        </w:rPr>
        <w:t>el uso de la metodología del Diseño Inverso de la Matriz del Marco Lógico establecida en el Manual PPP de la SEFIN.</w:t>
      </w:r>
    </w:p>
    <w:p w14:paraId="3A0F0A2B" w14:textId="74F5D63F" w:rsidR="00F438E0" w:rsidRPr="00D00DA5" w:rsidRDefault="00F438E0" w:rsidP="00AC3DFB">
      <w:pPr>
        <w:rPr>
          <w:rFonts w:cs="Arial"/>
          <w:bCs/>
        </w:rPr>
      </w:pPr>
    </w:p>
    <w:p w14:paraId="162916AA" w14:textId="7FE0F8F2" w:rsidR="00A0429B" w:rsidRPr="00D00DA5" w:rsidRDefault="00BC47D5" w:rsidP="00AC3DFB">
      <w:pPr>
        <w:rPr>
          <w:rFonts w:cs="Arial"/>
          <w:bCs/>
        </w:rPr>
      </w:pPr>
      <w:r w:rsidRPr="00D00DA5">
        <w:rPr>
          <w:rFonts w:cs="Arial"/>
          <w:bCs/>
        </w:rPr>
        <w:t xml:space="preserve">Asimismo, es importante revisar las posibles complementariedades y coincidencias con el </w:t>
      </w:r>
      <w:r w:rsidR="00A423A0">
        <w:rPr>
          <w:rFonts w:cs="Arial"/>
          <w:bCs/>
        </w:rPr>
        <w:t>P</w:t>
      </w:r>
      <w:r w:rsidRPr="00D00DA5">
        <w:rPr>
          <w:rFonts w:cs="Arial"/>
          <w:bCs/>
        </w:rPr>
        <w:t xml:space="preserve">rograma </w:t>
      </w:r>
      <w:r w:rsidR="00A423A0">
        <w:rPr>
          <w:rFonts w:cs="Arial"/>
          <w:bCs/>
        </w:rPr>
        <w:t xml:space="preserve">presupuestario </w:t>
      </w:r>
      <w:r w:rsidR="004B6027" w:rsidRPr="00D00DA5">
        <w:rPr>
          <w:rFonts w:cs="Arial"/>
          <w:bCs/>
        </w:rPr>
        <w:t>“</w:t>
      </w:r>
      <w:r w:rsidRPr="00D00DA5">
        <w:rPr>
          <w:rFonts w:cs="Arial"/>
          <w:bCs/>
        </w:rPr>
        <w:t>159 Atención Médica” ya que se identifican Actividades relacionadas con los Componentes de VIH SIDA Prevenido y Salud de la infancia y adolescencia promocionadas.</w:t>
      </w:r>
    </w:p>
    <w:p w14:paraId="01720DEA" w14:textId="77777777" w:rsidR="000F445C" w:rsidRPr="00D00DA5" w:rsidRDefault="000F445C" w:rsidP="00AC3DFB">
      <w:pPr>
        <w:rPr>
          <w:rFonts w:cs="Arial"/>
          <w:bCs/>
        </w:rPr>
      </w:pPr>
    </w:p>
    <w:p w14:paraId="71FE15DC" w14:textId="09711E60" w:rsidR="00F438E0" w:rsidRPr="00D00DA5" w:rsidRDefault="005B0A45" w:rsidP="00AC3DFB">
      <w:pPr>
        <w:rPr>
          <w:rFonts w:cs="Arial"/>
          <w:bCs/>
        </w:rPr>
      </w:pPr>
      <w:r w:rsidRPr="00D00DA5">
        <w:rPr>
          <w:rFonts w:cs="Arial"/>
          <w:bCs/>
        </w:rPr>
        <w:t xml:space="preserve">Aunado a lo anterior, </w:t>
      </w:r>
      <w:r w:rsidR="00A52042" w:rsidRPr="00D00DA5">
        <w:rPr>
          <w:rFonts w:cs="Arial"/>
          <w:bCs/>
        </w:rPr>
        <w:t xml:space="preserve">a fin de </w:t>
      </w:r>
      <w:r w:rsidRPr="00D00DA5">
        <w:rPr>
          <w:rFonts w:cs="Arial"/>
        </w:rPr>
        <w:t>visibilizar los resultados e impactos obtenidos en la solución de las problemáticas específicas</w:t>
      </w:r>
      <w:r w:rsidR="002511A4" w:rsidRPr="00D00DA5">
        <w:rPr>
          <w:rFonts w:cs="Arial"/>
        </w:rPr>
        <w:t xml:space="preserve"> de salud</w:t>
      </w:r>
      <w:r w:rsidRPr="00D00DA5">
        <w:rPr>
          <w:rFonts w:cs="Arial"/>
        </w:rPr>
        <w:t>, se sugiere valorar la posibilidad de incorporar los siguientes indicadores estratégicos</w:t>
      </w:r>
      <w:r w:rsidR="00053244" w:rsidRPr="00D00DA5">
        <w:rPr>
          <w:rFonts w:cs="Arial"/>
        </w:rPr>
        <w:t xml:space="preserve"> tomados de los Programas de Acción Específicos</w:t>
      </w:r>
      <w:r w:rsidRPr="00D00DA5">
        <w:rPr>
          <w:rFonts w:cs="Arial"/>
        </w:rPr>
        <w:t>:</w:t>
      </w:r>
    </w:p>
    <w:p w14:paraId="0D99278F" w14:textId="4962F2A0" w:rsidR="009F664A" w:rsidRPr="003E079E" w:rsidRDefault="009F664A" w:rsidP="003E079E">
      <w:pPr>
        <w:pStyle w:val="Prrafodelista"/>
        <w:numPr>
          <w:ilvl w:val="0"/>
          <w:numId w:val="116"/>
        </w:numPr>
        <w:rPr>
          <w:rFonts w:cs="Arial"/>
        </w:rPr>
      </w:pPr>
      <w:r w:rsidRPr="003E079E">
        <w:rPr>
          <w:rFonts w:cs="Arial"/>
        </w:rPr>
        <w:t>Tasa de fecundidad en adolescentes de 15 a 19 años</w:t>
      </w:r>
    </w:p>
    <w:p w14:paraId="255BC50D" w14:textId="77777777" w:rsidR="006A7E76" w:rsidRPr="003E079E" w:rsidRDefault="006A7E76" w:rsidP="003E079E">
      <w:pPr>
        <w:pStyle w:val="Prrafodelista"/>
        <w:numPr>
          <w:ilvl w:val="0"/>
          <w:numId w:val="116"/>
        </w:numPr>
        <w:rPr>
          <w:rFonts w:cs="Arial"/>
        </w:rPr>
      </w:pPr>
      <w:r w:rsidRPr="003E079E">
        <w:rPr>
          <w:rFonts w:cs="Arial"/>
        </w:rPr>
        <w:t>Tasa de mortalidad neonatal</w:t>
      </w:r>
    </w:p>
    <w:p w14:paraId="37B6414C" w14:textId="65F3E40A" w:rsidR="006A7E76" w:rsidRPr="003E079E" w:rsidRDefault="006A7E76" w:rsidP="003E079E">
      <w:pPr>
        <w:pStyle w:val="Prrafodelista"/>
        <w:numPr>
          <w:ilvl w:val="0"/>
          <w:numId w:val="116"/>
        </w:numPr>
        <w:rPr>
          <w:rFonts w:cs="Arial"/>
        </w:rPr>
      </w:pPr>
      <w:r w:rsidRPr="003E079E">
        <w:rPr>
          <w:rFonts w:cs="Arial"/>
        </w:rPr>
        <w:t>Tasa de mortalidad por cáncer de mama</w:t>
      </w:r>
    </w:p>
    <w:p w14:paraId="64CF5916" w14:textId="73EF2047" w:rsidR="006A7E76" w:rsidRPr="003E079E" w:rsidRDefault="006A7E76" w:rsidP="003E079E">
      <w:pPr>
        <w:pStyle w:val="Prrafodelista"/>
        <w:numPr>
          <w:ilvl w:val="0"/>
          <w:numId w:val="116"/>
        </w:numPr>
        <w:rPr>
          <w:rFonts w:cs="Arial"/>
        </w:rPr>
      </w:pPr>
      <w:r w:rsidRPr="003E079E">
        <w:rPr>
          <w:rFonts w:cs="Arial"/>
        </w:rPr>
        <w:t>Tasa de mortalidad por cáncer de cuello uterino</w:t>
      </w:r>
    </w:p>
    <w:p w14:paraId="496986BE" w14:textId="227CBD5B" w:rsidR="008133CE" w:rsidRPr="003E079E" w:rsidRDefault="008133CE" w:rsidP="003E079E">
      <w:pPr>
        <w:pStyle w:val="Prrafodelista"/>
        <w:numPr>
          <w:ilvl w:val="0"/>
          <w:numId w:val="116"/>
        </w:numPr>
        <w:rPr>
          <w:rFonts w:cs="Arial"/>
        </w:rPr>
      </w:pPr>
      <w:r w:rsidRPr="003E079E">
        <w:rPr>
          <w:rFonts w:cs="Arial"/>
        </w:rPr>
        <w:t>Porcentaje de mujeres embarazadas por violación sexual a las que se les practicó un aborto seguro en los servicios estatales de salud</w:t>
      </w:r>
    </w:p>
    <w:p w14:paraId="2679187D" w14:textId="2696C21A" w:rsidR="00BA3662" w:rsidRPr="003E079E" w:rsidRDefault="00BA3662" w:rsidP="003E079E">
      <w:pPr>
        <w:pStyle w:val="Prrafodelista"/>
        <w:numPr>
          <w:ilvl w:val="0"/>
          <w:numId w:val="116"/>
        </w:numPr>
        <w:rPr>
          <w:rFonts w:cs="Arial"/>
        </w:rPr>
      </w:pPr>
      <w:r w:rsidRPr="003E079E">
        <w:rPr>
          <w:rFonts w:cs="Arial"/>
        </w:rPr>
        <w:t>Incidencia por dengue por cada 100 mil habitantes</w:t>
      </w:r>
    </w:p>
    <w:p w14:paraId="00A11639" w14:textId="2FD4A03C" w:rsidR="0007248E" w:rsidRPr="003E079E" w:rsidRDefault="0007248E" w:rsidP="003E079E">
      <w:pPr>
        <w:pStyle w:val="Prrafodelista"/>
        <w:numPr>
          <w:ilvl w:val="0"/>
          <w:numId w:val="116"/>
        </w:numPr>
        <w:rPr>
          <w:rFonts w:cs="Arial"/>
        </w:rPr>
      </w:pPr>
      <w:r w:rsidRPr="003E079E">
        <w:rPr>
          <w:rFonts w:cs="Arial"/>
        </w:rPr>
        <w:t>Tasa de incidencia asociada a la TBTF</w:t>
      </w:r>
    </w:p>
    <w:p w14:paraId="730B708C" w14:textId="18E9A2F9" w:rsidR="00E53C77" w:rsidRPr="003E079E" w:rsidRDefault="00E53C77" w:rsidP="003E079E">
      <w:pPr>
        <w:pStyle w:val="Prrafodelista"/>
        <w:numPr>
          <w:ilvl w:val="0"/>
          <w:numId w:val="116"/>
        </w:numPr>
        <w:rPr>
          <w:rFonts w:cs="Arial"/>
        </w:rPr>
      </w:pPr>
      <w:r w:rsidRPr="003E079E">
        <w:rPr>
          <w:rFonts w:cs="Arial"/>
        </w:rPr>
        <w:t>Tasa de intentos de suicidio</w:t>
      </w:r>
    </w:p>
    <w:p w14:paraId="5EFF0CBC" w14:textId="2A5629CD" w:rsidR="00A03DDD" w:rsidRPr="003E079E" w:rsidRDefault="00A03DDD" w:rsidP="003E079E">
      <w:pPr>
        <w:pStyle w:val="Prrafodelista"/>
        <w:numPr>
          <w:ilvl w:val="0"/>
          <w:numId w:val="116"/>
        </w:numPr>
        <w:rPr>
          <w:rFonts w:cs="Arial"/>
        </w:rPr>
      </w:pPr>
      <w:r w:rsidRPr="003E079E">
        <w:rPr>
          <w:rFonts w:cs="Arial"/>
        </w:rPr>
        <w:t>Prevalencia del VIH en personas de 15-49 años</w:t>
      </w:r>
    </w:p>
    <w:p w14:paraId="59424933" w14:textId="799865A8" w:rsidR="00A03DDD" w:rsidRPr="003E079E" w:rsidRDefault="00A03DDD" w:rsidP="003E079E">
      <w:pPr>
        <w:pStyle w:val="Prrafodelista"/>
        <w:numPr>
          <w:ilvl w:val="0"/>
          <w:numId w:val="116"/>
        </w:numPr>
        <w:rPr>
          <w:rFonts w:cs="Arial"/>
        </w:rPr>
      </w:pPr>
      <w:r w:rsidRPr="003E079E">
        <w:rPr>
          <w:rFonts w:cs="Arial"/>
        </w:rPr>
        <w:lastRenderedPageBreak/>
        <w:t>Incidencia del VIH</w:t>
      </w:r>
    </w:p>
    <w:p w14:paraId="1685C950" w14:textId="468E5B97" w:rsidR="00A03DDD" w:rsidRPr="003E079E" w:rsidRDefault="00A03DDD" w:rsidP="003E079E">
      <w:pPr>
        <w:pStyle w:val="Prrafodelista"/>
        <w:numPr>
          <w:ilvl w:val="0"/>
          <w:numId w:val="116"/>
        </w:numPr>
        <w:rPr>
          <w:rFonts w:cs="Arial"/>
        </w:rPr>
      </w:pPr>
      <w:r w:rsidRPr="003E079E">
        <w:rPr>
          <w:rFonts w:cs="Arial"/>
        </w:rPr>
        <w:t>Cobertura de esquema completo de vacunación en niñas y niños de 1 año de edad</w:t>
      </w:r>
    </w:p>
    <w:p w14:paraId="5B102C71" w14:textId="5E5C7995" w:rsidR="00A03DDD" w:rsidRPr="003E079E" w:rsidRDefault="00A03DDD" w:rsidP="003E079E">
      <w:pPr>
        <w:pStyle w:val="Prrafodelista"/>
        <w:numPr>
          <w:ilvl w:val="0"/>
          <w:numId w:val="116"/>
        </w:numPr>
        <w:rPr>
          <w:rFonts w:cs="Arial"/>
        </w:rPr>
      </w:pPr>
      <w:r w:rsidRPr="003E079E">
        <w:rPr>
          <w:rFonts w:cs="Arial"/>
        </w:rPr>
        <w:t>Cobertura de segunda dosis de vacuna SRP en niñas y niños de 6 años de edad</w:t>
      </w:r>
    </w:p>
    <w:p w14:paraId="4BDDFCCB" w14:textId="3C5D1C37" w:rsidR="00053244" w:rsidRPr="003E079E" w:rsidRDefault="00A92D06" w:rsidP="003E079E">
      <w:pPr>
        <w:pStyle w:val="Prrafodelista"/>
        <w:numPr>
          <w:ilvl w:val="0"/>
          <w:numId w:val="116"/>
        </w:numPr>
        <w:rPr>
          <w:rFonts w:cs="Arial"/>
        </w:rPr>
      </w:pPr>
      <w:r w:rsidRPr="003E079E">
        <w:rPr>
          <w:rFonts w:cs="Arial"/>
        </w:rPr>
        <w:t>Tasa de mortalidad en menores 5 años por Enfermedades Diarreicas</w:t>
      </w:r>
    </w:p>
    <w:p w14:paraId="03768127" w14:textId="77777777" w:rsidR="00053244" w:rsidRPr="003E079E" w:rsidRDefault="00A92D06" w:rsidP="003E079E">
      <w:pPr>
        <w:pStyle w:val="Prrafodelista"/>
        <w:numPr>
          <w:ilvl w:val="0"/>
          <w:numId w:val="116"/>
        </w:numPr>
        <w:rPr>
          <w:rFonts w:cs="Arial"/>
        </w:rPr>
      </w:pPr>
      <w:r w:rsidRPr="003E079E">
        <w:rPr>
          <w:rFonts w:cs="Arial"/>
        </w:rPr>
        <w:t>Tasa de mortalidad en menores 5 años por Infecciones Respiratorias Agudas</w:t>
      </w:r>
    </w:p>
    <w:p w14:paraId="43C8F9B3" w14:textId="4ABDA778" w:rsidR="00053244" w:rsidRPr="003E079E" w:rsidRDefault="001E76E8" w:rsidP="003E079E">
      <w:pPr>
        <w:pStyle w:val="Prrafodelista"/>
        <w:numPr>
          <w:ilvl w:val="0"/>
          <w:numId w:val="116"/>
        </w:numPr>
        <w:rPr>
          <w:rFonts w:cs="Arial"/>
        </w:rPr>
      </w:pPr>
      <w:r w:rsidRPr="003E079E">
        <w:rPr>
          <w:rFonts w:cs="Arial"/>
        </w:rPr>
        <w:t>Proporción de NN menores de 5 años con evaluación del desarrollo</w:t>
      </w:r>
    </w:p>
    <w:p w14:paraId="4E56A0C8" w14:textId="73E6DCAC" w:rsidR="00053244" w:rsidRPr="003E079E" w:rsidRDefault="00196961" w:rsidP="003E079E">
      <w:pPr>
        <w:pStyle w:val="Prrafodelista"/>
        <w:numPr>
          <w:ilvl w:val="0"/>
          <w:numId w:val="116"/>
        </w:numPr>
        <w:rPr>
          <w:rFonts w:cs="Arial"/>
        </w:rPr>
      </w:pPr>
      <w:r w:rsidRPr="003E079E">
        <w:rPr>
          <w:rFonts w:cs="Arial"/>
        </w:rPr>
        <w:t>Proporción de NN menores de 10 años con obesidad que reciben intervención</w:t>
      </w:r>
    </w:p>
    <w:p w14:paraId="218FDFB9" w14:textId="5E5683A0" w:rsidR="000B1D40" w:rsidRPr="00D00DA5" w:rsidRDefault="000B1D40" w:rsidP="000B1D40">
      <w:pPr>
        <w:rPr>
          <w:rFonts w:cs="Arial"/>
          <w:bCs/>
        </w:rPr>
      </w:pPr>
    </w:p>
    <w:p w14:paraId="41549383" w14:textId="6426C4DD" w:rsidR="000B1D40" w:rsidRPr="00D00DA5" w:rsidRDefault="00877771" w:rsidP="00DB1AA8">
      <w:pPr>
        <w:rPr>
          <w:rFonts w:cs="Arial"/>
          <w:bCs/>
        </w:rPr>
      </w:pPr>
      <w:r w:rsidRPr="00D00DA5">
        <w:rPr>
          <w:rFonts w:cs="Arial"/>
          <w:bCs/>
        </w:rPr>
        <w:t>De igual manera</w:t>
      </w:r>
      <w:r w:rsidR="00FB1D7A" w:rsidRPr="00D00DA5">
        <w:rPr>
          <w:rFonts w:cs="Arial"/>
          <w:bCs/>
        </w:rPr>
        <w:t xml:space="preserve">, dentro del diseño de la MIR, es importante poder identificar </w:t>
      </w:r>
      <w:r w:rsidR="00FF6F5C" w:rsidRPr="00D00DA5">
        <w:rPr>
          <w:rFonts w:cs="Arial"/>
          <w:bCs/>
        </w:rPr>
        <w:t xml:space="preserve">y cuantificar </w:t>
      </w:r>
      <w:r w:rsidR="00FB1D7A" w:rsidRPr="00D00DA5">
        <w:rPr>
          <w:rFonts w:cs="Arial"/>
          <w:bCs/>
        </w:rPr>
        <w:t xml:space="preserve">a las </w:t>
      </w:r>
      <w:r w:rsidR="00E1046F" w:rsidRPr="00D00DA5">
        <w:rPr>
          <w:rFonts w:cs="Arial"/>
          <w:bCs/>
        </w:rPr>
        <w:t xml:space="preserve">siguientes </w:t>
      </w:r>
      <w:r w:rsidR="00FB1D7A" w:rsidRPr="00D00DA5">
        <w:rPr>
          <w:rFonts w:cs="Arial"/>
          <w:bCs/>
        </w:rPr>
        <w:t>poblaciones:</w:t>
      </w:r>
      <w:r w:rsidR="00E1046F" w:rsidRPr="00D00DA5">
        <w:rPr>
          <w:rFonts w:cs="Arial"/>
          <w:bCs/>
        </w:rPr>
        <w:t xml:space="preserve"> </w:t>
      </w:r>
      <w:r w:rsidR="00FB1D7A" w:rsidRPr="00D00DA5">
        <w:rPr>
          <w:rFonts w:cs="Arial"/>
          <w:bCs/>
        </w:rPr>
        <w:t>niñas</w:t>
      </w:r>
      <w:r w:rsidR="00E1046F" w:rsidRPr="00D00DA5">
        <w:rPr>
          <w:rFonts w:cs="Arial"/>
          <w:bCs/>
        </w:rPr>
        <w:t>,</w:t>
      </w:r>
      <w:r w:rsidR="00FB1D7A" w:rsidRPr="00D00DA5">
        <w:rPr>
          <w:rFonts w:cs="Arial"/>
          <w:bCs/>
        </w:rPr>
        <w:t xml:space="preserve"> niños</w:t>
      </w:r>
      <w:r w:rsidR="00E1046F" w:rsidRPr="00D00DA5">
        <w:rPr>
          <w:rFonts w:cs="Arial"/>
          <w:bCs/>
        </w:rPr>
        <w:t xml:space="preserve"> y adolescentes</w:t>
      </w:r>
      <w:r w:rsidR="00FB1D7A" w:rsidRPr="00D00DA5">
        <w:rPr>
          <w:rFonts w:cs="Arial"/>
          <w:bCs/>
        </w:rPr>
        <w:t xml:space="preserve">, </w:t>
      </w:r>
      <w:r w:rsidR="00E1046F" w:rsidRPr="00D00DA5">
        <w:rPr>
          <w:rFonts w:cs="Arial"/>
          <w:bCs/>
        </w:rPr>
        <w:t xml:space="preserve">mujeres </w:t>
      </w:r>
      <w:r w:rsidR="00FB1D7A" w:rsidRPr="00D00DA5">
        <w:rPr>
          <w:rFonts w:cs="Arial"/>
          <w:bCs/>
        </w:rPr>
        <w:t>y población indígena</w:t>
      </w:r>
      <w:r w:rsidRPr="00D00DA5">
        <w:rPr>
          <w:rFonts w:cs="Arial"/>
          <w:bCs/>
        </w:rPr>
        <w:t>,</w:t>
      </w:r>
      <w:r w:rsidR="00FB1D7A" w:rsidRPr="00D00DA5">
        <w:t xml:space="preserve"> </w:t>
      </w:r>
      <w:r w:rsidRPr="00D00DA5">
        <w:t xml:space="preserve">tal y como lo establece </w:t>
      </w:r>
      <w:r w:rsidR="00FB1D7A" w:rsidRPr="00D00DA5">
        <w:rPr>
          <w:rFonts w:cs="Arial"/>
          <w:bCs/>
        </w:rPr>
        <w:t>el Manual PPP</w:t>
      </w:r>
      <w:r w:rsidR="00E1046F" w:rsidRPr="00D00DA5">
        <w:rPr>
          <w:rFonts w:cs="Arial"/>
          <w:bCs/>
        </w:rPr>
        <w:t xml:space="preserve"> apartado 2.2.2 Políticas Transversales de Planeación Estatal.</w:t>
      </w:r>
    </w:p>
    <w:p w14:paraId="58BDB3EA" w14:textId="77777777" w:rsidR="0014439B" w:rsidRPr="00D00DA5" w:rsidRDefault="0014439B" w:rsidP="000B1D40">
      <w:pPr>
        <w:rPr>
          <w:rFonts w:cs="Arial"/>
          <w:bCs/>
        </w:rPr>
      </w:pPr>
    </w:p>
    <w:p w14:paraId="361D249C" w14:textId="0259FB21" w:rsidR="009D6CCA" w:rsidRPr="00D00DA5" w:rsidRDefault="005D7578" w:rsidP="008329EE">
      <w:pPr>
        <w:rPr>
          <w:rFonts w:cs="Arial"/>
          <w:bCs/>
        </w:rPr>
      </w:pPr>
      <w:r w:rsidRPr="00D00DA5">
        <w:rPr>
          <w:rFonts w:cs="Arial"/>
          <w:bCs/>
        </w:rPr>
        <w:t>Además</w:t>
      </w:r>
      <w:r w:rsidR="008329EE" w:rsidRPr="00D00DA5">
        <w:rPr>
          <w:rFonts w:cs="Arial"/>
          <w:bCs/>
        </w:rPr>
        <w:t xml:space="preserve">, </w:t>
      </w:r>
      <w:r w:rsidR="008F32BF" w:rsidRPr="00D00DA5">
        <w:rPr>
          <w:rFonts w:cs="Arial"/>
          <w:bCs/>
        </w:rPr>
        <w:t>se sugiere considerar las recomendaciones señaladas como Aspecto</w:t>
      </w:r>
      <w:r w:rsidR="00AE4876" w:rsidRPr="00D00DA5">
        <w:rPr>
          <w:rFonts w:cs="Arial"/>
          <w:bCs/>
        </w:rPr>
        <w:t>s</w:t>
      </w:r>
      <w:r w:rsidR="008F32BF" w:rsidRPr="00D00DA5">
        <w:rPr>
          <w:rFonts w:cs="Arial"/>
          <w:bCs/>
        </w:rPr>
        <w:t xml:space="preserve"> Susceptible</w:t>
      </w:r>
      <w:r w:rsidR="00963F85" w:rsidRPr="00D00DA5">
        <w:rPr>
          <w:rFonts w:cs="Arial"/>
          <w:bCs/>
        </w:rPr>
        <w:t>s</w:t>
      </w:r>
      <w:r w:rsidR="008F32BF" w:rsidRPr="00D00DA5">
        <w:rPr>
          <w:rFonts w:cs="Arial"/>
          <w:bCs/>
        </w:rPr>
        <w:t xml:space="preserve"> de Mejora </w:t>
      </w:r>
      <w:r w:rsidR="0001178E" w:rsidRPr="00D00DA5">
        <w:rPr>
          <w:rFonts w:cs="Arial"/>
          <w:bCs/>
        </w:rPr>
        <w:t xml:space="preserve">en este apartado, </w:t>
      </w:r>
      <w:r w:rsidR="005C736E" w:rsidRPr="00D00DA5">
        <w:rPr>
          <w:rFonts w:cs="Arial"/>
          <w:bCs/>
        </w:rPr>
        <w:t>a fin de</w:t>
      </w:r>
      <w:r w:rsidR="008F32BF" w:rsidRPr="00D00DA5">
        <w:rPr>
          <w:rFonts w:cs="Arial"/>
          <w:bCs/>
        </w:rPr>
        <w:t xml:space="preserve"> </w:t>
      </w:r>
      <w:r w:rsidR="009C4211" w:rsidRPr="00D00DA5">
        <w:rPr>
          <w:rFonts w:cs="Arial"/>
          <w:bCs/>
        </w:rPr>
        <w:t>fortalecer su</w:t>
      </w:r>
      <w:r w:rsidR="008F32BF" w:rsidRPr="00D00DA5">
        <w:rPr>
          <w:rFonts w:cs="Arial"/>
          <w:bCs/>
        </w:rPr>
        <w:t xml:space="preserve"> diseño</w:t>
      </w:r>
      <w:r w:rsidR="005C736E" w:rsidRPr="00D00DA5">
        <w:rPr>
          <w:rFonts w:cs="Arial"/>
          <w:bCs/>
        </w:rPr>
        <w:t xml:space="preserve"> y seguimiento.</w:t>
      </w:r>
    </w:p>
    <w:p w14:paraId="242B0240" w14:textId="1900E446" w:rsidR="0001178E" w:rsidRPr="00D00DA5" w:rsidRDefault="0001178E" w:rsidP="00091D07">
      <w:pPr>
        <w:rPr>
          <w:rFonts w:cs="Arial"/>
          <w:bCs/>
        </w:rPr>
      </w:pPr>
    </w:p>
    <w:p w14:paraId="29ABF9DF" w14:textId="68DBEA82" w:rsidR="005C736E" w:rsidRPr="00D00DA5" w:rsidRDefault="005D7578" w:rsidP="000024BA">
      <w:r w:rsidRPr="00D00DA5">
        <w:rPr>
          <w:rFonts w:cs="Arial"/>
          <w:bCs/>
        </w:rPr>
        <w:t>Finalmente, e</w:t>
      </w:r>
      <w:r w:rsidR="00E4557F" w:rsidRPr="00D00DA5">
        <w:rPr>
          <w:rFonts w:cs="Arial"/>
          <w:bCs/>
        </w:rPr>
        <w:t xml:space="preserve">s importante </w:t>
      </w:r>
      <w:r w:rsidR="00877771" w:rsidRPr="00D00DA5">
        <w:rPr>
          <w:rFonts w:cs="Arial"/>
          <w:bCs/>
        </w:rPr>
        <w:t>precisar</w:t>
      </w:r>
      <w:r w:rsidR="00E4557F" w:rsidRPr="00D00DA5">
        <w:rPr>
          <w:rFonts w:cs="Arial"/>
          <w:bCs/>
        </w:rPr>
        <w:t xml:space="preserve"> que</w:t>
      </w:r>
      <w:r w:rsidR="00963F85" w:rsidRPr="00D00DA5">
        <w:rPr>
          <w:rFonts w:cs="Arial"/>
          <w:bCs/>
        </w:rPr>
        <w:t xml:space="preserve"> l</w:t>
      </w:r>
      <w:r w:rsidR="00E4557F" w:rsidRPr="00D00DA5">
        <w:rPr>
          <w:rFonts w:cs="Arial"/>
          <w:bCs/>
        </w:rPr>
        <w:t>a sugerencia</w:t>
      </w:r>
      <w:r w:rsidR="00963F85" w:rsidRPr="00D00DA5">
        <w:rPr>
          <w:rFonts w:cs="Arial"/>
          <w:bCs/>
        </w:rPr>
        <w:t xml:space="preserve"> </w:t>
      </w:r>
      <w:r w:rsidR="00963F85" w:rsidRPr="00D00DA5">
        <w:t xml:space="preserve">de revisar la estructura del </w:t>
      </w:r>
      <w:r w:rsidR="00B45183">
        <w:t>Programa</w:t>
      </w:r>
      <w:r w:rsidR="00963F85" w:rsidRPr="00D00DA5">
        <w:t xml:space="preserve">, señalada en la pregunta 18, </w:t>
      </w:r>
      <w:r w:rsidR="00E4557F" w:rsidRPr="00D00DA5">
        <w:rPr>
          <w:rFonts w:cs="Arial"/>
          <w:bCs/>
        </w:rPr>
        <w:t>es con el objetivo de vislumbrar los grandes resultados e impactos que se tienen en materia de salud</w:t>
      </w:r>
      <w:r w:rsidR="00963F85" w:rsidRPr="00D00DA5">
        <w:rPr>
          <w:rFonts w:cs="Arial"/>
          <w:bCs/>
        </w:rPr>
        <w:t>. Esto,</w:t>
      </w:r>
      <w:r w:rsidR="00E4557F" w:rsidRPr="00D00DA5">
        <w:rPr>
          <w:rFonts w:cs="Arial"/>
          <w:bCs/>
        </w:rPr>
        <w:t xml:space="preserve"> no implica un cambio en su asignación presupuestal sino representa una mejor organización en la cadena de </w:t>
      </w:r>
      <w:r w:rsidR="00DE4774" w:rsidRPr="00D00DA5">
        <w:rPr>
          <w:rFonts w:cs="Arial"/>
          <w:bCs/>
        </w:rPr>
        <w:t>producción</w:t>
      </w:r>
      <w:r w:rsidR="00E4557F" w:rsidRPr="00D00DA5">
        <w:rPr>
          <w:rFonts w:cs="Arial"/>
          <w:bCs/>
        </w:rPr>
        <w:t xml:space="preserve"> insumo</w:t>
      </w:r>
      <w:r w:rsidR="00B67AA2" w:rsidRPr="00D00DA5">
        <w:rPr>
          <w:rFonts w:cs="Arial"/>
          <w:bCs/>
        </w:rPr>
        <w:t>s</w:t>
      </w:r>
      <w:r w:rsidR="00E4557F" w:rsidRPr="00D00DA5">
        <w:rPr>
          <w:rFonts w:cs="Arial"/>
          <w:bCs/>
        </w:rPr>
        <w:t>-</w:t>
      </w:r>
      <w:r w:rsidR="00B67AA2" w:rsidRPr="00D00DA5">
        <w:rPr>
          <w:rFonts w:cs="Arial"/>
          <w:bCs/>
        </w:rPr>
        <w:t>procesos</w:t>
      </w:r>
      <w:r w:rsidR="00E4557F" w:rsidRPr="00D00DA5">
        <w:rPr>
          <w:rFonts w:cs="Arial"/>
          <w:bCs/>
        </w:rPr>
        <w:t>-</w:t>
      </w:r>
      <w:r w:rsidR="00B67AA2" w:rsidRPr="00D00DA5">
        <w:rPr>
          <w:rFonts w:cs="Arial"/>
          <w:bCs/>
        </w:rPr>
        <w:t>productos</w:t>
      </w:r>
      <w:r w:rsidR="00E4557F" w:rsidRPr="00D00DA5">
        <w:rPr>
          <w:rFonts w:cs="Arial"/>
          <w:bCs/>
        </w:rPr>
        <w:t>-resultado-impacto</w:t>
      </w:r>
      <w:r w:rsidR="00963F85" w:rsidRPr="00D00DA5">
        <w:rPr>
          <w:rFonts w:cs="Arial"/>
          <w:bCs/>
        </w:rPr>
        <w:t xml:space="preserve"> impulsada </w:t>
      </w:r>
      <w:r w:rsidR="00D5639F" w:rsidRPr="00D00DA5">
        <w:rPr>
          <w:rFonts w:cs="Arial"/>
          <w:bCs/>
        </w:rPr>
        <w:t>en la Gestión para Resultados.</w:t>
      </w:r>
    </w:p>
    <w:p w14:paraId="1E6A5176" w14:textId="6FC3E18C" w:rsidR="00091D07" w:rsidRPr="00D00DA5" w:rsidRDefault="00091D07" w:rsidP="00091D07">
      <w:pPr>
        <w:rPr>
          <w:rFonts w:cs="Arial"/>
          <w:bCs/>
        </w:rPr>
      </w:pPr>
    </w:p>
    <w:p w14:paraId="48B0B537" w14:textId="3E24D479" w:rsidR="00091D07" w:rsidRPr="00D00DA5" w:rsidRDefault="00091D07" w:rsidP="00091D07">
      <w:pPr>
        <w:rPr>
          <w:rFonts w:cs="Arial"/>
          <w:bCs/>
        </w:rPr>
      </w:pPr>
    </w:p>
    <w:p w14:paraId="25F80977" w14:textId="378FD619" w:rsidR="00091D07" w:rsidRPr="00D00DA5" w:rsidRDefault="00091D07" w:rsidP="00091D07">
      <w:pPr>
        <w:rPr>
          <w:rFonts w:cs="Arial"/>
          <w:bCs/>
        </w:rPr>
      </w:pPr>
    </w:p>
    <w:p w14:paraId="24155BF1" w14:textId="627504BD" w:rsidR="00091D07" w:rsidRPr="00D00DA5" w:rsidRDefault="00091D07" w:rsidP="00091D07">
      <w:pPr>
        <w:rPr>
          <w:rFonts w:cs="Arial"/>
          <w:bCs/>
        </w:rPr>
      </w:pPr>
    </w:p>
    <w:p w14:paraId="3E43BED8" w14:textId="47FD4BCB" w:rsidR="00091D07" w:rsidRPr="00D00DA5" w:rsidRDefault="00091D07" w:rsidP="00091D07">
      <w:pPr>
        <w:rPr>
          <w:rFonts w:cs="Arial"/>
          <w:bCs/>
        </w:rPr>
      </w:pPr>
    </w:p>
    <w:p w14:paraId="5B519717" w14:textId="641E4038" w:rsidR="00091D07" w:rsidRPr="00D00DA5" w:rsidRDefault="00091D07" w:rsidP="00091D07">
      <w:pPr>
        <w:rPr>
          <w:rFonts w:cs="Arial"/>
          <w:bCs/>
        </w:rPr>
      </w:pPr>
    </w:p>
    <w:p w14:paraId="77928FA3" w14:textId="4C9D649D" w:rsidR="00091D07" w:rsidRPr="00D00DA5" w:rsidRDefault="00091D07" w:rsidP="00091D07">
      <w:pPr>
        <w:rPr>
          <w:rFonts w:cs="Arial"/>
          <w:bCs/>
        </w:rPr>
      </w:pPr>
    </w:p>
    <w:p w14:paraId="4D29B360" w14:textId="53D349A2" w:rsidR="00091D07" w:rsidRPr="00D00DA5" w:rsidRDefault="00091D07" w:rsidP="00091D07">
      <w:pPr>
        <w:rPr>
          <w:rFonts w:cs="Arial"/>
          <w:bCs/>
        </w:rPr>
      </w:pPr>
    </w:p>
    <w:p w14:paraId="6BBCAAEF" w14:textId="3FF67FEC" w:rsidR="00091D07" w:rsidRPr="00D00DA5" w:rsidRDefault="00091D07" w:rsidP="00091D07">
      <w:pPr>
        <w:rPr>
          <w:rFonts w:cs="Arial"/>
          <w:bCs/>
        </w:rPr>
      </w:pPr>
    </w:p>
    <w:p w14:paraId="6E964631" w14:textId="160FAE41" w:rsidR="00091D07" w:rsidRPr="00D00DA5" w:rsidRDefault="00091D07" w:rsidP="00091D07">
      <w:pPr>
        <w:rPr>
          <w:rFonts w:cs="Arial"/>
          <w:bCs/>
        </w:rPr>
      </w:pPr>
    </w:p>
    <w:p w14:paraId="729CAF2E" w14:textId="7FF9610E" w:rsidR="00091D07" w:rsidRPr="00D00DA5" w:rsidRDefault="00091D07" w:rsidP="00091D07">
      <w:pPr>
        <w:rPr>
          <w:rFonts w:cs="Arial"/>
          <w:bCs/>
        </w:rPr>
      </w:pPr>
    </w:p>
    <w:p w14:paraId="1D0D6547" w14:textId="25F30CC4" w:rsidR="00091D07" w:rsidRPr="00D00DA5" w:rsidRDefault="00091D07" w:rsidP="00091D07">
      <w:pPr>
        <w:rPr>
          <w:rFonts w:cs="Arial"/>
          <w:bCs/>
        </w:rPr>
      </w:pPr>
    </w:p>
    <w:p w14:paraId="783D88FA" w14:textId="6BBCCD7D" w:rsidR="00091D07" w:rsidRPr="00D00DA5" w:rsidRDefault="00091D07" w:rsidP="00091D07">
      <w:pPr>
        <w:rPr>
          <w:rFonts w:cs="Arial"/>
          <w:bCs/>
        </w:rPr>
      </w:pPr>
    </w:p>
    <w:p w14:paraId="45241930" w14:textId="14E72C1E" w:rsidR="00091D07" w:rsidRPr="00D00DA5" w:rsidRDefault="00091D07" w:rsidP="00091D07">
      <w:pPr>
        <w:rPr>
          <w:rFonts w:cs="Arial"/>
          <w:bCs/>
        </w:rPr>
      </w:pPr>
    </w:p>
    <w:p w14:paraId="03944109" w14:textId="698FAA58" w:rsidR="00091D07" w:rsidRPr="00D00DA5" w:rsidRDefault="00091D07" w:rsidP="00091D07">
      <w:pPr>
        <w:rPr>
          <w:rFonts w:cs="Arial"/>
          <w:bCs/>
        </w:rPr>
      </w:pPr>
    </w:p>
    <w:p w14:paraId="4786D506" w14:textId="1AA725F7" w:rsidR="00091D07" w:rsidRPr="00D00DA5" w:rsidRDefault="00091D07" w:rsidP="00091D07">
      <w:pPr>
        <w:rPr>
          <w:rFonts w:cs="Arial"/>
          <w:bCs/>
        </w:rPr>
      </w:pPr>
    </w:p>
    <w:p w14:paraId="196845F5" w14:textId="50507795" w:rsidR="00091D07" w:rsidRPr="00D00DA5" w:rsidRDefault="00091D07" w:rsidP="00091D07">
      <w:pPr>
        <w:rPr>
          <w:rFonts w:cs="Arial"/>
          <w:bCs/>
        </w:rPr>
      </w:pPr>
    </w:p>
    <w:p w14:paraId="3A087615" w14:textId="71A6CD21" w:rsidR="00091D07" w:rsidRPr="00D00DA5" w:rsidRDefault="00091D07" w:rsidP="00091D07">
      <w:pPr>
        <w:rPr>
          <w:rFonts w:cs="Arial"/>
          <w:bCs/>
        </w:rPr>
      </w:pPr>
    </w:p>
    <w:p w14:paraId="27187276" w14:textId="6FEBDBED" w:rsidR="00091D07" w:rsidRPr="00D00DA5" w:rsidRDefault="00091D07" w:rsidP="00091D07">
      <w:pPr>
        <w:rPr>
          <w:rFonts w:cs="Arial"/>
          <w:bCs/>
        </w:rPr>
      </w:pPr>
    </w:p>
    <w:p w14:paraId="466102BE" w14:textId="12B2FF61" w:rsidR="00091D07" w:rsidRPr="00D00DA5" w:rsidRDefault="00091D07" w:rsidP="00091D07">
      <w:pPr>
        <w:rPr>
          <w:rFonts w:cs="Arial"/>
          <w:bCs/>
        </w:rPr>
      </w:pPr>
    </w:p>
    <w:p w14:paraId="77FBE33C" w14:textId="00323189" w:rsidR="00091D07" w:rsidRPr="00D00DA5" w:rsidRDefault="00091D07" w:rsidP="00091D07">
      <w:pPr>
        <w:rPr>
          <w:rFonts w:cs="Arial"/>
          <w:bCs/>
        </w:rPr>
      </w:pPr>
    </w:p>
    <w:p w14:paraId="20A2F810" w14:textId="77777777" w:rsidR="00DE4774" w:rsidRPr="00D00DA5" w:rsidRDefault="00DE4774" w:rsidP="00091D07">
      <w:pPr>
        <w:rPr>
          <w:rFonts w:cs="Arial"/>
          <w:bCs/>
        </w:rPr>
      </w:pPr>
    </w:p>
    <w:p w14:paraId="3A37BF7F" w14:textId="07BA2B94" w:rsidR="00091D07" w:rsidRPr="00D00DA5" w:rsidRDefault="00091D07" w:rsidP="00091D07">
      <w:pPr>
        <w:rPr>
          <w:rFonts w:cs="Arial"/>
          <w:bCs/>
        </w:rPr>
      </w:pPr>
    </w:p>
    <w:p w14:paraId="0C268856" w14:textId="3D490E3B" w:rsidR="00091D07" w:rsidRPr="00D00DA5" w:rsidRDefault="00091D07" w:rsidP="00091D07">
      <w:pPr>
        <w:rPr>
          <w:rFonts w:cs="Arial"/>
          <w:bCs/>
        </w:rPr>
      </w:pPr>
    </w:p>
    <w:p w14:paraId="36B3AFBF" w14:textId="266A02B6" w:rsidR="00091D07" w:rsidRPr="00D00DA5" w:rsidRDefault="00091D07" w:rsidP="00091D07">
      <w:pPr>
        <w:rPr>
          <w:rFonts w:cs="Arial"/>
          <w:bCs/>
        </w:rPr>
      </w:pPr>
    </w:p>
    <w:p w14:paraId="4BF6CF2B" w14:textId="5676704C" w:rsidR="00091D07" w:rsidRPr="00D00DA5" w:rsidRDefault="00091D07" w:rsidP="00091D07">
      <w:pPr>
        <w:rPr>
          <w:rFonts w:cs="Arial"/>
          <w:bCs/>
        </w:rPr>
      </w:pPr>
    </w:p>
    <w:p w14:paraId="18BEFEFC" w14:textId="7248C82F" w:rsidR="00091D07" w:rsidRPr="00D00DA5" w:rsidRDefault="00091D07" w:rsidP="00091D07">
      <w:pPr>
        <w:rPr>
          <w:rFonts w:cs="Arial"/>
          <w:bCs/>
        </w:rPr>
      </w:pPr>
    </w:p>
    <w:p w14:paraId="6D34AD94" w14:textId="18F4065F" w:rsidR="00091D07" w:rsidRPr="00D00DA5" w:rsidRDefault="00091D07" w:rsidP="00091D07">
      <w:pPr>
        <w:rPr>
          <w:rFonts w:cs="Arial"/>
          <w:bCs/>
        </w:rPr>
      </w:pPr>
    </w:p>
    <w:p w14:paraId="64A52AE0" w14:textId="2F6AAE57" w:rsidR="00091D07" w:rsidRPr="00D00DA5" w:rsidRDefault="00091D07" w:rsidP="00091D07">
      <w:pPr>
        <w:rPr>
          <w:rFonts w:cs="Arial"/>
          <w:bCs/>
        </w:rPr>
      </w:pPr>
    </w:p>
    <w:p w14:paraId="6077D1E6" w14:textId="565BFFBC" w:rsidR="00850C2B" w:rsidRPr="00D00DA5" w:rsidRDefault="00664FF4" w:rsidP="003F0EE6">
      <w:pPr>
        <w:pStyle w:val="Ttulo1"/>
        <w:spacing w:line="240" w:lineRule="auto"/>
        <w:ind w:left="0" w:firstLine="0"/>
        <w:rPr>
          <w:rFonts w:eastAsia="Times New Roman"/>
          <w:color w:val="006666"/>
          <w:lang w:val="es-MX"/>
        </w:rPr>
      </w:pPr>
      <w:bookmarkStart w:id="27" w:name="_Toc92197509"/>
      <w:r w:rsidRPr="00D00DA5">
        <w:rPr>
          <w:rFonts w:eastAsia="Times New Roman"/>
          <w:color w:val="006666"/>
          <w:lang w:val="es-MX"/>
        </w:rPr>
        <w:lastRenderedPageBreak/>
        <w:t>PRESUPUESTO Y RENDICIÓN DE CUENTAS</w:t>
      </w:r>
      <w:bookmarkEnd w:id="27"/>
    </w:p>
    <w:p w14:paraId="28B530A5" w14:textId="5F2060F5" w:rsidR="00850C2B" w:rsidRPr="00D00DA5" w:rsidRDefault="00850C2B" w:rsidP="00850C2B">
      <w:pPr>
        <w:rPr>
          <w:rFonts w:cs="Arial"/>
        </w:rPr>
      </w:pPr>
    </w:p>
    <w:p w14:paraId="298BBDAD" w14:textId="77777777" w:rsidR="00CC0337" w:rsidRPr="00D00DA5" w:rsidRDefault="00CC0337" w:rsidP="002E6026">
      <w:pPr>
        <w:pStyle w:val="Prrafodelista"/>
        <w:numPr>
          <w:ilvl w:val="0"/>
          <w:numId w:val="2"/>
        </w:numPr>
        <w:rPr>
          <w:rFonts w:cs="Arial"/>
          <w:b/>
          <w:bCs/>
        </w:rPr>
      </w:pPr>
      <w:r w:rsidRPr="00D00DA5">
        <w:rPr>
          <w:rFonts w:cs="Arial"/>
          <w:b/>
          <w:bCs/>
        </w:rPr>
        <w:t>El programa identifica y cuantifica los gastos en los que incurre para generar los bienes y los servicios (Componentes) que ofrece y los desglosa en las siguientes categorías:</w:t>
      </w:r>
    </w:p>
    <w:p w14:paraId="5BF82846" w14:textId="7CDE14CF" w:rsidR="00CC0337" w:rsidRPr="00D00DA5" w:rsidRDefault="00CC0337" w:rsidP="002E6026">
      <w:pPr>
        <w:pStyle w:val="Prrafodelista"/>
        <w:numPr>
          <w:ilvl w:val="1"/>
          <w:numId w:val="2"/>
        </w:numPr>
        <w:rPr>
          <w:rFonts w:cs="Arial"/>
          <w:b/>
          <w:bCs/>
        </w:rPr>
      </w:pPr>
      <w:r w:rsidRPr="00D00DA5">
        <w:rPr>
          <w:rFonts w:cs="Arial"/>
          <w:b/>
          <w:bCs/>
        </w:rPr>
        <w:t>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w:t>
      </w:r>
    </w:p>
    <w:p w14:paraId="2EC85D35" w14:textId="7B535C88" w:rsidR="00CC0337" w:rsidRPr="00D00DA5" w:rsidRDefault="00CC0337" w:rsidP="002E6026">
      <w:pPr>
        <w:pStyle w:val="Prrafodelista"/>
        <w:numPr>
          <w:ilvl w:val="1"/>
          <w:numId w:val="2"/>
        </w:numPr>
        <w:rPr>
          <w:rFonts w:cs="Arial"/>
          <w:b/>
          <w:bCs/>
        </w:rPr>
      </w:pPr>
      <w:r w:rsidRPr="00D00DA5">
        <w:rPr>
          <w:rFonts w:cs="Arial"/>
          <w:b/>
          <w:bCs/>
        </w:rPr>
        <w:t>Gastos en mantenimiento: Requeridos para mantener el estándar de calidad de los activos necesarios para entregar los bienes o servicios a la población objetivo (unidades móviles, edificios, etc.). Considere recursos de los capítulos 2000, 3000 y/o 4000.</w:t>
      </w:r>
    </w:p>
    <w:p w14:paraId="550F30DA" w14:textId="3F0293DB" w:rsidR="00CC0337" w:rsidRPr="00D00DA5" w:rsidRDefault="00CC0337" w:rsidP="002E6026">
      <w:pPr>
        <w:pStyle w:val="Prrafodelista"/>
        <w:numPr>
          <w:ilvl w:val="1"/>
          <w:numId w:val="2"/>
        </w:numPr>
        <w:rPr>
          <w:rFonts w:cs="Arial"/>
          <w:b/>
          <w:bCs/>
        </w:rPr>
      </w:pPr>
      <w:r w:rsidRPr="00D00DA5">
        <w:rPr>
          <w:rFonts w:cs="Arial"/>
          <w:b/>
          <w:bCs/>
        </w:rPr>
        <w:t>Gastos en capital: Son los que se deben afrontar para adquirir bienes cuya duración en el programa es superior a un año. Considere recursos de los capítulos 5000 y/o 6000 (Ej: terrenos, construcción, equipamiento, inversiones complementarias).</w:t>
      </w:r>
    </w:p>
    <w:p w14:paraId="783482AC" w14:textId="3805FDD6" w:rsidR="005C464A" w:rsidRPr="00D00DA5" w:rsidRDefault="00CC0337" w:rsidP="002E6026">
      <w:pPr>
        <w:pStyle w:val="Prrafodelista"/>
        <w:numPr>
          <w:ilvl w:val="1"/>
          <w:numId w:val="2"/>
        </w:numPr>
        <w:rPr>
          <w:rFonts w:cs="Arial"/>
          <w:b/>
          <w:bCs/>
        </w:rPr>
      </w:pPr>
      <w:r w:rsidRPr="00D00DA5">
        <w:rPr>
          <w:rFonts w:cs="Arial"/>
          <w:b/>
          <w:bCs/>
        </w:rPr>
        <w:t>Gasto unitario: Gastos Totales/población atendida (Gastos totales=Gastos en operación + gastos en mantenimiento). Para programas en sus primeros dos años de operación se deben de considerar adicionalmente en el numerador los Gastos en capital.</w:t>
      </w:r>
    </w:p>
    <w:p w14:paraId="124DEFC2" w14:textId="600BD665" w:rsidR="00850C2B" w:rsidRPr="00D00DA5" w:rsidRDefault="00850C2B" w:rsidP="00850C2B">
      <w:pPr>
        <w:rPr>
          <w:rFonts w:cs="Arial"/>
        </w:rPr>
      </w:pPr>
    </w:p>
    <w:p w14:paraId="6ECE449D" w14:textId="24F7B758" w:rsidR="00C755BB" w:rsidRPr="00D00DA5" w:rsidRDefault="00C755BB" w:rsidP="00C755BB">
      <w:pPr>
        <w:rPr>
          <w:rFonts w:cs="Arial"/>
        </w:rPr>
      </w:pPr>
      <w:r w:rsidRPr="00D00DA5">
        <w:rPr>
          <w:rFonts w:cs="Arial"/>
          <w:b/>
          <w:color w:val="006666"/>
        </w:rPr>
        <w:t>Respuesta:</w:t>
      </w:r>
      <w:r w:rsidR="00E62569" w:rsidRPr="00D00DA5">
        <w:rPr>
          <w:rFonts w:cs="Arial"/>
          <w:bCs/>
        </w:rPr>
        <w:t xml:space="preserve"> </w:t>
      </w:r>
      <w:r w:rsidR="00001683" w:rsidRPr="00D00DA5">
        <w:rPr>
          <w:rFonts w:cs="Arial"/>
          <w:bCs/>
        </w:rPr>
        <w:t>Sí</w:t>
      </w:r>
    </w:p>
    <w:p w14:paraId="7A2B3C35" w14:textId="4D7F6730" w:rsidR="00C755BB" w:rsidRPr="00D00DA5" w:rsidRDefault="00C755BB" w:rsidP="00C755BB">
      <w:pPr>
        <w:rPr>
          <w:rFonts w:cs="Arial"/>
          <w:bCs/>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52"/>
        <w:gridCol w:w="9043"/>
      </w:tblGrid>
      <w:tr w:rsidR="00D01D5D" w:rsidRPr="00D00DA5" w14:paraId="69879000" w14:textId="77777777" w:rsidTr="00CC0337">
        <w:trPr>
          <w:trHeight w:val="118"/>
          <w:jc w:val="center"/>
        </w:trPr>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276C1" w14:textId="77777777" w:rsidR="00CC0337" w:rsidRPr="00D00DA5" w:rsidRDefault="00CC0337" w:rsidP="00CC0337">
            <w:pPr>
              <w:pStyle w:val="Prrafodelista1"/>
              <w:spacing w:after="0" w:line="240" w:lineRule="auto"/>
              <w:ind w:left="0"/>
              <w:jc w:val="center"/>
              <w:rPr>
                <w:rFonts w:ascii="Arial" w:eastAsia="Times" w:hAnsi="Arial" w:cs="Arial"/>
                <w:b/>
                <w:iCs/>
                <w:lang w:eastAsia="es-MX"/>
              </w:rPr>
            </w:pPr>
            <w:r w:rsidRPr="00D00DA5">
              <w:rPr>
                <w:rFonts w:ascii="Arial" w:eastAsia="Times" w:hAnsi="Arial" w:cs="Arial"/>
                <w:b/>
                <w:iCs/>
                <w:lang w:eastAsia="es-MX"/>
              </w:rPr>
              <w:t xml:space="preserve">Nivel </w:t>
            </w:r>
          </w:p>
        </w:tc>
        <w:tc>
          <w:tcPr>
            <w:tcW w:w="9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E2A959" w14:textId="77777777" w:rsidR="00CC0337" w:rsidRPr="00D00DA5" w:rsidRDefault="00CC0337" w:rsidP="00CC0337">
            <w:pPr>
              <w:pStyle w:val="Prrafodelista1"/>
              <w:spacing w:after="0" w:line="240" w:lineRule="auto"/>
              <w:ind w:left="0"/>
              <w:contextualSpacing w:val="0"/>
              <w:jc w:val="center"/>
              <w:rPr>
                <w:rFonts w:ascii="Arial" w:eastAsia="Times" w:hAnsi="Arial" w:cs="Arial"/>
                <w:b/>
                <w:iCs/>
                <w:lang w:eastAsia="es-MX"/>
              </w:rPr>
            </w:pPr>
            <w:r w:rsidRPr="00D00DA5">
              <w:rPr>
                <w:rFonts w:ascii="Arial" w:eastAsia="Times" w:hAnsi="Arial" w:cs="Arial"/>
                <w:b/>
                <w:iCs/>
                <w:lang w:eastAsia="es-MX"/>
              </w:rPr>
              <w:t>Criterios</w:t>
            </w:r>
          </w:p>
        </w:tc>
      </w:tr>
      <w:tr w:rsidR="00D01D5D" w:rsidRPr="00D00DA5" w14:paraId="068E4EA1" w14:textId="77777777" w:rsidTr="00CC0337">
        <w:trPr>
          <w:trHeight w:val="374"/>
          <w:jc w:val="center"/>
        </w:trPr>
        <w:tc>
          <w:tcPr>
            <w:tcW w:w="652" w:type="dxa"/>
            <w:tcBorders>
              <w:top w:val="single" w:sz="4" w:space="0" w:color="auto"/>
              <w:left w:val="single" w:sz="4" w:space="0" w:color="auto"/>
              <w:bottom w:val="single" w:sz="4" w:space="0" w:color="auto"/>
              <w:right w:val="single" w:sz="4" w:space="0" w:color="auto"/>
            </w:tcBorders>
            <w:vAlign w:val="center"/>
          </w:tcPr>
          <w:p w14:paraId="672FBF28" w14:textId="23F72CFE" w:rsidR="00CC0337" w:rsidRPr="00D00DA5" w:rsidRDefault="00647F8B" w:rsidP="00CC0337">
            <w:pPr>
              <w:pStyle w:val="Prrafodelista1"/>
              <w:spacing w:after="0" w:line="240" w:lineRule="auto"/>
              <w:ind w:left="0"/>
              <w:jc w:val="center"/>
              <w:rPr>
                <w:rFonts w:ascii="Arial" w:hAnsi="Arial" w:cs="Arial"/>
                <w:lang w:eastAsia="es-MX"/>
              </w:rPr>
            </w:pPr>
            <w:r w:rsidRPr="00D00DA5">
              <w:rPr>
                <w:rFonts w:ascii="Arial" w:hAnsi="Arial" w:cs="Arial"/>
                <w:lang w:eastAsia="es-MX"/>
              </w:rPr>
              <w:t>3</w:t>
            </w:r>
          </w:p>
        </w:tc>
        <w:tc>
          <w:tcPr>
            <w:tcW w:w="9043" w:type="dxa"/>
            <w:tcBorders>
              <w:top w:val="single" w:sz="4" w:space="0" w:color="auto"/>
              <w:left w:val="single" w:sz="4" w:space="0" w:color="auto"/>
              <w:bottom w:val="single" w:sz="4" w:space="0" w:color="auto"/>
              <w:right w:val="single" w:sz="4" w:space="0" w:color="auto"/>
            </w:tcBorders>
          </w:tcPr>
          <w:p w14:paraId="2DC55659" w14:textId="12B26A13" w:rsidR="00CC0337" w:rsidRPr="00D00DA5" w:rsidRDefault="00647F8B" w:rsidP="002E6026">
            <w:pPr>
              <w:pStyle w:val="Prrafodelista1"/>
              <w:numPr>
                <w:ilvl w:val="0"/>
                <w:numId w:val="9"/>
              </w:numPr>
              <w:overflowPunct/>
              <w:autoSpaceDE/>
              <w:autoSpaceDN/>
              <w:adjustRightInd/>
              <w:spacing w:after="0" w:line="240" w:lineRule="auto"/>
              <w:ind w:left="442" w:hanging="357"/>
              <w:contextualSpacing w:val="0"/>
              <w:textAlignment w:val="auto"/>
              <w:rPr>
                <w:rFonts w:ascii="Arial" w:hAnsi="Arial" w:cs="Arial"/>
                <w:lang w:eastAsia="es-MX"/>
              </w:rPr>
            </w:pPr>
            <w:r w:rsidRPr="00D00DA5">
              <w:rPr>
                <w:rFonts w:ascii="Arial" w:hAnsi="Arial" w:cs="Arial"/>
                <w:lang w:eastAsia="es-MX"/>
              </w:rPr>
              <w:t>El programa identifica y cuantifica los gastos en operación y desglosa tres de los conceptos establecidos.</w:t>
            </w:r>
          </w:p>
        </w:tc>
      </w:tr>
    </w:tbl>
    <w:p w14:paraId="67B1C326" w14:textId="77777777" w:rsidR="00C755BB" w:rsidRPr="00D00DA5" w:rsidRDefault="00C755BB" w:rsidP="00C755BB">
      <w:pPr>
        <w:rPr>
          <w:rFonts w:cs="Arial"/>
          <w:bCs/>
        </w:rPr>
      </w:pPr>
    </w:p>
    <w:p w14:paraId="2998796C" w14:textId="02A940B6" w:rsidR="00C755BB" w:rsidRPr="00D00DA5" w:rsidRDefault="00C755BB" w:rsidP="00C755BB">
      <w:pPr>
        <w:rPr>
          <w:rFonts w:cs="Arial"/>
          <w:b/>
        </w:rPr>
      </w:pPr>
      <w:r w:rsidRPr="00D00DA5">
        <w:rPr>
          <w:rFonts w:cs="Arial"/>
          <w:b/>
          <w:color w:val="006666"/>
        </w:rPr>
        <w:t>Justificación</w:t>
      </w:r>
      <w:r w:rsidR="00564D12" w:rsidRPr="00D00DA5">
        <w:rPr>
          <w:rFonts w:cs="Arial"/>
          <w:b/>
          <w:color w:val="006666"/>
        </w:rPr>
        <w:t>:</w:t>
      </w:r>
    </w:p>
    <w:p w14:paraId="5976FE4C" w14:textId="0BA79885" w:rsidR="00C755BB" w:rsidRPr="00D00DA5" w:rsidRDefault="00E65D16" w:rsidP="00C755BB">
      <w:pPr>
        <w:rPr>
          <w:rFonts w:cs="Arial"/>
          <w:bCs/>
        </w:rPr>
      </w:pPr>
      <w:r w:rsidRPr="00D00DA5">
        <w:rPr>
          <w:rFonts w:cs="Arial"/>
          <w:bCs/>
        </w:rPr>
        <w:t xml:space="preserve">Con base en </w:t>
      </w:r>
      <w:r w:rsidR="005D43FE" w:rsidRPr="00D00DA5">
        <w:rPr>
          <w:rFonts w:cs="Arial"/>
          <w:bCs/>
        </w:rPr>
        <w:t xml:space="preserve">el </w:t>
      </w:r>
      <w:r w:rsidR="005D43FE" w:rsidRPr="00D00DA5">
        <w:rPr>
          <w:rFonts w:cs="Arial"/>
          <w:bCs/>
          <w:i/>
          <w:iCs/>
        </w:rPr>
        <w:t xml:space="preserve">Anexo 4. Programas Presupuestarios 2021 del Presupuesto de Egresos </w:t>
      </w:r>
      <w:r w:rsidR="008F4304" w:rsidRPr="00D00DA5">
        <w:rPr>
          <w:rFonts w:cs="Arial"/>
          <w:bCs/>
          <w:i/>
          <w:iCs/>
        </w:rPr>
        <w:t>d</w:t>
      </w:r>
      <w:r w:rsidR="005D43FE" w:rsidRPr="00D00DA5">
        <w:rPr>
          <w:rFonts w:cs="Arial"/>
          <w:bCs/>
          <w:i/>
          <w:iCs/>
        </w:rPr>
        <w:t xml:space="preserve">el Estado de Oaxaca </w:t>
      </w:r>
      <w:r w:rsidR="00757141" w:rsidRPr="00D00DA5">
        <w:rPr>
          <w:rFonts w:cs="Arial"/>
          <w:bCs/>
          <w:i/>
          <w:iCs/>
        </w:rPr>
        <w:t xml:space="preserve">para el ejercicio fiscal </w:t>
      </w:r>
      <w:r w:rsidR="005D43FE" w:rsidRPr="00D00DA5">
        <w:rPr>
          <w:rFonts w:cs="Arial"/>
          <w:bCs/>
          <w:i/>
          <w:iCs/>
        </w:rPr>
        <w:t>2021</w:t>
      </w:r>
      <w:r w:rsidR="005D43FE" w:rsidRPr="00D00DA5">
        <w:rPr>
          <w:rFonts w:cs="Arial"/>
          <w:bCs/>
        </w:rPr>
        <w:t xml:space="preserve"> y </w:t>
      </w:r>
      <w:r w:rsidRPr="00D00DA5">
        <w:rPr>
          <w:rFonts w:cs="Arial"/>
          <w:bCs/>
        </w:rPr>
        <w:t>los POA</w:t>
      </w:r>
      <w:r w:rsidR="005D43FE" w:rsidRPr="00D00DA5">
        <w:rPr>
          <w:rFonts w:cs="Arial"/>
          <w:bCs/>
          <w:i/>
          <w:iCs/>
        </w:rPr>
        <w:t xml:space="preserve"> </w:t>
      </w:r>
      <w:r w:rsidRPr="00D00DA5">
        <w:rPr>
          <w:rFonts w:cs="Arial"/>
          <w:bCs/>
        </w:rPr>
        <w:t xml:space="preserve">de los SSO y </w:t>
      </w:r>
      <w:r w:rsidR="0033304C" w:rsidRPr="00D00DA5">
        <w:rPr>
          <w:rFonts w:cs="Arial"/>
          <w:bCs/>
        </w:rPr>
        <w:t xml:space="preserve">el </w:t>
      </w:r>
      <w:r w:rsidRPr="00D00DA5">
        <w:rPr>
          <w:rFonts w:cs="Arial"/>
          <w:bCs/>
        </w:rPr>
        <w:t xml:space="preserve">COESIDA </w:t>
      </w:r>
      <w:r w:rsidR="00F95EF1" w:rsidRPr="00D00DA5">
        <w:rPr>
          <w:rFonts w:cs="Arial"/>
          <w:bCs/>
        </w:rPr>
        <w:t>se</w:t>
      </w:r>
      <w:r w:rsidR="0033304C" w:rsidRPr="00D00DA5">
        <w:rPr>
          <w:rFonts w:cs="Arial"/>
          <w:bCs/>
        </w:rPr>
        <w:t xml:space="preserve"> observa</w:t>
      </w:r>
      <w:r w:rsidR="00F95EF1" w:rsidRPr="00D00DA5">
        <w:rPr>
          <w:rFonts w:cs="Arial"/>
          <w:bCs/>
        </w:rPr>
        <w:t xml:space="preserve"> que </w:t>
      </w:r>
      <w:r w:rsidR="00C36300" w:rsidRPr="00D00DA5">
        <w:rPr>
          <w:rFonts w:cs="Arial"/>
          <w:bCs/>
        </w:rPr>
        <w:t xml:space="preserve">se </w:t>
      </w:r>
      <w:r w:rsidR="00F95EF1" w:rsidRPr="00D00DA5">
        <w:rPr>
          <w:rFonts w:cs="Arial"/>
          <w:bCs/>
        </w:rPr>
        <w:t xml:space="preserve">cuantifican los gastos en operación y mantenimiento para generar los bienes </w:t>
      </w:r>
      <w:r w:rsidR="005D43FE" w:rsidRPr="00D00DA5">
        <w:rPr>
          <w:rFonts w:cs="Arial"/>
          <w:bCs/>
        </w:rPr>
        <w:t>o</w:t>
      </w:r>
      <w:r w:rsidR="00F95EF1" w:rsidRPr="00D00DA5">
        <w:rPr>
          <w:rFonts w:cs="Arial"/>
          <w:bCs/>
        </w:rPr>
        <w:t xml:space="preserve"> los servicios que ofrece el </w:t>
      </w:r>
      <w:r w:rsidR="00B45183">
        <w:rPr>
          <w:rFonts w:cs="Arial"/>
          <w:bCs/>
        </w:rPr>
        <w:t>Programa</w:t>
      </w:r>
      <w:r w:rsidR="00F95EF1" w:rsidRPr="00D00DA5">
        <w:rPr>
          <w:rFonts w:cs="Arial"/>
          <w:bCs/>
        </w:rPr>
        <w:t>.</w:t>
      </w:r>
    </w:p>
    <w:p w14:paraId="29A6963E" w14:textId="48F28846" w:rsidR="00D01D5D" w:rsidRPr="00D00DA5" w:rsidRDefault="00D01D5D" w:rsidP="00C755BB">
      <w:pPr>
        <w:rPr>
          <w:rFonts w:cs="Arial"/>
          <w:bCs/>
        </w:rPr>
      </w:pPr>
    </w:p>
    <w:p w14:paraId="1B62D2C1" w14:textId="187D89A0" w:rsidR="00F95EF1" w:rsidRPr="00D00DA5" w:rsidRDefault="0036270A" w:rsidP="00C755BB">
      <w:pPr>
        <w:rPr>
          <w:rFonts w:cs="Arial"/>
          <w:bCs/>
        </w:rPr>
      </w:pPr>
      <w:r w:rsidRPr="00D00DA5">
        <w:rPr>
          <w:rFonts w:cs="Arial"/>
          <w:bCs/>
        </w:rPr>
        <w:t>E</w:t>
      </w:r>
      <w:r w:rsidR="00C64590" w:rsidRPr="00D00DA5">
        <w:rPr>
          <w:rFonts w:cs="Arial"/>
          <w:bCs/>
        </w:rPr>
        <w:t xml:space="preserve">l presupuesto asignado </w:t>
      </w:r>
      <w:r w:rsidR="00C61E29" w:rsidRPr="00D00DA5">
        <w:rPr>
          <w:rFonts w:cs="Arial"/>
          <w:bCs/>
        </w:rPr>
        <w:t xml:space="preserve">para el 2021 </w:t>
      </w:r>
      <w:r w:rsidR="00C64590" w:rsidRPr="00D00DA5">
        <w:rPr>
          <w:rFonts w:cs="Arial"/>
          <w:bCs/>
        </w:rPr>
        <w:t xml:space="preserve">al </w:t>
      </w:r>
      <w:r w:rsidR="00B45183">
        <w:rPr>
          <w:rFonts w:cs="Arial"/>
          <w:bCs/>
        </w:rPr>
        <w:t>Programa</w:t>
      </w:r>
      <w:r w:rsidR="00C64590" w:rsidRPr="00D00DA5">
        <w:rPr>
          <w:rFonts w:cs="Arial"/>
          <w:bCs/>
        </w:rPr>
        <w:t xml:space="preserve"> </w:t>
      </w:r>
      <w:r w:rsidR="000032D2" w:rsidRPr="00D00DA5">
        <w:rPr>
          <w:rFonts w:cs="Arial"/>
          <w:bCs/>
        </w:rPr>
        <w:t>asciende a $499,313,342.25</w:t>
      </w:r>
      <w:r w:rsidR="001A6CBF" w:rsidRPr="00D00DA5">
        <w:rPr>
          <w:rFonts w:cs="Arial"/>
          <w:bCs/>
        </w:rPr>
        <w:t xml:space="preserve">, </w:t>
      </w:r>
      <w:r w:rsidRPr="00D00DA5">
        <w:rPr>
          <w:rFonts w:cs="Arial"/>
          <w:bCs/>
        </w:rPr>
        <w:t>de los cuales $1,762,542.36 corresponden a recursos estatales y $497,550,799.89 a recurso federal</w:t>
      </w:r>
      <w:r w:rsidR="008616AA" w:rsidRPr="00D00DA5">
        <w:rPr>
          <w:rFonts w:cs="Arial"/>
          <w:bCs/>
        </w:rPr>
        <w:t>;</w:t>
      </w:r>
      <w:r w:rsidR="00C61E29" w:rsidRPr="00D00DA5">
        <w:rPr>
          <w:rFonts w:cs="Arial"/>
          <w:bCs/>
        </w:rPr>
        <w:t xml:space="preserve"> </w:t>
      </w:r>
      <w:r w:rsidR="008616AA" w:rsidRPr="00D00DA5">
        <w:rPr>
          <w:rFonts w:cs="Arial"/>
          <w:bCs/>
        </w:rPr>
        <w:t>e</w:t>
      </w:r>
      <w:r w:rsidR="00757141" w:rsidRPr="00D00DA5">
        <w:rPr>
          <w:rFonts w:cs="Arial"/>
          <w:bCs/>
        </w:rPr>
        <w:t>n este sentido, p</w:t>
      </w:r>
      <w:r w:rsidR="00C61E29" w:rsidRPr="00D00DA5">
        <w:rPr>
          <w:rFonts w:cs="Arial"/>
          <w:bCs/>
        </w:rPr>
        <w:t xml:space="preserve">ara los gastos de mantenimiento y operación </w:t>
      </w:r>
      <w:r w:rsidR="009B45E4" w:rsidRPr="00D00DA5">
        <w:rPr>
          <w:rFonts w:cs="Arial"/>
          <w:bCs/>
        </w:rPr>
        <w:t xml:space="preserve">se estimaron recursos </w:t>
      </w:r>
      <w:r w:rsidR="00C326FD" w:rsidRPr="00D00DA5">
        <w:rPr>
          <w:rFonts w:cs="Arial"/>
          <w:bCs/>
        </w:rPr>
        <w:t>en</w:t>
      </w:r>
      <w:r w:rsidR="009B45E4" w:rsidRPr="00D00DA5">
        <w:rPr>
          <w:rFonts w:cs="Arial"/>
          <w:bCs/>
        </w:rPr>
        <w:t xml:space="preserve"> el capítulo de Servicios Personales por un monto de $233,167,870.00</w:t>
      </w:r>
      <w:r w:rsidR="00C326FD" w:rsidRPr="00D00DA5">
        <w:rPr>
          <w:rFonts w:cs="Arial"/>
          <w:bCs/>
        </w:rPr>
        <w:t xml:space="preserve">, </w:t>
      </w:r>
      <w:r w:rsidR="00875BBA" w:rsidRPr="00D00DA5">
        <w:rPr>
          <w:rFonts w:cs="Arial"/>
          <w:bCs/>
        </w:rPr>
        <w:t xml:space="preserve">respecto al capítulo de Materiales y Suministros </w:t>
      </w:r>
      <w:r w:rsidR="0007142F" w:rsidRPr="00D00DA5">
        <w:rPr>
          <w:rFonts w:cs="Arial"/>
          <w:bCs/>
        </w:rPr>
        <w:t xml:space="preserve">se cuantificaron gastos por $40,827,715.64 y en el caso de Servicios Generales </w:t>
      </w:r>
      <w:r w:rsidR="0033304C" w:rsidRPr="00D00DA5">
        <w:rPr>
          <w:rFonts w:cs="Arial"/>
          <w:bCs/>
        </w:rPr>
        <w:t xml:space="preserve">estos </w:t>
      </w:r>
      <w:r w:rsidR="0007142F" w:rsidRPr="00D00DA5">
        <w:rPr>
          <w:rFonts w:cs="Arial"/>
          <w:bCs/>
        </w:rPr>
        <w:t>equivalen a $225,317,756.61.</w:t>
      </w:r>
    </w:p>
    <w:p w14:paraId="50FCF586" w14:textId="1363F810" w:rsidR="00D01D5D" w:rsidRPr="00D00DA5" w:rsidRDefault="00D01D5D" w:rsidP="00C755BB">
      <w:pPr>
        <w:rPr>
          <w:rFonts w:cs="Arial"/>
          <w:bCs/>
        </w:rPr>
      </w:pPr>
    </w:p>
    <w:p w14:paraId="7D30443E" w14:textId="0CC8625B" w:rsidR="00D01D5D" w:rsidRPr="00D00DA5" w:rsidRDefault="004201C7" w:rsidP="00C755BB">
      <w:pPr>
        <w:rPr>
          <w:rFonts w:cs="Arial"/>
          <w:bCs/>
        </w:rPr>
      </w:pPr>
      <w:r w:rsidRPr="00D00DA5">
        <w:rPr>
          <w:rFonts w:cs="Arial"/>
          <w:bCs/>
        </w:rPr>
        <w:t xml:space="preserve">Se considera que dada la naturaleza del </w:t>
      </w:r>
      <w:r w:rsidR="00B45183">
        <w:rPr>
          <w:rFonts w:cs="Arial"/>
          <w:bCs/>
        </w:rPr>
        <w:t>Programa</w:t>
      </w:r>
      <w:r w:rsidRPr="00D00DA5">
        <w:rPr>
          <w:rFonts w:cs="Arial"/>
          <w:bCs/>
        </w:rPr>
        <w:t xml:space="preserve"> no cuantifica gasto en capital, </w:t>
      </w:r>
      <w:r w:rsidR="008616AA" w:rsidRPr="00D00DA5">
        <w:rPr>
          <w:rFonts w:cs="Arial"/>
          <w:bCs/>
        </w:rPr>
        <w:t>por otra parte</w:t>
      </w:r>
      <w:r w:rsidRPr="00D00DA5">
        <w:rPr>
          <w:rFonts w:cs="Arial"/>
          <w:bCs/>
        </w:rPr>
        <w:t xml:space="preserve">, </w:t>
      </w:r>
      <w:r w:rsidR="0050562C" w:rsidRPr="00D00DA5">
        <w:rPr>
          <w:rFonts w:cs="Arial"/>
          <w:bCs/>
        </w:rPr>
        <w:t>no se identifica evidencia de la estimación de los gastos unitarios.</w:t>
      </w:r>
    </w:p>
    <w:p w14:paraId="68DB8863" w14:textId="490C2537" w:rsidR="00D01D5D" w:rsidRPr="00D00DA5" w:rsidRDefault="00D01D5D" w:rsidP="00C755BB">
      <w:pPr>
        <w:rPr>
          <w:rFonts w:cs="Arial"/>
          <w:bCs/>
        </w:rPr>
      </w:pPr>
    </w:p>
    <w:p w14:paraId="412CCD56" w14:textId="3224321A" w:rsidR="00C755BB" w:rsidRPr="00D00DA5" w:rsidRDefault="00C755BB" w:rsidP="00C755BB">
      <w:pPr>
        <w:rPr>
          <w:rFonts w:cs="Arial"/>
        </w:rPr>
      </w:pPr>
      <w:r w:rsidRPr="00D00DA5">
        <w:rPr>
          <w:rFonts w:cs="Arial"/>
          <w:b/>
          <w:color w:val="006666"/>
        </w:rPr>
        <w:t>Aspecto Susceptible de Mejora</w:t>
      </w:r>
      <w:r w:rsidR="00564D12" w:rsidRPr="00D00DA5">
        <w:rPr>
          <w:rFonts w:cs="Arial"/>
          <w:b/>
          <w:color w:val="006666"/>
        </w:rPr>
        <w:t>:</w:t>
      </w:r>
    </w:p>
    <w:p w14:paraId="246543BD" w14:textId="237C841E" w:rsidR="0050562C" w:rsidRPr="00D00DA5" w:rsidRDefault="0050562C" w:rsidP="00C33BF7">
      <w:pPr>
        <w:pStyle w:val="Prrafodelista"/>
        <w:numPr>
          <w:ilvl w:val="0"/>
          <w:numId w:val="10"/>
        </w:numPr>
        <w:rPr>
          <w:rFonts w:cs="Arial"/>
        </w:rPr>
      </w:pPr>
      <w:r w:rsidRPr="00D00DA5">
        <w:rPr>
          <w:rFonts w:cs="Arial"/>
        </w:rPr>
        <w:t xml:space="preserve">SSO y COESIDA: </w:t>
      </w:r>
      <w:r w:rsidR="008F4304" w:rsidRPr="00D00DA5">
        <w:rPr>
          <w:rFonts w:cs="Arial"/>
        </w:rPr>
        <w:t>C</w:t>
      </w:r>
      <w:r w:rsidR="00F97D2F" w:rsidRPr="00D00DA5">
        <w:rPr>
          <w:rFonts w:cs="Arial"/>
        </w:rPr>
        <w:t xml:space="preserve">uantificar el gasto unitario </w:t>
      </w:r>
      <w:r w:rsidR="005C717C" w:rsidRPr="00D00DA5">
        <w:rPr>
          <w:rFonts w:cs="Arial"/>
        </w:rPr>
        <w:t xml:space="preserve">e incluirlo </w:t>
      </w:r>
      <w:r w:rsidR="00B027D8" w:rsidRPr="00D00DA5">
        <w:rPr>
          <w:rFonts w:cs="Arial"/>
        </w:rPr>
        <w:t>dentro del POA o documento similar.</w:t>
      </w:r>
    </w:p>
    <w:p w14:paraId="673CA6B0" w14:textId="0BCABF3F" w:rsidR="0050562C" w:rsidRPr="00D00DA5" w:rsidRDefault="0050562C" w:rsidP="0050562C">
      <w:pPr>
        <w:pStyle w:val="Prrafodelista"/>
        <w:ind w:left="170"/>
        <w:rPr>
          <w:rFonts w:cs="Arial"/>
        </w:rPr>
      </w:pPr>
    </w:p>
    <w:p w14:paraId="7C179560" w14:textId="2FCA6B45" w:rsidR="00F97D2F" w:rsidRPr="00D00DA5" w:rsidRDefault="00F97D2F" w:rsidP="0050562C">
      <w:pPr>
        <w:pStyle w:val="Prrafodelista"/>
        <w:ind w:left="170"/>
        <w:rPr>
          <w:rFonts w:cs="Arial"/>
        </w:rPr>
      </w:pPr>
    </w:p>
    <w:p w14:paraId="02F247C5" w14:textId="546EE5E5" w:rsidR="00C755BB" w:rsidRPr="00D00DA5" w:rsidRDefault="00CC0337" w:rsidP="002E6026">
      <w:pPr>
        <w:pStyle w:val="Prrafodelista"/>
        <w:numPr>
          <w:ilvl w:val="0"/>
          <w:numId w:val="2"/>
        </w:numPr>
        <w:rPr>
          <w:rFonts w:cs="Arial"/>
          <w:b/>
          <w:bCs/>
        </w:rPr>
      </w:pPr>
      <w:r w:rsidRPr="00D00DA5">
        <w:rPr>
          <w:rFonts w:cs="Arial"/>
          <w:b/>
          <w:bCs/>
        </w:rPr>
        <w:lastRenderedPageBreak/>
        <w:t>¿La modalidad presupuestaria del Pp es consistente con el problema público o necesidad identificada, así como con los componentes que el Pp genera y su mecanismo de intervención adoptado?</w:t>
      </w:r>
    </w:p>
    <w:p w14:paraId="677F94A6" w14:textId="2476900E" w:rsidR="00C755BB" w:rsidRPr="00D00DA5" w:rsidRDefault="00C755BB" w:rsidP="00850C2B">
      <w:pPr>
        <w:rPr>
          <w:rFonts w:cs="Arial"/>
        </w:rPr>
      </w:pPr>
    </w:p>
    <w:p w14:paraId="111B3F19" w14:textId="77777777" w:rsidR="00C755BB" w:rsidRPr="00D00DA5" w:rsidRDefault="00C755BB" w:rsidP="00C755BB">
      <w:pPr>
        <w:rPr>
          <w:rFonts w:cs="Arial"/>
        </w:rPr>
      </w:pPr>
      <w:r w:rsidRPr="00D00DA5">
        <w:rPr>
          <w:rFonts w:cs="Arial"/>
          <w:b/>
          <w:color w:val="006666"/>
        </w:rPr>
        <w:t>Respuesta:</w:t>
      </w:r>
    </w:p>
    <w:p w14:paraId="1BBAE156" w14:textId="76646F93" w:rsidR="009055F6" w:rsidRPr="00D00DA5" w:rsidRDefault="0030683F" w:rsidP="00CF5DA3">
      <w:pPr>
        <w:rPr>
          <w:rFonts w:cs="Arial"/>
          <w:bCs/>
        </w:rPr>
      </w:pPr>
      <w:r w:rsidRPr="00D00DA5">
        <w:rPr>
          <w:rFonts w:cs="Arial"/>
          <w:bCs/>
        </w:rPr>
        <w:t xml:space="preserve">De acuerdo a las </w:t>
      </w:r>
      <w:r w:rsidRPr="00D00DA5">
        <w:rPr>
          <w:rFonts w:cs="Arial"/>
          <w:bCs/>
          <w:i/>
          <w:iCs/>
        </w:rPr>
        <w:t>Fichas de Programas 2021</w:t>
      </w:r>
      <w:r w:rsidRPr="00D00DA5">
        <w:rPr>
          <w:rFonts w:cs="Arial"/>
          <w:bCs/>
        </w:rPr>
        <w:t xml:space="preserve"> publicadas en el Portal de Transparencia Presupuestaria del Gobierno del Estado, </w:t>
      </w:r>
      <w:r w:rsidR="008B7142" w:rsidRPr="00D00DA5">
        <w:rPr>
          <w:rFonts w:cs="Arial"/>
          <w:bCs/>
        </w:rPr>
        <w:t xml:space="preserve">se identifica que el </w:t>
      </w:r>
      <w:r w:rsidR="00B45183">
        <w:rPr>
          <w:rFonts w:cs="Arial"/>
          <w:bCs/>
        </w:rPr>
        <w:t>Programa</w:t>
      </w:r>
      <w:r w:rsidR="008B7142" w:rsidRPr="00D00DA5">
        <w:rPr>
          <w:rFonts w:cs="Arial"/>
          <w:bCs/>
        </w:rPr>
        <w:t xml:space="preserve"> </w:t>
      </w:r>
      <w:r w:rsidR="00512DC9" w:rsidRPr="00D00DA5">
        <w:rPr>
          <w:rFonts w:cs="Arial"/>
          <w:bCs/>
        </w:rPr>
        <w:t xml:space="preserve">se encuentra </w:t>
      </w:r>
      <w:r w:rsidR="006B52FB" w:rsidRPr="00D00DA5">
        <w:rPr>
          <w:rFonts w:cs="Arial"/>
          <w:bCs/>
        </w:rPr>
        <w:t xml:space="preserve">clasificado como </w:t>
      </w:r>
      <w:r w:rsidR="00512DC9" w:rsidRPr="00D00DA5">
        <w:rPr>
          <w:rFonts w:cs="Arial"/>
          <w:bCs/>
        </w:rPr>
        <w:t>“Prestación de Servicios Públicos”</w:t>
      </w:r>
      <w:r w:rsidR="009055F6" w:rsidRPr="00D00DA5">
        <w:rPr>
          <w:rFonts w:cs="Arial"/>
          <w:bCs/>
        </w:rPr>
        <w:t xml:space="preserve"> </w:t>
      </w:r>
      <w:r w:rsidR="00C76EAA" w:rsidRPr="00D00DA5">
        <w:rPr>
          <w:rFonts w:cs="Arial"/>
          <w:bCs/>
        </w:rPr>
        <w:t>de</w:t>
      </w:r>
      <w:r w:rsidR="00B05EB4" w:rsidRPr="00D00DA5">
        <w:rPr>
          <w:rFonts w:cs="Arial"/>
          <w:bCs/>
        </w:rPr>
        <w:t>ntro de</w:t>
      </w:r>
      <w:r w:rsidR="00512DC9" w:rsidRPr="00D00DA5">
        <w:rPr>
          <w:rFonts w:cs="Arial"/>
          <w:bCs/>
        </w:rPr>
        <w:t xml:space="preserve"> la Clasificación Programática CONAC</w:t>
      </w:r>
      <w:r w:rsidR="009055F6" w:rsidRPr="00D00DA5">
        <w:rPr>
          <w:rFonts w:cs="Arial"/>
          <w:bCs/>
        </w:rPr>
        <w:t xml:space="preserve">, </w:t>
      </w:r>
      <w:r w:rsidR="00A42526" w:rsidRPr="00D00DA5">
        <w:rPr>
          <w:rFonts w:cs="Arial"/>
          <w:bCs/>
        </w:rPr>
        <w:t>la</w:t>
      </w:r>
      <w:r w:rsidR="00B05EB4" w:rsidRPr="00D00DA5">
        <w:rPr>
          <w:rFonts w:cs="Arial"/>
          <w:bCs/>
        </w:rPr>
        <w:t xml:space="preserve"> cual </w:t>
      </w:r>
      <w:r w:rsidR="009055F6" w:rsidRPr="00D00DA5">
        <w:rPr>
          <w:rFonts w:cs="Arial"/>
          <w:bCs/>
        </w:rPr>
        <w:t>correspond</w:t>
      </w:r>
      <w:r w:rsidR="00B05EB4" w:rsidRPr="00D00DA5">
        <w:rPr>
          <w:rFonts w:cs="Arial"/>
          <w:bCs/>
        </w:rPr>
        <w:t>e</w:t>
      </w:r>
      <w:r w:rsidR="009055F6" w:rsidRPr="00D00DA5">
        <w:rPr>
          <w:rFonts w:cs="Arial"/>
          <w:bCs/>
        </w:rPr>
        <w:t xml:space="preserve"> a la modalidad presupuestaria </w:t>
      </w:r>
      <w:r w:rsidR="0016530E" w:rsidRPr="00D00DA5">
        <w:rPr>
          <w:rFonts w:cs="Arial"/>
          <w:bCs/>
        </w:rPr>
        <w:t>“</w:t>
      </w:r>
      <w:r w:rsidR="009055F6" w:rsidRPr="00D00DA5">
        <w:rPr>
          <w:rFonts w:cs="Arial"/>
          <w:bCs/>
        </w:rPr>
        <w:t>E</w:t>
      </w:r>
      <w:r w:rsidR="0016530E" w:rsidRPr="00D00DA5">
        <w:rPr>
          <w:rFonts w:cs="Arial"/>
          <w:bCs/>
        </w:rPr>
        <w:t>”</w:t>
      </w:r>
      <w:r w:rsidR="009055F6" w:rsidRPr="00D00DA5">
        <w:rPr>
          <w:rFonts w:cs="Arial"/>
          <w:bCs/>
        </w:rPr>
        <w:t>.</w:t>
      </w:r>
    </w:p>
    <w:p w14:paraId="5F97A899" w14:textId="77777777" w:rsidR="009055F6" w:rsidRPr="00D00DA5" w:rsidRDefault="009055F6" w:rsidP="00CF5DA3">
      <w:pPr>
        <w:rPr>
          <w:rFonts w:cs="Arial"/>
          <w:bCs/>
        </w:rPr>
      </w:pPr>
    </w:p>
    <w:p w14:paraId="41DE9704" w14:textId="17501717" w:rsidR="00E64420" w:rsidRPr="00D00DA5" w:rsidRDefault="009055F6" w:rsidP="00A9181B">
      <w:pPr>
        <w:rPr>
          <w:rFonts w:cs="Arial"/>
          <w:bCs/>
        </w:rPr>
      </w:pPr>
      <w:r w:rsidRPr="00D00DA5">
        <w:rPr>
          <w:rFonts w:cs="Arial"/>
          <w:bCs/>
        </w:rPr>
        <w:t xml:space="preserve">En este sentido, se considera que esta modalidad es </w:t>
      </w:r>
      <w:r w:rsidR="00607C06" w:rsidRPr="00D00DA5">
        <w:rPr>
          <w:rFonts w:cs="Arial"/>
          <w:bCs/>
        </w:rPr>
        <w:t>congruente</w:t>
      </w:r>
      <w:r w:rsidR="005D2884" w:rsidRPr="00D00DA5">
        <w:rPr>
          <w:rFonts w:cs="Arial"/>
          <w:bCs/>
        </w:rPr>
        <w:t xml:space="preserve"> con </w:t>
      </w:r>
      <w:r w:rsidR="001D576A" w:rsidRPr="00D00DA5">
        <w:rPr>
          <w:rFonts w:cs="Arial"/>
          <w:bCs/>
        </w:rPr>
        <w:t>la naturaleza del</w:t>
      </w:r>
      <w:r w:rsidR="005D2884" w:rsidRPr="00D00DA5">
        <w:rPr>
          <w:rFonts w:cs="Arial"/>
          <w:bCs/>
        </w:rPr>
        <w:t xml:space="preserve"> problema </w:t>
      </w:r>
      <w:r w:rsidR="0016530E" w:rsidRPr="00D00DA5">
        <w:rPr>
          <w:rFonts w:cs="Arial"/>
          <w:bCs/>
        </w:rPr>
        <w:t>público</w:t>
      </w:r>
      <w:r w:rsidR="005D2884" w:rsidRPr="00D00DA5">
        <w:rPr>
          <w:rFonts w:cs="Arial"/>
          <w:bCs/>
        </w:rPr>
        <w:t>, toda vez que</w:t>
      </w:r>
      <w:r w:rsidR="001B1D73" w:rsidRPr="00D00DA5">
        <w:rPr>
          <w:rFonts w:cs="Arial"/>
          <w:bCs/>
        </w:rPr>
        <w:t xml:space="preserve"> se</w:t>
      </w:r>
      <w:r w:rsidR="005D2884" w:rsidRPr="00D00DA5">
        <w:rPr>
          <w:rFonts w:cs="Arial"/>
          <w:bCs/>
        </w:rPr>
        <w:t xml:space="preserve"> </w:t>
      </w:r>
      <w:r w:rsidR="001B1D73" w:rsidRPr="00D00DA5">
        <w:rPr>
          <w:rFonts w:cs="Arial"/>
          <w:bCs/>
        </w:rPr>
        <w:t>relaciona con las “Funciones de desarrollo social”, una de las tres finalidades</w:t>
      </w:r>
      <w:r w:rsidR="00A9181B" w:rsidRPr="00D00DA5">
        <w:rPr>
          <w:rFonts w:cs="Arial"/>
          <w:bCs/>
        </w:rPr>
        <w:t xml:space="preserve"> que la componen;</w:t>
      </w:r>
      <w:r w:rsidR="00BE5188" w:rsidRPr="00D00DA5">
        <w:rPr>
          <w:rFonts w:cs="Arial"/>
          <w:bCs/>
        </w:rPr>
        <w:t xml:space="preserve"> </w:t>
      </w:r>
      <w:r w:rsidR="00A9181B" w:rsidRPr="00D00DA5">
        <w:rPr>
          <w:rFonts w:cs="Arial"/>
          <w:bCs/>
        </w:rPr>
        <w:t>s</w:t>
      </w:r>
      <w:r w:rsidR="00BE5188" w:rsidRPr="00D00DA5">
        <w:rPr>
          <w:rFonts w:cs="Arial"/>
          <w:bCs/>
        </w:rPr>
        <w:t xml:space="preserve">in embargo, es importante </w:t>
      </w:r>
      <w:r w:rsidR="00F90807" w:rsidRPr="00D00DA5">
        <w:rPr>
          <w:rFonts w:cs="Arial"/>
          <w:bCs/>
        </w:rPr>
        <w:t xml:space="preserve">señalar </w:t>
      </w:r>
      <w:r w:rsidR="00BE5188" w:rsidRPr="00D00DA5">
        <w:rPr>
          <w:rFonts w:cs="Arial"/>
          <w:bCs/>
        </w:rPr>
        <w:t xml:space="preserve">que el </w:t>
      </w:r>
      <w:r w:rsidR="001D576A" w:rsidRPr="00D00DA5">
        <w:rPr>
          <w:rFonts w:cs="Arial"/>
          <w:bCs/>
        </w:rPr>
        <w:t xml:space="preserve">planteamiento del problema no está correctamente </w:t>
      </w:r>
      <w:r w:rsidR="0016530E" w:rsidRPr="00D00DA5">
        <w:rPr>
          <w:rFonts w:cs="Arial"/>
          <w:bCs/>
        </w:rPr>
        <w:t>identificado</w:t>
      </w:r>
      <w:r w:rsidR="00BE5188" w:rsidRPr="00D00DA5">
        <w:rPr>
          <w:rFonts w:cs="Arial"/>
          <w:bCs/>
        </w:rPr>
        <w:t>,</w:t>
      </w:r>
      <w:r w:rsidR="00231ECC" w:rsidRPr="00D00DA5">
        <w:rPr>
          <w:rFonts w:cs="Arial"/>
          <w:bCs/>
        </w:rPr>
        <w:t xml:space="preserve"> </w:t>
      </w:r>
      <w:r w:rsidR="00E64420" w:rsidRPr="00D00DA5">
        <w:rPr>
          <w:rFonts w:cs="Arial"/>
          <w:bCs/>
        </w:rPr>
        <w:t>asimismo, se observan distintas problemáticas específicas como poblaciones objetivo</w:t>
      </w:r>
      <w:r w:rsidR="0062483A" w:rsidRPr="00D00DA5">
        <w:rPr>
          <w:rFonts w:cs="Arial"/>
          <w:bCs/>
        </w:rPr>
        <w:t xml:space="preserve"> en la MIR del </w:t>
      </w:r>
      <w:r w:rsidR="00B45183">
        <w:rPr>
          <w:rFonts w:cs="Arial"/>
          <w:bCs/>
        </w:rPr>
        <w:t>Programa</w:t>
      </w:r>
      <w:r w:rsidR="0062483A" w:rsidRPr="00D00DA5">
        <w:rPr>
          <w:rFonts w:cs="Arial"/>
          <w:bCs/>
        </w:rPr>
        <w:t>.</w:t>
      </w:r>
    </w:p>
    <w:p w14:paraId="0B80AE4C" w14:textId="1D148B7D" w:rsidR="00A402DC" w:rsidRPr="00D00DA5" w:rsidRDefault="00A402DC" w:rsidP="00C755BB">
      <w:pPr>
        <w:rPr>
          <w:rFonts w:cs="Arial"/>
          <w:bCs/>
        </w:rPr>
      </w:pPr>
    </w:p>
    <w:p w14:paraId="06CB0430" w14:textId="645D8F6B" w:rsidR="001D576A" w:rsidRPr="00D00DA5" w:rsidRDefault="00EB7C2E" w:rsidP="00C755BB">
      <w:pPr>
        <w:rPr>
          <w:rFonts w:cs="Arial"/>
          <w:bCs/>
        </w:rPr>
      </w:pPr>
      <w:r w:rsidRPr="00D00DA5">
        <w:rPr>
          <w:rFonts w:cs="Arial"/>
          <w:bCs/>
        </w:rPr>
        <w:t>De manera similar</w:t>
      </w:r>
      <w:r w:rsidR="00244DC8" w:rsidRPr="00D00DA5">
        <w:rPr>
          <w:rFonts w:cs="Arial"/>
          <w:bCs/>
        </w:rPr>
        <w:t xml:space="preserve">, </w:t>
      </w:r>
      <w:r w:rsidR="0062483A" w:rsidRPr="00D00DA5">
        <w:rPr>
          <w:rFonts w:cs="Arial"/>
          <w:bCs/>
        </w:rPr>
        <w:t>a</w:t>
      </w:r>
      <w:r w:rsidR="00D02EFE" w:rsidRPr="00D00DA5">
        <w:rPr>
          <w:rFonts w:cs="Arial"/>
          <w:bCs/>
        </w:rPr>
        <w:t xml:space="preserve">unque </w:t>
      </w:r>
      <w:r w:rsidR="004E7DBB" w:rsidRPr="00D00DA5">
        <w:rPr>
          <w:rFonts w:cs="Arial"/>
          <w:bCs/>
        </w:rPr>
        <w:t>el</w:t>
      </w:r>
      <w:r w:rsidR="00D563AF" w:rsidRPr="00D00DA5">
        <w:rPr>
          <w:rFonts w:cs="Arial"/>
          <w:bCs/>
        </w:rPr>
        <w:t xml:space="preserve"> </w:t>
      </w:r>
      <w:r w:rsidR="00B45183">
        <w:rPr>
          <w:rFonts w:cs="Arial"/>
          <w:bCs/>
        </w:rPr>
        <w:t>Programa</w:t>
      </w:r>
      <w:r w:rsidR="00D563AF" w:rsidRPr="00D00DA5">
        <w:rPr>
          <w:rFonts w:cs="Arial"/>
          <w:bCs/>
        </w:rPr>
        <w:t xml:space="preserve"> </w:t>
      </w:r>
      <w:r w:rsidR="00AC5112" w:rsidRPr="00D00DA5">
        <w:rPr>
          <w:rFonts w:cs="Arial"/>
          <w:bCs/>
        </w:rPr>
        <w:t xml:space="preserve">presenta </w:t>
      </w:r>
      <w:r w:rsidR="00AF5AF3" w:rsidRPr="00D00DA5">
        <w:rPr>
          <w:rFonts w:cs="Arial"/>
          <w:bCs/>
        </w:rPr>
        <w:t>áreas de mejora en su diseño</w:t>
      </w:r>
      <w:r w:rsidR="00F4277E" w:rsidRPr="00D00DA5">
        <w:rPr>
          <w:rFonts w:cs="Arial"/>
          <w:bCs/>
        </w:rPr>
        <w:t xml:space="preserve"> como se indica en la pregunta 26</w:t>
      </w:r>
      <w:r w:rsidR="00AF5AF3" w:rsidRPr="00D00DA5">
        <w:rPr>
          <w:rFonts w:cs="Arial"/>
          <w:bCs/>
        </w:rPr>
        <w:t xml:space="preserve">, </w:t>
      </w:r>
      <w:r w:rsidR="00F4277E" w:rsidRPr="00D00DA5">
        <w:rPr>
          <w:rFonts w:cs="Arial"/>
          <w:bCs/>
        </w:rPr>
        <w:t xml:space="preserve">se considera que </w:t>
      </w:r>
      <w:r w:rsidR="0016530E" w:rsidRPr="00D00DA5">
        <w:rPr>
          <w:rFonts w:cs="Arial"/>
          <w:bCs/>
        </w:rPr>
        <w:t xml:space="preserve">la modalidad </w:t>
      </w:r>
      <w:r w:rsidR="00F4277E" w:rsidRPr="00D00DA5">
        <w:rPr>
          <w:rFonts w:cs="Arial"/>
          <w:bCs/>
        </w:rPr>
        <w:t xml:space="preserve">es </w:t>
      </w:r>
      <w:r w:rsidR="00E64420" w:rsidRPr="00D00DA5">
        <w:rPr>
          <w:rFonts w:cs="Arial"/>
          <w:bCs/>
        </w:rPr>
        <w:t xml:space="preserve">consistente con los servicios </w:t>
      </w:r>
      <w:r w:rsidR="0062483A" w:rsidRPr="00D00DA5">
        <w:rPr>
          <w:rFonts w:cs="Arial"/>
          <w:bCs/>
        </w:rPr>
        <w:t xml:space="preserve">que </w:t>
      </w:r>
      <w:r w:rsidRPr="00D00DA5">
        <w:rPr>
          <w:rFonts w:cs="Arial"/>
          <w:bCs/>
        </w:rPr>
        <w:t>otorga</w:t>
      </w:r>
      <w:r w:rsidR="0062483A" w:rsidRPr="00D00DA5">
        <w:rPr>
          <w:rFonts w:cs="Arial"/>
          <w:bCs/>
        </w:rPr>
        <w:t xml:space="preserve">, en virtud de que constituyen </w:t>
      </w:r>
      <w:r w:rsidR="00FA2409" w:rsidRPr="00D00DA5">
        <w:rPr>
          <w:rFonts w:cs="Arial"/>
          <w:bCs/>
        </w:rPr>
        <w:t xml:space="preserve">intervenciones </w:t>
      </w:r>
      <w:r w:rsidRPr="00D00DA5">
        <w:rPr>
          <w:rFonts w:cs="Arial"/>
          <w:bCs/>
        </w:rPr>
        <w:t xml:space="preserve">particulares </w:t>
      </w:r>
      <w:r w:rsidR="00F53C9F" w:rsidRPr="00D00DA5">
        <w:rPr>
          <w:rFonts w:cs="Arial"/>
          <w:bCs/>
        </w:rPr>
        <w:t>que buscan incidir</w:t>
      </w:r>
      <w:r w:rsidR="00FA2409" w:rsidRPr="00D00DA5">
        <w:rPr>
          <w:rFonts w:cs="Arial"/>
          <w:bCs/>
        </w:rPr>
        <w:t xml:space="preserve"> </w:t>
      </w:r>
      <w:r w:rsidR="00F53C9F" w:rsidRPr="00D00DA5">
        <w:rPr>
          <w:rFonts w:cs="Arial"/>
          <w:bCs/>
        </w:rPr>
        <w:t>en l</w:t>
      </w:r>
      <w:r w:rsidR="0016530E" w:rsidRPr="00D00DA5">
        <w:rPr>
          <w:rFonts w:cs="Arial"/>
          <w:bCs/>
        </w:rPr>
        <w:t>a</w:t>
      </w:r>
      <w:r w:rsidR="00F53C9F" w:rsidRPr="00D00DA5">
        <w:rPr>
          <w:rFonts w:cs="Arial"/>
          <w:bCs/>
        </w:rPr>
        <w:t xml:space="preserve">s principales </w:t>
      </w:r>
      <w:r w:rsidR="0016530E" w:rsidRPr="00D00DA5">
        <w:rPr>
          <w:rFonts w:cs="Arial"/>
          <w:bCs/>
        </w:rPr>
        <w:t>problemáticas</w:t>
      </w:r>
      <w:r w:rsidR="00FA2409" w:rsidRPr="00D00DA5">
        <w:rPr>
          <w:rFonts w:cs="Arial"/>
          <w:bCs/>
        </w:rPr>
        <w:t xml:space="preserve"> de salud pública</w:t>
      </w:r>
      <w:r w:rsidR="00F6705A" w:rsidRPr="00D00DA5">
        <w:rPr>
          <w:rFonts w:cs="Arial"/>
          <w:bCs/>
        </w:rPr>
        <w:t xml:space="preserve"> en el </w:t>
      </w:r>
      <w:r w:rsidR="003F15C9" w:rsidRPr="00D00DA5">
        <w:rPr>
          <w:rFonts w:cs="Arial"/>
          <w:bCs/>
        </w:rPr>
        <w:t>E</w:t>
      </w:r>
      <w:r w:rsidR="00F6705A" w:rsidRPr="00D00DA5">
        <w:rPr>
          <w:rFonts w:cs="Arial"/>
          <w:bCs/>
        </w:rPr>
        <w:t>stado.</w:t>
      </w:r>
    </w:p>
    <w:p w14:paraId="364E5FE3" w14:textId="77C16054" w:rsidR="00A232A1" w:rsidRPr="00D00DA5" w:rsidRDefault="00A232A1" w:rsidP="00C755BB">
      <w:pPr>
        <w:rPr>
          <w:rFonts w:cs="Arial"/>
          <w:bCs/>
        </w:rPr>
      </w:pPr>
    </w:p>
    <w:p w14:paraId="37DEC3A5" w14:textId="1DAFDC98" w:rsidR="00227499" w:rsidRPr="00D00DA5" w:rsidRDefault="008616AA" w:rsidP="0059633C">
      <w:pPr>
        <w:rPr>
          <w:rFonts w:cs="Arial"/>
          <w:bCs/>
        </w:rPr>
      </w:pPr>
      <w:r w:rsidRPr="00D00DA5">
        <w:rPr>
          <w:rFonts w:cs="Arial"/>
          <w:bCs/>
        </w:rPr>
        <w:t>U</w:t>
      </w:r>
      <w:r w:rsidR="0016530E" w:rsidRPr="00D00DA5">
        <w:rPr>
          <w:rFonts w:cs="Arial"/>
          <w:bCs/>
        </w:rPr>
        <w:t>n aspecto a destacar</w:t>
      </w:r>
      <w:r w:rsidR="00B50D3D" w:rsidRPr="00D00DA5">
        <w:rPr>
          <w:rFonts w:cs="Arial"/>
          <w:bCs/>
        </w:rPr>
        <w:t xml:space="preserve"> </w:t>
      </w:r>
      <w:r w:rsidR="002C5087" w:rsidRPr="00D00DA5">
        <w:rPr>
          <w:rFonts w:cs="Arial"/>
          <w:bCs/>
        </w:rPr>
        <w:t xml:space="preserve">es que se identifica que los </w:t>
      </w:r>
      <w:r w:rsidR="00E2084B" w:rsidRPr="00D00DA5">
        <w:rPr>
          <w:rFonts w:cs="Arial"/>
          <w:bCs/>
        </w:rPr>
        <w:t>C</w:t>
      </w:r>
      <w:r w:rsidR="009540CC" w:rsidRPr="00D00DA5">
        <w:rPr>
          <w:rFonts w:cs="Arial"/>
          <w:bCs/>
        </w:rPr>
        <w:t xml:space="preserve">omponentes </w:t>
      </w:r>
      <w:r w:rsidR="00B50D3D" w:rsidRPr="00D00DA5">
        <w:rPr>
          <w:rFonts w:cs="Arial"/>
          <w:bCs/>
        </w:rPr>
        <w:t>de</w:t>
      </w:r>
      <w:r w:rsidR="009540CC" w:rsidRPr="00D00DA5">
        <w:rPr>
          <w:rFonts w:cs="Arial"/>
          <w:bCs/>
        </w:rPr>
        <w:t xml:space="preserve"> la MIR</w:t>
      </w:r>
      <w:r w:rsidR="00B50D3D" w:rsidRPr="00D00DA5">
        <w:rPr>
          <w:rFonts w:cs="Arial"/>
          <w:bCs/>
        </w:rPr>
        <w:t xml:space="preserve"> </w:t>
      </w:r>
      <w:r w:rsidR="009540CC" w:rsidRPr="00D00DA5">
        <w:rPr>
          <w:rFonts w:cs="Arial"/>
          <w:bCs/>
        </w:rPr>
        <w:t>“Prevención de riesgos sanitarios realizados” y “Protección contra riesgos sanitarios”</w:t>
      </w:r>
      <w:r w:rsidR="001B7681" w:rsidRPr="00D00DA5">
        <w:rPr>
          <w:rFonts w:cs="Arial"/>
          <w:bCs/>
        </w:rPr>
        <w:t>,</w:t>
      </w:r>
      <w:r w:rsidR="009540CC" w:rsidRPr="00D00DA5">
        <w:rPr>
          <w:rFonts w:cs="Arial"/>
          <w:bCs/>
        </w:rPr>
        <w:t xml:space="preserve"> de acuerdo a </w:t>
      </w:r>
      <w:r w:rsidR="001B7681" w:rsidRPr="00D00DA5">
        <w:rPr>
          <w:rFonts w:cs="Arial"/>
          <w:bCs/>
        </w:rPr>
        <w:t>los servicios que</w:t>
      </w:r>
      <w:r w:rsidRPr="00D00DA5">
        <w:rPr>
          <w:rFonts w:cs="Arial"/>
          <w:bCs/>
        </w:rPr>
        <w:t xml:space="preserve"> </w:t>
      </w:r>
      <w:r w:rsidR="001B7681" w:rsidRPr="00D00DA5">
        <w:rPr>
          <w:rFonts w:cs="Arial"/>
          <w:bCs/>
        </w:rPr>
        <w:t>proporciona</w:t>
      </w:r>
      <w:r w:rsidRPr="00D00DA5">
        <w:rPr>
          <w:rFonts w:cs="Arial"/>
          <w:bCs/>
        </w:rPr>
        <w:t>n</w:t>
      </w:r>
      <w:r w:rsidR="009540CC" w:rsidRPr="00D00DA5">
        <w:rPr>
          <w:rFonts w:cs="Arial"/>
          <w:bCs/>
        </w:rPr>
        <w:t>,</w:t>
      </w:r>
      <w:r w:rsidR="00F87EA6" w:rsidRPr="00D00DA5">
        <w:rPr>
          <w:rFonts w:cs="Arial"/>
          <w:bCs/>
        </w:rPr>
        <w:t xml:space="preserve"> la problemática que pretende</w:t>
      </w:r>
      <w:r w:rsidR="00557577" w:rsidRPr="00D00DA5">
        <w:rPr>
          <w:rFonts w:cs="Arial"/>
          <w:bCs/>
        </w:rPr>
        <w:t>n</w:t>
      </w:r>
      <w:r w:rsidR="00F87EA6" w:rsidRPr="00D00DA5">
        <w:rPr>
          <w:rFonts w:cs="Arial"/>
          <w:bCs/>
        </w:rPr>
        <w:t xml:space="preserve"> resolver y el área de enfoque que atiende</w:t>
      </w:r>
      <w:r w:rsidR="00557577" w:rsidRPr="00D00DA5">
        <w:rPr>
          <w:rFonts w:cs="Arial"/>
          <w:bCs/>
        </w:rPr>
        <w:t>n</w:t>
      </w:r>
      <w:r w:rsidR="00226B85" w:rsidRPr="00D00DA5">
        <w:rPr>
          <w:rFonts w:cs="Arial"/>
          <w:bCs/>
        </w:rPr>
        <w:t xml:space="preserve">, </w:t>
      </w:r>
      <w:r w:rsidR="001F1BCE" w:rsidRPr="00D00DA5">
        <w:rPr>
          <w:rFonts w:cs="Arial"/>
          <w:bCs/>
        </w:rPr>
        <w:t>tiene</w:t>
      </w:r>
      <w:r w:rsidR="00B50D3D" w:rsidRPr="00D00DA5">
        <w:rPr>
          <w:rFonts w:cs="Arial"/>
          <w:bCs/>
        </w:rPr>
        <w:t>n</w:t>
      </w:r>
      <w:r w:rsidR="001F1BCE" w:rsidRPr="00D00DA5">
        <w:rPr>
          <w:rFonts w:cs="Arial"/>
          <w:bCs/>
        </w:rPr>
        <w:t xml:space="preserve"> características de un </w:t>
      </w:r>
      <w:r w:rsidR="009D1A67">
        <w:rPr>
          <w:rFonts w:cs="Arial"/>
          <w:bCs/>
        </w:rPr>
        <w:t>P</w:t>
      </w:r>
      <w:r w:rsidR="001F1BCE" w:rsidRPr="00D00DA5">
        <w:rPr>
          <w:rFonts w:cs="Arial"/>
          <w:bCs/>
        </w:rPr>
        <w:t xml:space="preserve">rograma </w:t>
      </w:r>
      <w:r w:rsidR="009D1A67">
        <w:rPr>
          <w:rFonts w:cs="Arial"/>
          <w:bCs/>
        </w:rPr>
        <w:t xml:space="preserve">presupuestario </w:t>
      </w:r>
      <w:r w:rsidR="001F1BCE" w:rsidRPr="00D00DA5">
        <w:rPr>
          <w:rFonts w:cs="Arial"/>
          <w:bCs/>
        </w:rPr>
        <w:t xml:space="preserve">modalidad </w:t>
      </w:r>
      <w:r w:rsidR="00D575FA" w:rsidRPr="00D00DA5">
        <w:rPr>
          <w:rFonts w:cs="Arial"/>
          <w:bCs/>
        </w:rPr>
        <w:t>“</w:t>
      </w:r>
      <w:r w:rsidR="001F1BCE" w:rsidRPr="00D00DA5">
        <w:rPr>
          <w:rFonts w:cs="Arial"/>
          <w:bCs/>
        </w:rPr>
        <w:t>G</w:t>
      </w:r>
      <w:r w:rsidR="00557577" w:rsidRPr="00D00DA5">
        <w:rPr>
          <w:rFonts w:cs="Arial"/>
          <w:bCs/>
        </w:rPr>
        <w:t xml:space="preserve"> </w:t>
      </w:r>
      <w:r w:rsidR="001F1BCE" w:rsidRPr="00D00DA5">
        <w:rPr>
          <w:rFonts w:cs="Arial"/>
          <w:bCs/>
        </w:rPr>
        <w:t>Regulación y supervisión”</w:t>
      </w:r>
      <w:r w:rsidR="0059633C" w:rsidRPr="00D00DA5">
        <w:rPr>
          <w:rFonts w:cs="Arial"/>
          <w:bCs/>
        </w:rPr>
        <w:t xml:space="preserve">, que </w:t>
      </w:r>
      <w:r w:rsidR="001B7681" w:rsidRPr="00D00DA5">
        <w:rPr>
          <w:rFonts w:cs="Arial"/>
          <w:bCs/>
        </w:rPr>
        <w:t>se define como</w:t>
      </w:r>
      <w:r w:rsidR="0059633C" w:rsidRPr="00D00DA5">
        <w:rPr>
          <w:rFonts w:cs="Arial"/>
          <w:bCs/>
        </w:rPr>
        <w:t xml:space="preserve"> “Actividades destinadas a la reglamentación, verificación e inspección de las actividades económicas y de los agentes del sector privado, social y público” conforme al A</w:t>
      </w:r>
      <w:r w:rsidR="00DE7F16">
        <w:rPr>
          <w:rFonts w:cs="Arial"/>
          <w:bCs/>
        </w:rPr>
        <w:t xml:space="preserve">cuerdo </w:t>
      </w:r>
      <w:r w:rsidR="0059633C" w:rsidRPr="00D00DA5">
        <w:rPr>
          <w:rFonts w:cs="Arial"/>
          <w:bCs/>
        </w:rPr>
        <w:t>por el que se emite la clasificación programática (Tipología general)</w:t>
      </w:r>
      <w:r w:rsidR="00140F48" w:rsidRPr="00D00DA5">
        <w:rPr>
          <w:rFonts w:cs="Arial"/>
          <w:bCs/>
        </w:rPr>
        <w:t xml:space="preserve"> del CONAC.</w:t>
      </w:r>
    </w:p>
    <w:p w14:paraId="30651076" w14:textId="30354CB8" w:rsidR="00956C82" w:rsidRPr="00D00DA5" w:rsidRDefault="00956C82" w:rsidP="0059633C">
      <w:pPr>
        <w:rPr>
          <w:rFonts w:cs="Arial"/>
          <w:bCs/>
        </w:rPr>
      </w:pPr>
    </w:p>
    <w:p w14:paraId="07CCFE1F" w14:textId="21B15B58" w:rsidR="00956C82" w:rsidRPr="00D00DA5" w:rsidRDefault="00521550" w:rsidP="0059633C">
      <w:pPr>
        <w:rPr>
          <w:rFonts w:cs="Arial"/>
          <w:bCs/>
        </w:rPr>
      </w:pPr>
      <w:r w:rsidRPr="00D00DA5">
        <w:rPr>
          <w:rFonts w:cs="Arial"/>
          <w:bCs/>
        </w:rPr>
        <w:t>Aunado</w:t>
      </w:r>
      <w:r w:rsidR="008616AA" w:rsidRPr="00D00DA5">
        <w:rPr>
          <w:rFonts w:cs="Arial"/>
          <w:bCs/>
        </w:rPr>
        <w:t xml:space="preserve"> a lo anterior, </w:t>
      </w:r>
      <w:r w:rsidR="00956C82" w:rsidRPr="00D00DA5">
        <w:rPr>
          <w:rFonts w:cs="Arial"/>
          <w:bCs/>
        </w:rPr>
        <w:t xml:space="preserve">se identifica que hasta el 2018 se contaba con </w:t>
      </w:r>
      <w:r w:rsidRPr="00D00DA5">
        <w:rPr>
          <w:rFonts w:cs="Arial"/>
          <w:bCs/>
        </w:rPr>
        <w:t>el</w:t>
      </w:r>
      <w:r w:rsidR="00956C82" w:rsidRPr="00D00DA5">
        <w:rPr>
          <w:rFonts w:cs="Arial"/>
          <w:bCs/>
        </w:rPr>
        <w:t xml:space="preserve"> </w:t>
      </w:r>
      <w:r w:rsidR="00D067C5">
        <w:rPr>
          <w:rFonts w:cs="Arial"/>
          <w:bCs/>
        </w:rPr>
        <w:t>P</w:t>
      </w:r>
      <w:r w:rsidR="00956C82" w:rsidRPr="00D00DA5">
        <w:rPr>
          <w:rFonts w:cs="Arial"/>
          <w:bCs/>
        </w:rPr>
        <w:t>rograma presupuestario</w:t>
      </w:r>
      <w:r w:rsidR="00175C7A" w:rsidRPr="00D00DA5">
        <w:rPr>
          <w:rFonts w:cs="Arial"/>
          <w:bCs/>
        </w:rPr>
        <w:t xml:space="preserve"> </w:t>
      </w:r>
      <w:r w:rsidRPr="00D00DA5">
        <w:rPr>
          <w:rFonts w:cs="Arial"/>
          <w:bCs/>
        </w:rPr>
        <w:t xml:space="preserve">175 “Regulación y fomento sanitario” </w:t>
      </w:r>
      <w:r w:rsidR="00956C82" w:rsidRPr="00D00DA5">
        <w:rPr>
          <w:rFonts w:cs="Arial"/>
          <w:bCs/>
        </w:rPr>
        <w:t xml:space="preserve">que integraba </w:t>
      </w:r>
      <w:r w:rsidR="00D575FA" w:rsidRPr="00D00DA5">
        <w:rPr>
          <w:rFonts w:cs="Arial"/>
          <w:bCs/>
        </w:rPr>
        <w:t xml:space="preserve">a </w:t>
      </w:r>
      <w:r w:rsidR="00956C82" w:rsidRPr="00D00DA5">
        <w:rPr>
          <w:rFonts w:cs="Arial"/>
          <w:bCs/>
        </w:rPr>
        <w:t xml:space="preserve">estos dos </w:t>
      </w:r>
      <w:r w:rsidR="00E2084B" w:rsidRPr="00D00DA5">
        <w:rPr>
          <w:rFonts w:cs="Arial"/>
          <w:bCs/>
        </w:rPr>
        <w:t>C</w:t>
      </w:r>
      <w:r w:rsidR="00956C82" w:rsidRPr="00D00DA5">
        <w:rPr>
          <w:rFonts w:cs="Arial"/>
          <w:bCs/>
        </w:rPr>
        <w:t>omponentes.</w:t>
      </w:r>
    </w:p>
    <w:p w14:paraId="156DAA50" w14:textId="77777777" w:rsidR="00C755BB" w:rsidRPr="00D00DA5" w:rsidRDefault="00C755BB" w:rsidP="00C755BB">
      <w:pPr>
        <w:rPr>
          <w:rFonts w:cs="Arial"/>
          <w:bCs/>
        </w:rPr>
      </w:pPr>
    </w:p>
    <w:p w14:paraId="73812434" w14:textId="4FB1B727" w:rsidR="00C755BB" w:rsidRPr="00D00DA5" w:rsidRDefault="00C755BB" w:rsidP="00C755BB">
      <w:pPr>
        <w:rPr>
          <w:rFonts w:cs="Arial"/>
        </w:rPr>
      </w:pPr>
      <w:r w:rsidRPr="00D00DA5">
        <w:rPr>
          <w:rFonts w:cs="Arial"/>
          <w:b/>
          <w:color w:val="006666"/>
        </w:rPr>
        <w:t>Aspecto Susceptible de Mejora</w:t>
      </w:r>
      <w:r w:rsidR="00564D12" w:rsidRPr="00D00DA5">
        <w:rPr>
          <w:rFonts w:cs="Arial"/>
          <w:b/>
          <w:color w:val="006666"/>
        </w:rPr>
        <w:t>:</w:t>
      </w:r>
    </w:p>
    <w:p w14:paraId="1810B63D" w14:textId="3BD54DDB" w:rsidR="009F484D" w:rsidRPr="00D00DA5" w:rsidRDefault="00724EC2" w:rsidP="00C33BF7">
      <w:pPr>
        <w:pStyle w:val="Prrafodelista"/>
        <w:numPr>
          <w:ilvl w:val="0"/>
          <w:numId w:val="10"/>
        </w:numPr>
        <w:rPr>
          <w:rFonts w:cs="Arial"/>
        </w:rPr>
      </w:pPr>
      <w:bookmarkStart w:id="28" w:name="_Hlk91505180"/>
      <w:r w:rsidRPr="00D00DA5">
        <w:rPr>
          <w:rFonts w:cs="Arial"/>
        </w:rPr>
        <w:t xml:space="preserve">SSO: Valorar la posibilidad de separar los Componentes “Prevención de riesgos sanitarios realizados” y “Protección contra riesgos sanitarios”, </w:t>
      </w:r>
      <w:r w:rsidRPr="00D00DA5">
        <w:t xml:space="preserve">a partir de la revisión a la estructura del </w:t>
      </w:r>
      <w:r w:rsidR="00B45183">
        <w:t>Programa</w:t>
      </w:r>
      <w:r w:rsidRPr="00D00DA5">
        <w:t xml:space="preserve">, señalada en la pregunta </w:t>
      </w:r>
      <w:r w:rsidR="008002CA">
        <w:t>26</w:t>
      </w:r>
      <w:r w:rsidRPr="00D00DA5">
        <w:rPr>
          <w:rFonts w:cs="Arial"/>
        </w:rPr>
        <w:t xml:space="preserve">, para conformar un nuevo </w:t>
      </w:r>
      <w:r w:rsidR="00D067C5">
        <w:rPr>
          <w:rFonts w:cs="Arial"/>
        </w:rPr>
        <w:t>P</w:t>
      </w:r>
      <w:r w:rsidRPr="00D00DA5">
        <w:rPr>
          <w:rFonts w:cs="Arial"/>
        </w:rPr>
        <w:t>rograma presupuestario modalidad “G”.</w:t>
      </w:r>
      <w:bookmarkEnd w:id="28"/>
    </w:p>
    <w:p w14:paraId="36D1507F" w14:textId="77777777" w:rsidR="009F484D" w:rsidRPr="00D00DA5" w:rsidRDefault="009F484D" w:rsidP="009F484D">
      <w:pPr>
        <w:pStyle w:val="Prrafodelista"/>
        <w:ind w:left="170"/>
        <w:rPr>
          <w:rFonts w:cs="Arial"/>
        </w:rPr>
      </w:pPr>
    </w:p>
    <w:p w14:paraId="3B3F633F" w14:textId="09CF2E19" w:rsidR="00E32F7B" w:rsidRPr="00D00DA5" w:rsidRDefault="00E32F7B" w:rsidP="00850C2B">
      <w:pPr>
        <w:rPr>
          <w:rFonts w:cs="Arial"/>
        </w:rPr>
      </w:pPr>
    </w:p>
    <w:p w14:paraId="653BE6B3" w14:textId="460E5325" w:rsidR="00E32F7B" w:rsidRPr="00D00DA5" w:rsidRDefault="00E32F7B" w:rsidP="00850C2B">
      <w:pPr>
        <w:rPr>
          <w:rFonts w:cs="Arial"/>
        </w:rPr>
      </w:pPr>
    </w:p>
    <w:p w14:paraId="2E987E6C" w14:textId="2B36AFC1" w:rsidR="00E32F7B" w:rsidRPr="00D00DA5" w:rsidRDefault="00E32F7B" w:rsidP="00850C2B">
      <w:pPr>
        <w:rPr>
          <w:rFonts w:cs="Arial"/>
        </w:rPr>
      </w:pPr>
    </w:p>
    <w:p w14:paraId="6C0153A1" w14:textId="09F24380" w:rsidR="00E32F7B" w:rsidRPr="00D00DA5" w:rsidRDefault="00E32F7B" w:rsidP="00850C2B">
      <w:pPr>
        <w:rPr>
          <w:rFonts w:cs="Arial"/>
        </w:rPr>
      </w:pPr>
    </w:p>
    <w:p w14:paraId="2E142A4B" w14:textId="56A739D7" w:rsidR="00E32F7B" w:rsidRPr="00D00DA5" w:rsidRDefault="00E32F7B" w:rsidP="00850C2B">
      <w:pPr>
        <w:rPr>
          <w:rFonts w:cs="Arial"/>
        </w:rPr>
      </w:pPr>
    </w:p>
    <w:p w14:paraId="6862C897" w14:textId="30B640BE" w:rsidR="00E32F7B" w:rsidRPr="00D00DA5" w:rsidRDefault="00E32F7B" w:rsidP="00850C2B">
      <w:pPr>
        <w:rPr>
          <w:rFonts w:cs="Arial"/>
        </w:rPr>
      </w:pPr>
    </w:p>
    <w:p w14:paraId="5ADE847A" w14:textId="258D12CA" w:rsidR="00E32F7B" w:rsidRPr="00D00DA5" w:rsidRDefault="00E32F7B" w:rsidP="00850C2B">
      <w:pPr>
        <w:rPr>
          <w:rFonts w:cs="Arial"/>
        </w:rPr>
      </w:pPr>
    </w:p>
    <w:p w14:paraId="30169A63" w14:textId="6864E423" w:rsidR="00E32F7B" w:rsidRPr="00D00DA5" w:rsidRDefault="00E32F7B" w:rsidP="00850C2B">
      <w:pPr>
        <w:rPr>
          <w:rFonts w:cs="Arial"/>
        </w:rPr>
      </w:pPr>
    </w:p>
    <w:p w14:paraId="01910D4D" w14:textId="52D0AD84" w:rsidR="00D5639F" w:rsidRPr="00D00DA5" w:rsidRDefault="00D5639F" w:rsidP="00850C2B">
      <w:pPr>
        <w:rPr>
          <w:rFonts w:cs="Arial"/>
        </w:rPr>
      </w:pPr>
    </w:p>
    <w:p w14:paraId="2A9D789F" w14:textId="7629332A" w:rsidR="00D5639F" w:rsidRPr="00D00DA5" w:rsidRDefault="00D5639F" w:rsidP="00850C2B">
      <w:pPr>
        <w:rPr>
          <w:rFonts w:cs="Arial"/>
        </w:rPr>
      </w:pPr>
    </w:p>
    <w:p w14:paraId="259CD66F" w14:textId="77777777" w:rsidR="00D5639F" w:rsidRPr="00D00DA5" w:rsidRDefault="00D5639F" w:rsidP="00850C2B">
      <w:pPr>
        <w:rPr>
          <w:rFonts w:cs="Arial"/>
        </w:rPr>
      </w:pPr>
    </w:p>
    <w:p w14:paraId="778E7633" w14:textId="77777777" w:rsidR="00D575FA" w:rsidRPr="00D00DA5" w:rsidRDefault="00D575FA" w:rsidP="00850C2B">
      <w:pPr>
        <w:rPr>
          <w:rFonts w:cs="Arial"/>
        </w:rPr>
      </w:pPr>
    </w:p>
    <w:p w14:paraId="7DDA7A43" w14:textId="77777777" w:rsidR="00CC0337" w:rsidRPr="00D00DA5" w:rsidRDefault="00CC0337" w:rsidP="002E6026">
      <w:pPr>
        <w:pStyle w:val="Prrafodelista"/>
        <w:numPr>
          <w:ilvl w:val="0"/>
          <w:numId w:val="2"/>
        </w:numPr>
        <w:rPr>
          <w:rFonts w:cs="Arial"/>
          <w:b/>
          <w:bCs/>
        </w:rPr>
      </w:pPr>
      <w:r w:rsidRPr="00D00DA5">
        <w:rPr>
          <w:rFonts w:cs="Arial"/>
          <w:b/>
          <w:bCs/>
        </w:rPr>
        <w:lastRenderedPageBreak/>
        <w:t>El programa cuenta con mecanismos de transparencia y rendición de cuentas con las siguientes características:</w:t>
      </w:r>
    </w:p>
    <w:p w14:paraId="654902B7" w14:textId="5054CE2F" w:rsidR="00CC0337" w:rsidRPr="00D00DA5" w:rsidRDefault="00CC0337" w:rsidP="002E6026">
      <w:pPr>
        <w:pStyle w:val="Prrafodelista"/>
        <w:numPr>
          <w:ilvl w:val="1"/>
          <w:numId w:val="2"/>
        </w:numPr>
        <w:rPr>
          <w:rFonts w:cs="Arial"/>
          <w:b/>
          <w:bCs/>
        </w:rPr>
      </w:pPr>
      <w:r w:rsidRPr="00D00DA5">
        <w:rPr>
          <w:rFonts w:cs="Arial"/>
          <w:b/>
          <w:bCs/>
        </w:rPr>
        <w:t>Las ROP o documento normativo están actualizados y son públicos, esto es, disponibles en la página electrónica.</w:t>
      </w:r>
    </w:p>
    <w:p w14:paraId="59C91AC4" w14:textId="187A3831" w:rsidR="00CC0337" w:rsidRPr="00D00DA5" w:rsidRDefault="00CC0337" w:rsidP="002E6026">
      <w:pPr>
        <w:pStyle w:val="Prrafodelista"/>
        <w:numPr>
          <w:ilvl w:val="1"/>
          <w:numId w:val="2"/>
        </w:numPr>
        <w:rPr>
          <w:rFonts w:cs="Arial"/>
          <w:b/>
          <w:bCs/>
        </w:rPr>
      </w:pPr>
      <w:r w:rsidRPr="00D00DA5">
        <w:rPr>
          <w:rFonts w:cs="Arial"/>
          <w:b/>
          <w:bCs/>
        </w:rPr>
        <w:t>Los resultados principales del programa, así como la información para monitorear su desempeño, están actualizados y son públicos; son difundidos en la página.</w:t>
      </w:r>
    </w:p>
    <w:p w14:paraId="45E8BA90" w14:textId="573F238E" w:rsidR="00CC0337" w:rsidRPr="00D00DA5" w:rsidRDefault="00CC0337" w:rsidP="002E6026">
      <w:pPr>
        <w:pStyle w:val="Prrafodelista"/>
        <w:numPr>
          <w:ilvl w:val="1"/>
          <w:numId w:val="2"/>
        </w:numPr>
        <w:rPr>
          <w:rFonts w:cs="Arial"/>
          <w:b/>
          <w:bCs/>
        </w:rPr>
      </w:pPr>
      <w:r w:rsidRPr="00D00DA5">
        <w:rPr>
          <w:rFonts w:cs="Arial"/>
          <w:b/>
          <w:bCs/>
        </w:rPr>
        <w:t>Se cuenta con procedimientos para recibir y dar trámite a las solicitudes de acceso a la información acorde a lo establecido en la normatividad aplicable.</w:t>
      </w:r>
    </w:p>
    <w:p w14:paraId="3F221789" w14:textId="014E9B06" w:rsidR="00C755BB" w:rsidRPr="00D00DA5" w:rsidRDefault="00CC0337" w:rsidP="002E6026">
      <w:pPr>
        <w:pStyle w:val="Prrafodelista"/>
        <w:numPr>
          <w:ilvl w:val="1"/>
          <w:numId w:val="2"/>
        </w:numPr>
        <w:rPr>
          <w:rFonts w:cs="Arial"/>
          <w:b/>
          <w:bCs/>
        </w:rPr>
      </w:pPr>
      <w:r w:rsidRPr="00D00DA5">
        <w:rPr>
          <w:rFonts w:cs="Arial"/>
          <w:b/>
          <w:bCs/>
        </w:rPr>
        <w:t>La dependencia o entidad que opera el Programa propicia la participación ciudadana en la toma de decisiones públicas y, a su vez, genera las condiciones que permiten que ésta permee en los términos que señala la normatividad aplicable.</w:t>
      </w:r>
    </w:p>
    <w:p w14:paraId="527786AD" w14:textId="4E768159" w:rsidR="00C755BB" w:rsidRPr="00D00DA5" w:rsidRDefault="00C755BB" w:rsidP="00850C2B">
      <w:pPr>
        <w:rPr>
          <w:rFonts w:cs="Arial"/>
        </w:rPr>
      </w:pPr>
    </w:p>
    <w:p w14:paraId="3456478A" w14:textId="40458220" w:rsidR="00C755BB" w:rsidRPr="00D00DA5" w:rsidRDefault="00C755BB" w:rsidP="00C755BB">
      <w:pPr>
        <w:rPr>
          <w:rFonts w:cs="Arial"/>
        </w:rPr>
      </w:pPr>
      <w:r w:rsidRPr="00D00DA5">
        <w:rPr>
          <w:rFonts w:cs="Arial"/>
          <w:b/>
          <w:color w:val="006666"/>
        </w:rPr>
        <w:t>Respuesta:</w:t>
      </w:r>
      <w:r w:rsidR="001903B4" w:rsidRPr="00D00DA5">
        <w:rPr>
          <w:rFonts w:cs="Arial"/>
          <w:b/>
          <w:color w:val="4472C4" w:themeColor="accent1"/>
        </w:rPr>
        <w:t xml:space="preserve"> </w:t>
      </w:r>
      <w:r w:rsidR="001903B4" w:rsidRPr="00D00DA5">
        <w:rPr>
          <w:rFonts w:cs="Arial"/>
          <w:bCs/>
        </w:rPr>
        <w:t>Sí</w:t>
      </w:r>
    </w:p>
    <w:p w14:paraId="6D0337D8" w14:textId="1ED2A7FF" w:rsidR="00C755BB" w:rsidRPr="00D00DA5" w:rsidRDefault="00C755BB" w:rsidP="00C755BB">
      <w:pPr>
        <w:rPr>
          <w:rFonts w:cs="Arial"/>
          <w:bCs/>
        </w:rPr>
      </w:pPr>
    </w:p>
    <w:tbl>
      <w:tblPr>
        <w:tblW w:w="0" w:type="auto"/>
        <w:jc w:val="center"/>
        <w:tblLayout w:type="fixed"/>
        <w:tblCellMar>
          <w:left w:w="0" w:type="dxa"/>
          <w:right w:w="0" w:type="dxa"/>
        </w:tblCellMar>
        <w:tblLook w:val="01E0" w:firstRow="1" w:lastRow="1" w:firstColumn="1" w:lastColumn="1" w:noHBand="0" w:noVBand="0"/>
      </w:tblPr>
      <w:tblGrid>
        <w:gridCol w:w="703"/>
        <w:gridCol w:w="8236"/>
      </w:tblGrid>
      <w:tr w:rsidR="00CC0337" w:rsidRPr="00D00DA5" w14:paraId="46FEF789" w14:textId="77777777" w:rsidTr="00CC0337">
        <w:trPr>
          <w:trHeight w:hRule="exact" w:val="379"/>
          <w:tblHeader/>
          <w:jc w:val="center"/>
        </w:trPr>
        <w:tc>
          <w:tcPr>
            <w:tcW w:w="703" w:type="dxa"/>
            <w:tcBorders>
              <w:top w:val="single" w:sz="5" w:space="0" w:color="000000"/>
              <w:left w:val="single" w:sz="5" w:space="0" w:color="000000"/>
              <w:bottom w:val="single" w:sz="5" w:space="0" w:color="000000"/>
              <w:right w:val="single" w:sz="5" w:space="0" w:color="000000"/>
            </w:tcBorders>
            <w:shd w:val="clear" w:color="auto" w:fill="D9D9D9"/>
          </w:tcPr>
          <w:p w14:paraId="33D11337" w14:textId="77777777" w:rsidR="00CC0337" w:rsidRPr="00D00DA5" w:rsidRDefault="00CC0337" w:rsidP="00CC0337">
            <w:pPr>
              <w:spacing w:before="55"/>
              <w:ind w:left="49"/>
            </w:pPr>
            <w:r w:rsidRPr="00D00DA5">
              <w:rPr>
                <w:b/>
                <w:spacing w:val="-1"/>
              </w:rPr>
              <w:t>N</w:t>
            </w:r>
            <w:r w:rsidRPr="00D00DA5">
              <w:rPr>
                <w:b/>
                <w:spacing w:val="1"/>
              </w:rPr>
              <w:t>i</w:t>
            </w:r>
            <w:r w:rsidRPr="00D00DA5">
              <w:rPr>
                <w:b/>
              </w:rPr>
              <w:t>vel</w:t>
            </w:r>
          </w:p>
        </w:tc>
        <w:tc>
          <w:tcPr>
            <w:tcW w:w="8236" w:type="dxa"/>
            <w:tcBorders>
              <w:top w:val="single" w:sz="5" w:space="0" w:color="000000"/>
              <w:left w:val="single" w:sz="5" w:space="0" w:color="000000"/>
              <w:bottom w:val="single" w:sz="5" w:space="0" w:color="000000"/>
              <w:right w:val="single" w:sz="5" w:space="0" w:color="000000"/>
            </w:tcBorders>
            <w:shd w:val="clear" w:color="auto" w:fill="D9D9D9"/>
          </w:tcPr>
          <w:p w14:paraId="76DAE7E3" w14:textId="77777777" w:rsidR="00CC0337" w:rsidRPr="00D00DA5" w:rsidRDefault="00CC0337" w:rsidP="00CC0337">
            <w:pPr>
              <w:spacing w:before="55"/>
              <w:ind w:left="3705" w:right="3704"/>
              <w:jc w:val="center"/>
            </w:pPr>
            <w:r w:rsidRPr="00D00DA5">
              <w:rPr>
                <w:b/>
                <w:spacing w:val="-1"/>
              </w:rPr>
              <w:t>C</w:t>
            </w:r>
            <w:r w:rsidRPr="00D00DA5">
              <w:rPr>
                <w:b/>
              </w:rPr>
              <w:t>r</w:t>
            </w:r>
            <w:r w:rsidRPr="00D00DA5">
              <w:rPr>
                <w:b/>
                <w:spacing w:val="1"/>
              </w:rPr>
              <w:t>it</w:t>
            </w:r>
            <w:r w:rsidRPr="00D00DA5">
              <w:rPr>
                <w:b/>
                <w:spacing w:val="-2"/>
              </w:rPr>
              <w:t>e</w:t>
            </w:r>
            <w:r w:rsidRPr="00D00DA5">
              <w:rPr>
                <w:b/>
              </w:rPr>
              <w:t>r</w:t>
            </w:r>
            <w:r w:rsidRPr="00D00DA5">
              <w:rPr>
                <w:b/>
                <w:spacing w:val="1"/>
              </w:rPr>
              <w:t>i</w:t>
            </w:r>
            <w:r w:rsidRPr="00D00DA5">
              <w:rPr>
                <w:b/>
                <w:spacing w:val="-2"/>
              </w:rPr>
              <w:t>o</w:t>
            </w:r>
            <w:r w:rsidRPr="00D00DA5">
              <w:rPr>
                <w:b/>
              </w:rPr>
              <w:t>s</w:t>
            </w:r>
          </w:p>
        </w:tc>
      </w:tr>
      <w:tr w:rsidR="00CC0337" w:rsidRPr="00D00DA5" w14:paraId="00CD302B" w14:textId="77777777" w:rsidTr="00CC0337">
        <w:trPr>
          <w:trHeight w:hRule="exact" w:val="722"/>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33BC1C0D" w14:textId="50D76FD3" w:rsidR="00CC0337" w:rsidRPr="00D00DA5" w:rsidRDefault="00E95A5F" w:rsidP="00CC0337">
            <w:pPr>
              <w:ind w:left="202" w:right="205"/>
              <w:jc w:val="center"/>
            </w:pPr>
            <w:r w:rsidRPr="00D00DA5">
              <w:t>3</w:t>
            </w:r>
          </w:p>
        </w:tc>
        <w:tc>
          <w:tcPr>
            <w:tcW w:w="8236" w:type="dxa"/>
            <w:tcBorders>
              <w:top w:val="single" w:sz="5" w:space="0" w:color="000000"/>
              <w:left w:val="single" w:sz="5" w:space="0" w:color="000000"/>
              <w:bottom w:val="single" w:sz="5" w:space="0" w:color="000000"/>
              <w:right w:val="single" w:sz="5" w:space="0" w:color="000000"/>
            </w:tcBorders>
            <w:vAlign w:val="center"/>
          </w:tcPr>
          <w:p w14:paraId="528CDB7D" w14:textId="0B2237FC" w:rsidR="00CC0337" w:rsidRPr="00D00DA5" w:rsidRDefault="007D0D7B" w:rsidP="002E6026">
            <w:pPr>
              <w:pStyle w:val="Prrafodelista"/>
              <w:numPr>
                <w:ilvl w:val="0"/>
                <w:numId w:val="8"/>
              </w:numPr>
              <w:spacing w:before="49" w:after="120"/>
              <w:ind w:left="421" w:right="261"/>
            </w:pPr>
            <w:r w:rsidRPr="00D00DA5">
              <w:t>Los mecanismos de transparencia y rendición de cuentas tienen tres de las características establecidas.</w:t>
            </w:r>
          </w:p>
        </w:tc>
      </w:tr>
    </w:tbl>
    <w:p w14:paraId="1283A2FA" w14:textId="77777777" w:rsidR="00CC0337" w:rsidRPr="00D00DA5" w:rsidRDefault="00CC0337" w:rsidP="00C755BB">
      <w:pPr>
        <w:rPr>
          <w:rFonts w:cs="Arial"/>
          <w:bCs/>
        </w:rPr>
      </w:pPr>
    </w:p>
    <w:p w14:paraId="36E7CAF5" w14:textId="6FCC3F96" w:rsidR="00C755BB" w:rsidRPr="00D00DA5" w:rsidRDefault="00C755BB" w:rsidP="00C755BB">
      <w:pPr>
        <w:rPr>
          <w:rFonts w:cs="Arial"/>
          <w:b/>
        </w:rPr>
      </w:pPr>
      <w:r w:rsidRPr="00D00DA5">
        <w:rPr>
          <w:rFonts w:cs="Arial"/>
          <w:b/>
          <w:color w:val="006666"/>
        </w:rPr>
        <w:t>Justificación</w:t>
      </w:r>
      <w:r w:rsidR="00564D12" w:rsidRPr="00D00DA5">
        <w:rPr>
          <w:rFonts w:cs="Arial"/>
          <w:b/>
          <w:color w:val="006666"/>
        </w:rPr>
        <w:t>:</w:t>
      </w:r>
    </w:p>
    <w:p w14:paraId="6D5F26CE" w14:textId="06A099CD" w:rsidR="00CF2D1E" w:rsidRPr="00D00DA5" w:rsidRDefault="000127E3" w:rsidP="00C755BB">
      <w:pPr>
        <w:rPr>
          <w:rFonts w:cs="Arial"/>
          <w:bCs/>
        </w:rPr>
      </w:pPr>
      <w:r w:rsidRPr="00D00DA5">
        <w:rPr>
          <w:rFonts w:cs="Arial"/>
          <w:bCs/>
        </w:rPr>
        <w:t xml:space="preserve">A partir de la </w:t>
      </w:r>
      <w:r w:rsidR="0026589A" w:rsidRPr="00D00DA5">
        <w:rPr>
          <w:rFonts w:cs="Arial"/>
          <w:bCs/>
        </w:rPr>
        <w:t>búsqueda de información en</w:t>
      </w:r>
      <w:r w:rsidRPr="00D00DA5">
        <w:rPr>
          <w:rFonts w:cs="Arial"/>
          <w:bCs/>
        </w:rPr>
        <w:t xml:space="preserve"> los sitios oficiales de internet </w:t>
      </w:r>
      <w:r w:rsidR="00046D54" w:rsidRPr="00D00DA5">
        <w:rPr>
          <w:rFonts w:cs="Arial"/>
          <w:bCs/>
        </w:rPr>
        <w:t xml:space="preserve">de las Unidades Responsables </w:t>
      </w:r>
      <w:r w:rsidRPr="00D00DA5">
        <w:rPr>
          <w:rFonts w:cs="Arial"/>
          <w:bCs/>
        </w:rPr>
        <w:t xml:space="preserve">se identifica </w:t>
      </w:r>
      <w:r w:rsidR="008C2783" w:rsidRPr="00D00DA5">
        <w:rPr>
          <w:rFonts w:cs="Arial"/>
          <w:bCs/>
        </w:rPr>
        <w:t xml:space="preserve">que </w:t>
      </w:r>
      <w:r w:rsidR="006E4A27" w:rsidRPr="00D00DA5">
        <w:rPr>
          <w:rFonts w:cs="Arial"/>
          <w:bCs/>
        </w:rPr>
        <w:t xml:space="preserve">se difunden </w:t>
      </w:r>
      <w:r w:rsidR="0026589A" w:rsidRPr="00D00DA5">
        <w:rPr>
          <w:rFonts w:cs="Arial"/>
          <w:bCs/>
        </w:rPr>
        <w:t xml:space="preserve">los resultados principales del </w:t>
      </w:r>
      <w:r w:rsidR="00B45183">
        <w:rPr>
          <w:rFonts w:cs="Arial"/>
          <w:bCs/>
        </w:rPr>
        <w:t>Programa</w:t>
      </w:r>
      <w:r w:rsidR="002B2D1F" w:rsidRPr="00D00DA5">
        <w:rPr>
          <w:rFonts w:cs="Arial"/>
          <w:bCs/>
        </w:rPr>
        <w:t>.</w:t>
      </w:r>
      <w:r w:rsidR="006E4A27" w:rsidRPr="00D00DA5">
        <w:rPr>
          <w:rFonts w:cs="Arial"/>
          <w:bCs/>
        </w:rPr>
        <w:t xml:space="preserve"> </w:t>
      </w:r>
      <w:r w:rsidR="002B2D1F" w:rsidRPr="00D00DA5">
        <w:rPr>
          <w:rFonts w:cs="Arial"/>
          <w:bCs/>
        </w:rPr>
        <w:t>E</w:t>
      </w:r>
      <w:r w:rsidR="006E4A27" w:rsidRPr="00D00DA5">
        <w:rPr>
          <w:rFonts w:cs="Arial"/>
          <w:bCs/>
        </w:rPr>
        <w:t>n el caso de los SSO</w:t>
      </w:r>
      <w:r w:rsidR="0026589A" w:rsidRPr="00D00DA5">
        <w:rPr>
          <w:rFonts w:cs="Arial"/>
          <w:bCs/>
        </w:rPr>
        <w:t xml:space="preserve"> </w:t>
      </w:r>
      <w:r w:rsidR="006E4A27" w:rsidRPr="00D00DA5">
        <w:rPr>
          <w:rFonts w:cs="Arial"/>
          <w:bCs/>
        </w:rPr>
        <w:t xml:space="preserve">se encuentran publicados </w:t>
      </w:r>
      <w:r w:rsidR="008C2783" w:rsidRPr="00D00DA5">
        <w:rPr>
          <w:rFonts w:cs="Arial"/>
          <w:bCs/>
        </w:rPr>
        <w:t xml:space="preserve">en la </w:t>
      </w:r>
      <w:r w:rsidR="006E4A27" w:rsidRPr="00D00DA5">
        <w:rPr>
          <w:rFonts w:cs="Arial"/>
          <w:bCs/>
        </w:rPr>
        <w:t>sección Informes apartado</w:t>
      </w:r>
      <w:r w:rsidR="002B2D1F" w:rsidRPr="00D00DA5">
        <w:rPr>
          <w:rFonts w:cs="Arial"/>
          <w:bCs/>
        </w:rPr>
        <w:t>s</w:t>
      </w:r>
      <w:r w:rsidR="005940D1" w:rsidRPr="00D00DA5">
        <w:rPr>
          <w:rFonts w:cs="Arial"/>
          <w:bCs/>
        </w:rPr>
        <w:t>:</w:t>
      </w:r>
      <w:r w:rsidR="006E4A27" w:rsidRPr="00D00DA5">
        <w:rPr>
          <w:rFonts w:cs="Arial"/>
          <w:bCs/>
        </w:rPr>
        <w:t xml:space="preserve"> SINPRES Y/O SEFIP disponible en </w:t>
      </w:r>
      <w:hyperlink r:id="rId13" w:history="1">
        <w:r w:rsidR="006E4A27" w:rsidRPr="00D00DA5">
          <w:rPr>
            <w:rStyle w:val="Hipervnculo"/>
            <w:rFonts w:cs="Arial"/>
            <w:bCs/>
          </w:rPr>
          <w:t>https://www.oaxaca.gob.mx/salud/sinpres/</w:t>
        </w:r>
      </w:hyperlink>
      <w:r w:rsidR="006E4A27" w:rsidRPr="00D00DA5">
        <w:rPr>
          <w:rFonts w:cs="Arial"/>
          <w:bCs/>
        </w:rPr>
        <w:t xml:space="preserve"> </w:t>
      </w:r>
      <w:r w:rsidR="00735F61" w:rsidRPr="00D00DA5">
        <w:rPr>
          <w:rFonts w:cs="Arial"/>
          <w:bCs/>
        </w:rPr>
        <w:t xml:space="preserve">el cual </w:t>
      </w:r>
      <w:r w:rsidR="008C2783" w:rsidRPr="00D00DA5">
        <w:rPr>
          <w:rFonts w:cs="Arial"/>
          <w:bCs/>
        </w:rPr>
        <w:t xml:space="preserve">contienen </w:t>
      </w:r>
      <w:r w:rsidR="006E4A27" w:rsidRPr="00D00DA5">
        <w:rPr>
          <w:rFonts w:cs="Arial"/>
          <w:bCs/>
        </w:rPr>
        <w:t>los Reportes de Indicadores de Avance de Gestión</w:t>
      </w:r>
      <w:r w:rsidR="002B2D1F" w:rsidRPr="00D00DA5">
        <w:rPr>
          <w:rFonts w:cs="Arial"/>
          <w:bCs/>
        </w:rPr>
        <w:t>;</w:t>
      </w:r>
      <w:r w:rsidR="006E4A27" w:rsidRPr="00D00DA5">
        <w:rPr>
          <w:rFonts w:cs="Arial"/>
          <w:bCs/>
        </w:rPr>
        <w:t xml:space="preserve"> SFU Y SRFT </w:t>
      </w:r>
      <w:hyperlink r:id="rId14" w:history="1">
        <w:r w:rsidR="006E4A27" w:rsidRPr="00D00DA5">
          <w:rPr>
            <w:rStyle w:val="Hipervnculo"/>
            <w:rFonts w:cs="Arial"/>
            <w:bCs/>
          </w:rPr>
          <w:t>https://www.oaxaca.gob.mx/salud/sistema-de-formato-unico/</w:t>
        </w:r>
      </w:hyperlink>
      <w:r w:rsidR="006E4A27" w:rsidRPr="00D00DA5">
        <w:rPr>
          <w:rFonts w:cs="Arial"/>
          <w:bCs/>
        </w:rPr>
        <w:t xml:space="preserve"> </w:t>
      </w:r>
      <w:r w:rsidR="00735F61" w:rsidRPr="00D00DA5">
        <w:rPr>
          <w:rFonts w:cs="Arial"/>
          <w:bCs/>
        </w:rPr>
        <w:t xml:space="preserve">donde se publica </w:t>
      </w:r>
      <w:r w:rsidR="00CF2D1E" w:rsidRPr="00D00DA5">
        <w:rPr>
          <w:rFonts w:cs="Arial"/>
          <w:bCs/>
        </w:rPr>
        <w:t xml:space="preserve">información sobre el ejercicio y destino </w:t>
      </w:r>
      <w:r w:rsidR="002B2D1F" w:rsidRPr="00D00DA5">
        <w:rPr>
          <w:rFonts w:cs="Arial"/>
          <w:bCs/>
        </w:rPr>
        <w:t xml:space="preserve">así como </w:t>
      </w:r>
      <w:r w:rsidR="005940D1" w:rsidRPr="00D00DA5">
        <w:rPr>
          <w:rFonts w:cs="Arial"/>
          <w:bCs/>
        </w:rPr>
        <w:t>i</w:t>
      </w:r>
      <w:r w:rsidR="002B2D1F" w:rsidRPr="00D00DA5">
        <w:rPr>
          <w:rFonts w:cs="Arial"/>
          <w:bCs/>
        </w:rPr>
        <w:t xml:space="preserve">ndicadores </w:t>
      </w:r>
      <w:r w:rsidR="00CF2D1E" w:rsidRPr="00D00DA5">
        <w:rPr>
          <w:rFonts w:cs="Arial"/>
          <w:bCs/>
        </w:rPr>
        <w:t>de los Fondos de Aportaciones Federales</w:t>
      </w:r>
      <w:r w:rsidR="002B2D1F" w:rsidRPr="00D00DA5">
        <w:rPr>
          <w:rFonts w:cs="Arial"/>
          <w:bCs/>
        </w:rPr>
        <w:t>;</w:t>
      </w:r>
      <w:r w:rsidR="00CF2D1E" w:rsidRPr="00D00DA5">
        <w:rPr>
          <w:rFonts w:cs="Arial"/>
          <w:bCs/>
        </w:rPr>
        <w:t xml:space="preserve"> </w:t>
      </w:r>
      <w:r w:rsidR="006E4A27" w:rsidRPr="00D00DA5">
        <w:rPr>
          <w:rFonts w:cs="Arial"/>
          <w:bCs/>
        </w:rPr>
        <w:t xml:space="preserve">y Evaluaciones </w:t>
      </w:r>
      <w:hyperlink r:id="rId15" w:history="1">
        <w:r w:rsidR="006E4A27" w:rsidRPr="00D00DA5">
          <w:rPr>
            <w:rStyle w:val="Hipervnculo"/>
            <w:rFonts w:cs="Arial"/>
            <w:bCs/>
          </w:rPr>
          <w:t>https://www.oaxaca.gob.mx/salud/evaluaciones/</w:t>
        </w:r>
      </w:hyperlink>
      <w:r w:rsidR="006E4A27" w:rsidRPr="00D00DA5">
        <w:rPr>
          <w:rFonts w:cs="Arial"/>
          <w:bCs/>
        </w:rPr>
        <w:t xml:space="preserve"> </w:t>
      </w:r>
      <w:r w:rsidR="00735F61" w:rsidRPr="00D00DA5">
        <w:rPr>
          <w:rFonts w:cs="Arial"/>
          <w:bCs/>
        </w:rPr>
        <w:t xml:space="preserve">que contiene </w:t>
      </w:r>
      <w:r w:rsidR="00CF2D1E" w:rsidRPr="00D00DA5">
        <w:rPr>
          <w:rFonts w:cs="Arial"/>
          <w:bCs/>
        </w:rPr>
        <w:t>los resultados de la</w:t>
      </w:r>
      <w:r w:rsidR="00FC3313" w:rsidRPr="00D00DA5">
        <w:rPr>
          <w:rFonts w:cs="Arial"/>
          <w:bCs/>
        </w:rPr>
        <w:t>s</w:t>
      </w:r>
      <w:r w:rsidR="00CF2D1E" w:rsidRPr="00D00DA5">
        <w:rPr>
          <w:rFonts w:cs="Arial"/>
          <w:bCs/>
        </w:rPr>
        <w:t xml:space="preserve"> evaluaciones realizadas a los </w:t>
      </w:r>
      <w:r w:rsidR="008D18CB">
        <w:rPr>
          <w:rFonts w:cs="Arial"/>
          <w:bCs/>
        </w:rPr>
        <w:t>P</w:t>
      </w:r>
      <w:r w:rsidR="00CF2D1E" w:rsidRPr="00D00DA5">
        <w:rPr>
          <w:rFonts w:cs="Arial"/>
          <w:bCs/>
        </w:rPr>
        <w:t>rograma</w:t>
      </w:r>
      <w:r w:rsidR="00C940FF" w:rsidRPr="00D00DA5">
        <w:rPr>
          <w:rFonts w:cs="Arial"/>
          <w:bCs/>
        </w:rPr>
        <w:t>s</w:t>
      </w:r>
      <w:r w:rsidR="00CF2D1E" w:rsidRPr="00D00DA5">
        <w:rPr>
          <w:rFonts w:cs="Arial"/>
          <w:bCs/>
        </w:rPr>
        <w:t xml:space="preserve"> presupuestario</w:t>
      </w:r>
      <w:r w:rsidR="00C940FF" w:rsidRPr="00D00DA5">
        <w:rPr>
          <w:rFonts w:cs="Arial"/>
          <w:bCs/>
        </w:rPr>
        <w:t>s</w:t>
      </w:r>
      <w:r w:rsidR="00CF2D1E" w:rsidRPr="00D00DA5">
        <w:rPr>
          <w:rFonts w:cs="Arial"/>
          <w:bCs/>
        </w:rPr>
        <w:t xml:space="preserve"> </w:t>
      </w:r>
      <w:r w:rsidR="00E92A5E" w:rsidRPr="00D00DA5">
        <w:rPr>
          <w:rFonts w:cs="Arial"/>
          <w:bCs/>
        </w:rPr>
        <w:t xml:space="preserve">y fondos federales </w:t>
      </w:r>
      <w:r w:rsidR="00CF2D1E" w:rsidRPr="00D00DA5">
        <w:rPr>
          <w:rFonts w:cs="Arial"/>
          <w:bCs/>
        </w:rPr>
        <w:t>de los SSO</w:t>
      </w:r>
      <w:r w:rsidR="002B2D1F" w:rsidRPr="00D00DA5">
        <w:rPr>
          <w:rFonts w:cs="Arial"/>
          <w:bCs/>
        </w:rPr>
        <w:t>.</w:t>
      </w:r>
      <w:r w:rsidR="001F2D53" w:rsidRPr="00D00DA5">
        <w:rPr>
          <w:rFonts w:cs="Arial"/>
          <w:bCs/>
        </w:rPr>
        <w:t xml:space="preserve"> </w:t>
      </w:r>
      <w:r w:rsidR="002B2D1F" w:rsidRPr="00D00DA5">
        <w:rPr>
          <w:rFonts w:cs="Arial"/>
          <w:bCs/>
        </w:rPr>
        <w:t>R</w:t>
      </w:r>
      <w:r w:rsidR="001F2D53" w:rsidRPr="00D00DA5">
        <w:rPr>
          <w:rFonts w:cs="Arial"/>
          <w:bCs/>
        </w:rPr>
        <w:t xml:space="preserve">especto a COESIDA, se publica </w:t>
      </w:r>
      <w:r w:rsidR="002B2D1F" w:rsidRPr="00D00DA5">
        <w:rPr>
          <w:rFonts w:cs="Arial"/>
          <w:bCs/>
        </w:rPr>
        <w:t xml:space="preserve">la información programática sobre los Reporte de Avance de Gestión </w:t>
      </w:r>
      <w:r w:rsidR="001F2D53" w:rsidRPr="00D00DA5">
        <w:rPr>
          <w:rFonts w:cs="Arial"/>
          <w:bCs/>
        </w:rPr>
        <w:t xml:space="preserve">en la sección Datos de Interés apartado Información Financiera disponible en </w:t>
      </w:r>
      <w:hyperlink r:id="rId16" w:history="1">
        <w:r w:rsidR="001F2D53" w:rsidRPr="00D00DA5">
          <w:rPr>
            <w:rStyle w:val="Hipervnculo"/>
            <w:rFonts w:cs="Arial"/>
            <w:bCs/>
          </w:rPr>
          <w:t>https://www.oaxaca.gob.mx/coesida/informacion-financiera/</w:t>
        </w:r>
      </w:hyperlink>
      <w:r w:rsidR="001F2D53" w:rsidRPr="00D00DA5">
        <w:rPr>
          <w:rFonts w:cs="Arial"/>
          <w:bCs/>
        </w:rPr>
        <w:t>.</w:t>
      </w:r>
    </w:p>
    <w:p w14:paraId="70DC0400" w14:textId="43927A32" w:rsidR="00CF2D1E" w:rsidRPr="00D00DA5" w:rsidRDefault="00CF2D1E" w:rsidP="00C755BB">
      <w:pPr>
        <w:rPr>
          <w:rFonts w:cs="Arial"/>
          <w:bCs/>
        </w:rPr>
      </w:pPr>
    </w:p>
    <w:p w14:paraId="6566B64A" w14:textId="6BED7D4F" w:rsidR="00CF2D1E" w:rsidRPr="00D00DA5" w:rsidRDefault="005620D1" w:rsidP="00C755BB">
      <w:pPr>
        <w:rPr>
          <w:rFonts w:cs="Arial"/>
          <w:bCs/>
        </w:rPr>
      </w:pPr>
      <w:r w:rsidRPr="00D00DA5">
        <w:rPr>
          <w:rFonts w:cs="Arial"/>
          <w:bCs/>
        </w:rPr>
        <w:t xml:space="preserve">Adicionalmente, </w:t>
      </w:r>
      <w:r w:rsidR="00915999" w:rsidRPr="00D00DA5">
        <w:rPr>
          <w:rFonts w:cs="Arial"/>
          <w:bCs/>
        </w:rPr>
        <w:t xml:space="preserve">se </w:t>
      </w:r>
      <w:r w:rsidR="003B30E1" w:rsidRPr="00D00DA5">
        <w:rPr>
          <w:rFonts w:cs="Arial"/>
          <w:bCs/>
        </w:rPr>
        <w:t>constata</w:t>
      </w:r>
      <w:r w:rsidR="00915999" w:rsidRPr="00D00DA5">
        <w:rPr>
          <w:rFonts w:cs="Arial"/>
          <w:bCs/>
        </w:rPr>
        <w:t xml:space="preserve"> que </w:t>
      </w:r>
      <w:r w:rsidRPr="00D00DA5">
        <w:rPr>
          <w:rFonts w:cs="Arial"/>
          <w:bCs/>
        </w:rPr>
        <w:t xml:space="preserve">en el Portal de Transparencia Presupuestaria del Gobierno del Estado </w:t>
      </w:r>
      <w:r w:rsidR="00F1220B" w:rsidRPr="00D00DA5">
        <w:rPr>
          <w:rFonts w:cs="Arial"/>
          <w:bCs/>
        </w:rPr>
        <w:t xml:space="preserve">sección Evaluación de Resultados disponible en </w:t>
      </w:r>
      <w:hyperlink r:id="rId17" w:history="1">
        <w:r w:rsidR="00F1220B" w:rsidRPr="00D00DA5">
          <w:rPr>
            <w:rStyle w:val="Hipervnculo"/>
            <w:rFonts w:cs="Arial"/>
            <w:bCs/>
          </w:rPr>
          <w:t>https://www.finanzasoaxaca.gob.mx/transparenciapresupuestaria/evaluacion_resultados.html</w:t>
        </w:r>
      </w:hyperlink>
      <w:r w:rsidR="00F1220B" w:rsidRPr="00D00DA5">
        <w:rPr>
          <w:rFonts w:cs="Arial"/>
          <w:bCs/>
        </w:rPr>
        <w:t xml:space="preserve"> , </w:t>
      </w:r>
      <w:r w:rsidRPr="00D00DA5">
        <w:rPr>
          <w:rFonts w:cs="Arial"/>
          <w:bCs/>
        </w:rPr>
        <w:t>se publica</w:t>
      </w:r>
      <w:r w:rsidR="00C20629" w:rsidRPr="00D00DA5">
        <w:rPr>
          <w:rFonts w:cs="Arial"/>
          <w:bCs/>
        </w:rPr>
        <w:t xml:space="preserve"> </w:t>
      </w:r>
      <w:r w:rsidRPr="00D00DA5">
        <w:rPr>
          <w:rFonts w:cs="Arial"/>
          <w:bCs/>
        </w:rPr>
        <w:t xml:space="preserve">información </w:t>
      </w:r>
      <w:r w:rsidR="00F1220B" w:rsidRPr="00D00DA5">
        <w:rPr>
          <w:rFonts w:cs="Arial"/>
          <w:bCs/>
        </w:rPr>
        <w:t>relativa a</w:t>
      </w:r>
      <w:r w:rsidR="003B30E1" w:rsidRPr="00D00DA5">
        <w:rPr>
          <w:rFonts w:cs="Arial"/>
          <w:bCs/>
        </w:rPr>
        <w:t xml:space="preserve">l seguimiento y evaluación </w:t>
      </w:r>
      <w:r w:rsidR="00C20629" w:rsidRPr="00D00DA5">
        <w:rPr>
          <w:rFonts w:cs="Arial"/>
          <w:bCs/>
        </w:rPr>
        <w:t xml:space="preserve">de los </w:t>
      </w:r>
      <w:r w:rsidR="0015522E">
        <w:rPr>
          <w:rFonts w:cs="Arial"/>
          <w:bCs/>
        </w:rPr>
        <w:t>P</w:t>
      </w:r>
      <w:r w:rsidR="00C20629" w:rsidRPr="00D00DA5">
        <w:rPr>
          <w:rFonts w:cs="Arial"/>
          <w:bCs/>
        </w:rPr>
        <w:t>rogramas presupuestarios</w:t>
      </w:r>
      <w:r w:rsidR="003B30E1" w:rsidRPr="00D00DA5">
        <w:rPr>
          <w:rFonts w:cs="Arial"/>
          <w:bCs/>
        </w:rPr>
        <w:t xml:space="preserve"> estatales</w:t>
      </w:r>
      <w:r w:rsidR="00C20629" w:rsidRPr="00D00DA5">
        <w:rPr>
          <w:rFonts w:cs="Arial"/>
          <w:bCs/>
        </w:rPr>
        <w:t xml:space="preserve">, </w:t>
      </w:r>
      <w:r w:rsidR="00A21585" w:rsidRPr="00D00DA5">
        <w:rPr>
          <w:rFonts w:cs="Arial"/>
          <w:bCs/>
        </w:rPr>
        <w:t>dentro de los cuales se encuentra e</w:t>
      </w:r>
      <w:r w:rsidR="00C20629" w:rsidRPr="00D00DA5">
        <w:rPr>
          <w:rFonts w:cs="Arial"/>
          <w:bCs/>
        </w:rPr>
        <w:t xml:space="preserve">l </w:t>
      </w:r>
      <w:r w:rsidR="00387691">
        <w:rPr>
          <w:rFonts w:cs="Arial"/>
          <w:bCs/>
        </w:rPr>
        <w:t>Programa</w:t>
      </w:r>
      <w:r w:rsidR="00182ED9" w:rsidRPr="00D00DA5">
        <w:rPr>
          <w:rFonts w:cs="Arial"/>
          <w:bCs/>
        </w:rPr>
        <w:t xml:space="preserve">, </w:t>
      </w:r>
      <w:r w:rsidR="00A21585" w:rsidRPr="00D00DA5">
        <w:rPr>
          <w:rFonts w:cs="Arial"/>
          <w:bCs/>
        </w:rPr>
        <w:t>asimismo,</w:t>
      </w:r>
      <w:r w:rsidR="00182ED9" w:rsidRPr="00D00DA5">
        <w:rPr>
          <w:rFonts w:cs="Arial"/>
          <w:bCs/>
        </w:rPr>
        <w:t xml:space="preserve"> </w:t>
      </w:r>
      <w:r w:rsidR="00CA59BE" w:rsidRPr="00D00DA5">
        <w:rPr>
          <w:rFonts w:cs="Arial"/>
          <w:bCs/>
        </w:rPr>
        <w:t xml:space="preserve">se observa que </w:t>
      </w:r>
      <w:r w:rsidR="00B408BF" w:rsidRPr="00D00DA5">
        <w:rPr>
          <w:rFonts w:cs="Arial"/>
          <w:bCs/>
        </w:rPr>
        <w:t>esta</w:t>
      </w:r>
      <w:r w:rsidR="003D122A" w:rsidRPr="00D00DA5">
        <w:rPr>
          <w:rFonts w:cs="Arial"/>
          <w:bCs/>
        </w:rPr>
        <w:t xml:space="preserve"> información </w:t>
      </w:r>
      <w:r w:rsidR="00CA59BE" w:rsidRPr="00D00DA5">
        <w:rPr>
          <w:rFonts w:cs="Arial"/>
          <w:bCs/>
        </w:rPr>
        <w:t xml:space="preserve">se actualiza periódicamente </w:t>
      </w:r>
      <w:r w:rsidR="005232FA" w:rsidRPr="00D00DA5">
        <w:rPr>
          <w:rFonts w:cs="Arial"/>
          <w:bCs/>
        </w:rPr>
        <w:t>y</w:t>
      </w:r>
      <w:r w:rsidR="00182ED9" w:rsidRPr="00D00DA5">
        <w:rPr>
          <w:rFonts w:cs="Arial"/>
          <w:bCs/>
        </w:rPr>
        <w:t xml:space="preserve"> </w:t>
      </w:r>
      <w:r w:rsidR="005232FA" w:rsidRPr="00D00DA5">
        <w:rPr>
          <w:rFonts w:cs="Arial"/>
          <w:bCs/>
        </w:rPr>
        <w:t xml:space="preserve">se </w:t>
      </w:r>
      <w:r w:rsidR="00E439E4" w:rsidRPr="00D00DA5">
        <w:rPr>
          <w:rFonts w:cs="Arial"/>
          <w:bCs/>
        </w:rPr>
        <w:t xml:space="preserve">fomenta el uso de </w:t>
      </w:r>
      <w:r w:rsidR="00CA59BE" w:rsidRPr="00D00DA5">
        <w:rPr>
          <w:rFonts w:cs="Arial"/>
          <w:bCs/>
        </w:rPr>
        <w:t>datos abiertos.</w:t>
      </w:r>
    </w:p>
    <w:p w14:paraId="3FCD9ABA" w14:textId="4DB5B6DF" w:rsidR="00CF2D1E" w:rsidRPr="00D00DA5" w:rsidRDefault="00CF2D1E" w:rsidP="00C755BB">
      <w:pPr>
        <w:rPr>
          <w:rFonts w:cs="Arial"/>
          <w:bCs/>
        </w:rPr>
      </w:pPr>
    </w:p>
    <w:p w14:paraId="4F357907" w14:textId="74AA33A2" w:rsidR="00CF2D1E" w:rsidRPr="00D00DA5" w:rsidRDefault="00DA6DF9" w:rsidP="00C755BB">
      <w:pPr>
        <w:rPr>
          <w:rFonts w:cs="Arial"/>
          <w:bCs/>
        </w:rPr>
      </w:pPr>
      <w:r w:rsidRPr="00D00DA5">
        <w:rPr>
          <w:rFonts w:cs="Arial"/>
          <w:bCs/>
        </w:rPr>
        <w:t>Por otra parte</w:t>
      </w:r>
      <w:r w:rsidR="00C65A40" w:rsidRPr="00D00DA5">
        <w:rPr>
          <w:rFonts w:cs="Arial"/>
          <w:bCs/>
        </w:rPr>
        <w:t xml:space="preserve">, </w:t>
      </w:r>
      <w:r w:rsidR="00767627" w:rsidRPr="00D00DA5">
        <w:rPr>
          <w:rFonts w:cs="Arial"/>
          <w:bCs/>
        </w:rPr>
        <w:t xml:space="preserve">en los Manuales de Procedimientos tanto de los SSO como de COESIDA se identifican procedimientos para la atención </w:t>
      </w:r>
      <w:r w:rsidR="00B408BF" w:rsidRPr="00D00DA5">
        <w:rPr>
          <w:rFonts w:cs="Arial"/>
          <w:bCs/>
        </w:rPr>
        <w:t>a</w:t>
      </w:r>
      <w:r w:rsidR="00767627" w:rsidRPr="00D00DA5">
        <w:rPr>
          <w:rFonts w:cs="Arial"/>
          <w:bCs/>
        </w:rPr>
        <w:t xml:space="preserve"> solicitudes de acceso a la información pública acordes a lo establecido en la normatividad aplicable. De igual manera, a través del portal institucional de la </w:t>
      </w:r>
      <w:r w:rsidR="00D543A4" w:rsidRPr="00D00DA5">
        <w:rPr>
          <w:rFonts w:cs="Arial"/>
          <w:bCs/>
        </w:rPr>
        <w:t xml:space="preserve">Secretaría de la Contraloría y Transparencia Gubernamental </w:t>
      </w:r>
      <w:r w:rsidR="00B7144C" w:rsidRPr="00D00DA5">
        <w:rPr>
          <w:rFonts w:cs="Arial"/>
          <w:bCs/>
        </w:rPr>
        <w:t xml:space="preserve">en la sección de Trámites y Servicios </w:t>
      </w:r>
      <w:r w:rsidR="00D543A4" w:rsidRPr="00D00DA5">
        <w:rPr>
          <w:rFonts w:cs="Arial"/>
          <w:bCs/>
        </w:rPr>
        <w:t xml:space="preserve">disponible en </w:t>
      </w:r>
      <w:hyperlink r:id="rId18" w:history="1">
        <w:r w:rsidR="00D543A4" w:rsidRPr="00D00DA5">
          <w:rPr>
            <w:rStyle w:val="Hipervnculo"/>
            <w:rFonts w:cs="Arial"/>
            <w:bCs/>
          </w:rPr>
          <w:t>https://www.oaxaca.gob.mx/sctg/atencion-a-solicitudes-de-acceso-a-la-informacion/</w:t>
        </w:r>
      </w:hyperlink>
      <w:r w:rsidR="00D543A4" w:rsidRPr="00D00DA5">
        <w:rPr>
          <w:rFonts w:cs="Arial"/>
          <w:bCs/>
        </w:rPr>
        <w:t xml:space="preserve"> se difunde </w:t>
      </w:r>
      <w:r w:rsidR="006B4EB8" w:rsidRPr="00D00DA5">
        <w:rPr>
          <w:rFonts w:cs="Arial"/>
          <w:bCs/>
        </w:rPr>
        <w:t xml:space="preserve">el </w:t>
      </w:r>
      <w:r w:rsidR="00B7144C" w:rsidRPr="00D00DA5">
        <w:rPr>
          <w:rFonts w:cs="Arial"/>
          <w:bCs/>
        </w:rPr>
        <w:t>procedimiento para recibir y dar trámite a las solicitudes de acceso a la información.</w:t>
      </w:r>
    </w:p>
    <w:p w14:paraId="23E4C8E4" w14:textId="1AFB8DE0" w:rsidR="000127E3" w:rsidRPr="00D00DA5" w:rsidRDefault="000127E3" w:rsidP="00C755BB">
      <w:pPr>
        <w:rPr>
          <w:rFonts w:cs="Arial"/>
          <w:bCs/>
        </w:rPr>
      </w:pPr>
    </w:p>
    <w:p w14:paraId="293E3CAC" w14:textId="3F02730D" w:rsidR="001C7420" w:rsidRPr="00D00DA5" w:rsidRDefault="002305E9" w:rsidP="00C755BB">
      <w:pPr>
        <w:rPr>
          <w:rFonts w:cs="Arial"/>
          <w:bCs/>
        </w:rPr>
      </w:pPr>
      <w:r w:rsidRPr="00D00DA5">
        <w:rPr>
          <w:rFonts w:cs="Arial"/>
          <w:bCs/>
        </w:rPr>
        <w:lastRenderedPageBreak/>
        <w:t>Relacionado con</w:t>
      </w:r>
      <w:r w:rsidR="00F66BC5" w:rsidRPr="00D00DA5">
        <w:rPr>
          <w:rFonts w:cs="Arial"/>
          <w:bCs/>
        </w:rPr>
        <w:t xml:space="preserve"> lo anterior, </w:t>
      </w:r>
      <w:r w:rsidR="00A16043" w:rsidRPr="00D00DA5">
        <w:rPr>
          <w:rFonts w:cs="Arial"/>
          <w:bCs/>
        </w:rPr>
        <w:t xml:space="preserve">se observa que en cumplimiento al </w:t>
      </w:r>
      <w:r w:rsidR="00FB7D82" w:rsidRPr="00D00DA5">
        <w:rPr>
          <w:rFonts w:cs="Arial"/>
          <w:bCs/>
        </w:rPr>
        <w:t>artículo 70 de la Ley General de Transparencia y Acceso a la Información Pública</w:t>
      </w:r>
      <w:r w:rsidR="00A16043" w:rsidRPr="00D00DA5">
        <w:rPr>
          <w:rFonts w:cs="Arial"/>
          <w:bCs/>
        </w:rPr>
        <w:t xml:space="preserve"> </w:t>
      </w:r>
      <w:r w:rsidR="00FB7D82" w:rsidRPr="00D00DA5">
        <w:rPr>
          <w:rFonts w:cs="Arial"/>
          <w:bCs/>
        </w:rPr>
        <w:t xml:space="preserve">las Unidades Responsables cuentan con una sección de Transparencia </w:t>
      </w:r>
      <w:r w:rsidR="00BA7BD6" w:rsidRPr="00D00DA5">
        <w:rPr>
          <w:rFonts w:cs="Arial"/>
          <w:bCs/>
        </w:rPr>
        <w:t xml:space="preserve">dentro de sus sitios oficiales de internet disponibles en </w:t>
      </w:r>
      <w:hyperlink r:id="rId19" w:history="1">
        <w:r w:rsidR="00BA7BD6" w:rsidRPr="00D00DA5">
          <w:rPr>
            <w:rStyle w:val="Hipervnculo"/>
            <w:rFonts w:cs="Arial"/>
            <w:bCs/>
          </w:rPr>
          <w:t>https://www.oaxaca.gob.mx/salud/cumplimiento-obligaciones-lgtaip/</w:t>
        </w:r>
      </w:hyperlink>
      <w:r w:rsidR="00BA7BD6" w:rsidRPr="00D00DA5">
        <w:rPr>
          <w:rFonts w:cs="Arial"/>
          <w:bCs/>
        </w:rPr>
        <w:t xml:space="preserve"> y </w:t>
      </w:r>
      <w:hyperlink r:id="rId20" w:history="1">
        <w:r w:rsidR="00BA7BD6" w:rsidRPr="00D00DA5">
          <w:rPr>
            <w:rStyle w:val="Hipervnculo"/>
            <w:rFonts w:cs="Arial"/>
            <w:bCs/>
          </w:rPr>
          <w:t>https://www.oaxaca.gob.mx/coesida/transparencia/</w:t>
        </w:r>
      </w:hyperlink>
      <w:r w:rsidR="00BA7BD6" w:rsidRPr="00D00DA5">
        <w:rPr>
          <w:rFonts w:cs="Arial"/>
          <w:bCs/>
        </w:rPr>
        <w:t xml:space="preserve"> donde pone</w:t>
      </w:r>
      <w:r w:rsidR="00046353" w:rsidRPr="00D00DA5">
        <w:rPr>
          <w:rFonts w:cs="Arial"/>
          <w:bCs/>
        </w:rPr>
        <w:t>n</w:t>
      </w:r>
      <w:r w:rsidR="00BA7BD6" w:rsidRPr="00D00DA5">
        <w:rPr>
          <w:rFonts w:cs="Arial"/>
          <w:bCs/>
        </w:rPr>
        <w:t xml:space="preserve"> a disposición del público</w:t>
      </w:r>
      <w:r w:rsidR="00046353" w:rsidRPr="00D00DA5">
        <w:rPr>
          <w:rFonts w:cs="Arial"/>
          <w:bCs/>
        </w:rPr>
        <w:t>, de acuerdo a sus atribuciones,</w:t>
      </w:r>
      <w:r w:rsidR="00BA7BD6" w:rsidRPr="00D00DA5">
        <w:rPr>
          <w:rFonts w:cs="Arial"/>
          <w:bCs/>
        </w:rPr>
        <w:t xml:space="preserve"> la información</w:t>
      </w:r>
      <w:r w:rsidR="005A41A5" w:rsidRPr="00D00DA5">
        <w:rPr>
          <w:rFonts w:cs="Arial"/>
          <w:bCs/>
        </w:rPr>
        <w:t xml:space="preserve"> que </w:t>
      </w:r>
      <w:r w:rsidR="002C1C98" w:rsidRPr="00D00DA5">
        <w:rPr>
          <w:rFonts w:cs="Arial"/>
          <w:bCs/>
        </w:rPr>
        <w:t xml:space="preserve">se </w:t>
      </w:r>
      <w:r w:rsidR="001C7420" w:rsidRPr="00D00DA5">
        <w:rPr>
          <w:rFonts w:cs="Arial"/>
          <w:bCs/>
        </w:rPr>
        <w:t xml:space="preserve">señala </w:t>
      </w:r>
      <w:r w:rsidR="002C1C98" w:rsidRPr="00D00DA5">
        <w:rPr>
          <w:rFonts w:cs="Arial"/>
          <w:bCs/>
        </w:rPr>
        <w:t xml:space="preserve">en </w:t>
      </w:r>
      <w:r w:rsidR="001C7420" w:rsidRPr="00D00DA5">
        <w:rPr>
          <w:rFonts w:cs="Arial"/>
          <w:bCs/>
        </w:rPr>
        <w:t>dicho artículo</w:t>
      </w:r>
      <w:r w:rsidR="00092B00" w:rsidRPr="00D00DA5">
        <w:rPr>
          <w:rFonts w:cs="Arial"/>
          <w:bCs/>
        </w:rPr>
        <w:t>,</w:t>
      </w:r>
      <w:r w:rsidR="00E46701" w:rsidRPr="00D00DA5">
        <w:rPr>
          <w:rFonts w:cs="Arial"/>
          <w:bCs/>
        </w:rPr>
        <w:t xml:space="preserve"> </w:t>
      </w:r>
      <w:r w:rsidR="00092B00" w:rsidRPr="00D00DA5">
        <w:rPr>
          <w:rFonts w:cs="Arial"/>
          <w:bCs/>
        </w:rPr>
        <w:t>a</w:t>
      </w:r>
      <w:r w:rsidR="00323586" w:rsidRPr="00D00DA5">
        <w:rPr>
          <w:rFonts w:cs="Arial"/>
          <w:bCs/>
        </w:rPr>
        <w:t>demás</w:t>
      </w:r>
      <w:r w:rsidR="00E46701" w:rsidRPr="00D00DA5">
        <w:rPr>
          <w:rFonts w:cs="Arial"/>
          <w:bCs/>
        </w:rPr>
        <w:t>,</w:t>
      </w:r>
      <w:r w:rsidR="00235302" w:rsidRPr="00D00DA5">
        <w:rPr>
          <w:rFonts w:cs="Arial"/>
          <w:bCs/>
        </w:rPr>
        <w:t xml:space="preserve"> </w:t>
      </w:r>
      <w:r w:rsidR="00E439E4" w:rsidRPr="00D00DA5">
        <w:rPr>
          <w:rFonts w:cs="Arial"/>
          <w:bCs/>
        </w:rPr>
        <w:t xml:space="preserve">en esta sección </w:t>
      </w:r>
      <w:r w:rsidR="003570AB" w:rsidRPr="00D00DA5">
        <w:rPr>
          <w:rFonts w:cs="Arial"/>
          <w:bCs/>
        </w:rPr>
        <w:t>se incluyen</w:t>
      </w:r>
      <w:r w:rsidR="00E439E4" w:rsidRPr="00D00DA5">
        <w:rPr>
          <w:rFonts w:cs="Arial"/>
          <w:bCs/>
        </w:rPr>
        <w:t xml:space="preserve"> </w:t>
      </w:r>
      <w:r w:rsidR="003570AB" w:rsidRPr="00D00DA5">
        <w:rPr>
          <w:rFonts w:cs="Arial"/>
          <w:bCs/>
        </w:rPr>
        <w:t xml:space="preserve">apartados </w:t>
      </w:r>
      <w:r w:rsidR="005134C9" w:rsidRPr="00D00DA5">
        <w:rPr>
          <w:rFonts w:cs="Arial"/>
          <w:bCs/>
        </w:rPr>
        <w:t>sobre la</w:t>
      </w:r>
      <w:r w:rsidR="003570AB" w:rsidRPr="00D00DA5">
        <w:rPr>
          <w:rFonts w:cs="Arial"/>
          <w:bCs/>
        </w:rPr>
        <w:t xml:space="preserve"> </w:t>
      </w:r>
      <w:r w:rsidR="004107B0" w:rsidRPr="00D00DA5">
        <w:rPr>
          <w:rFonts w:cs="Arial"/>
          <w:bCs/>
        </w:rPr>
        <w:t xml:space="preserve">Plataforma Nacional de Transparencia, </w:t>
      </w:r>
      <w:r w:rsidR="005134C9" w:rsidRPr="00D00DA5">
        <w:rPr>
          <w:rFonts w:cs="Arial"/>
          <w:bCs/>
        </w:rPr>
        <w:t xml:space="preserve">el </w:t>
      </w:r>
      <w:r w:rsidR="004107B0" w:rsidRPr="00D00DA5">
        <w:rPr>
          <w:rFonts w:cs="Arial"/>
          <w:bCs/>
        </w:rPr>
        <w:t>Índice de Expedientes Clasificados como Reservados</w:t>
      </w:r>
      <w:r w:rsidR="003570AB" w:rsidRPr="00D00DA5">
        <w:rPr>
          <w:rFonts w:cs="Arial"/>
          <w:bCs/>
        </w:rPr>
        <w:t xml:space="preserve"> </w:t>
      </w:r>
      <w:r w:rsidR="004107B0" w:rsidRPr="00D00DA5">
        <w:rPr>
          <w:rFonts w:cs="Arial"/>
          <w:bCs/>
        </w:rPr>
        <w:t xml:space="preserve">y </w:t>
      </w:r>
      <w:r w:rsidR="005134C9" w:rsidRPr="00D00DA5">
        <w:rPr>
          <w:rFonts w:cs="Arial"/>
          <w:bCs/>
        </w:rPr>
        <w:t xml:space="preserve">la </w:t>
      </w:r>
      <w:r w:rsidR="004107B0" w:rsidRPr="00D00DA5">
        <w:rPr>
          <w:rFonts w:cs="Arial"/>
          <w:bCs/>
        </w:rPr>
        <w:t>Denuncia por Incumplimiento</w:t>
      </w:r>
      <w:r w:rsidR="00235302" w:rsidRPr="00D00DA5">
        <w:rPr>
          <w:rFonts w:cs="Arial"/>
          <w:bCs/>
        </w:rPr>
        <w:t>.</w:t>
      </w:r>
    </w:p>
    <w:p w14:paraId="1D44DEDC" w14:textId="1904DDA0" w:rsidR="000F2802" w:rsidRPr="00D00DA5" w:rsidRDefault="000F2802" w:rsidP="00C755BB">
      <w:pPr>
        <w:rPr>
          <w:rFonts w:cs="Arial"/>
          <w:bCs/>
        </w:rPr>
      </w:pPr>
    </w:p>
    <w:p w14:paraId="0914542B" w14:textId="224ABB2E" w:rsidR="001C6C99" w:rsidRPr="00D00DA5" w:rsidRDefault="00FF23E0" w:rsidP="00C755BB">
      <w:pPr>
        <w:rPr>
          <w:rFonts w:cs="Arial"/>
          <w:bCs/>
        </w:rPr>
      </w:pPr>
      <w:r w:rsidRPr="00D00DA5">
        <w:rPr>
          <w:rFonts w:cs="Arial"/>
          <w:bCs/>
        </w:rPr>
        <w:t>En cuanto a la difusión en la página electrónica de las reglas de operación o documento normativo, como se indica en la</w:t>
      </w:r>
      <w:r w:rsidR="002C36EA" w:rsidRPr="00D00DA5">
        <w:rPr>
          <w:rFonts w:cs="Arial"/>
          <w:bCs/>
        </w:rPr>
        <w:t>s</w:t>
      </w:r>
      <w:r w:rsidRPr="00D00DA5">
        <w:rPr>
          <w:rFonts w:cs="Arial"/>
          <w:bCs/>
        </w:rPr>
        <w:t xml:space="preserve"> pregunta</w:t>
      </w:r>
      <w:r w:rsidR="002C36EA" w:rsidRPr="00D00DA5">
        <w:rPr>
          <w:rFonts w:cs="Arial"/>
          <w:bCs/>
        </w:rPr>
        <w:t>s</w:t>
      </w:r>
      <w:r w:rsidRPr="00D00DA5">
        <w:rPr>
          <w:rFonts w:cs="Arial"/>
          <w:bCs/>
        </w:rPr>
        <w:t xml:space="preserve"> </w:t>
      </w:r>
      <w:r w:rsidR="002C36EA" w:rsidRPr="00D00DA5">
        <w:rPr>
          <w:rFonts w:cs="Arial"/>
          <w:bCs/>
        </w:rPr>
        <w:t xml:space="preserve">14 y </w:t>
      </w:r>
      <w:r w:rsidRPr="00D00DA5">
        <w:rPr>
          <w:rFonts w:cs="Arial"/>
          <w:bCs/>
        </w:rPr>
        <w:t>20</w:t>
      </w:r>
      <w:r w:rsidR="002E6E0F" w:rsidRPr="00D00DA5">
        <w:rPr>
          <w:rFonts w:cs="Arial"/>
          <w:bCs/>
        </w:rPr>
        <w:t>,</w:t>
      </w:r>
      <w:r w:rsidRPr="00D00DA5">
        <w:rPr>
          <w:rFonts w:cs="Arial"/>
          <w:bCs/>
        </w:rPr>
        <w:t xml:space="preserve"> </w:t>
      </w:r>
      <w:r w:rsidR="001C6C99" w:rsidRPr="00D00DA5">
        <w:rPr>
          <w:rFonts w:cs="Arial"/>
          <w:bCs/>
        </w:rPr>
        <w:t xml:space="preserve">aunque no cuenta con </w:t>
      </w:r>
      <w:r w:rsidR="0015522E">
        <w:rPr>
          <w:rFonts w:cs="Arial"/>
          <w:bCs/>
        </w:rPr>
        <w:t>este tipo de documento</w:t>
      </w:r>
      <w:r w:rsidR="00F94775">
        <w:rPr>
          <w:rFonts w:cs="Arial"/>
          <w:bCs/>
        </w:rPr>
        <w:t>,</w:t>
      </w:r>
      <w:r w:rsidR="0015522E">
        <w:rPr>
          <w:rFonts w:cs="Arial"/>
          <w:bCs/>
        </w:rPr>
        <w:t xml:space="preserve"> </w:t>
      </w:r>
      <w:r w:rsidR="00854C6A">
        <w:rPr>
          <w:rFonts w:cs="Arial"/>
          <w:bCs/>
        </w:rPr>
        <w:t xml:space="preserve">el Programa </w:t>
      </w:r>
      <w:r w:rsidR="00841B1B" w:rsidRPr="00D00DA5">
        <w:rPr>
          <w:rFonts w:cs="Arial"/>
          <w:bCs/>
        </w:rPr>
        <w:t xml:space="preserve">se regula </w:t>
      </w:r>
      <w:r w:rsidR="007F1D02" w:rsidRPr="00D00DA5">
        <w:rPr>
          <w:rFonts w:cs="Arial"/>
          <w:bCs/>
        </w:rPr>
        <w:t xml:space="preserve">principalmente </w:t>
      </w:r>
      <w:r w:rsidR="006E54CC" w:rsidRPr="00D00DA5">
        <w:rPr>
          <w:rFonts w:cs="Arial"/>
          <w:bCs/>
        </w:rPr>
        <w:t xml:space="preserve">por Programas de Acción Específicos, Planes Anuales de Trabajo, Convenios Específicos para la transferencia de recursos federales, NOM, Manuales de Procedimientos y guías técnicas; los cuales están disponibles en páginas electrónicas tanto a nivel federal como estatal, dentro de las </w:t>
      </w:r>
      <w:r w:rsidR="00AE3629" w:rsidRPr="00D00DA5">
        <w:rPr>
          <w:rFonts w:cs="Arial"/>
          <w:bCs/>
        </w:rPr>
        <w:t>que</w:t>
      </w:r>
      <w:r w:rsidR="006E54CC" w:rsidRPr="00D00DA5">
        <w:rPr>
          <w:rFonts w:cs="Arial"/>
          <w:bCs/>
        </w:rPr>
        <w:t xml:space="preserve"> destacan </w:t>
      </w:r>
      <w:hyperlink r:id="rId21" w:history="1">
        <w:r w:rsidR="00E95F22" w:rsidRPr="00D00DA5">
          <w:rPr>
            <w:rStyle w:val="Hipervnculo"/>
            <w:rFonts w:cs="Arial"/>
            <w:bCs/>
          </w:rPr>
          <w:t>https://www.gob.mx/salud/documentos/programa-de-accion-especificao</w:t>
        </w:r>
      </w:hyperlink>
      <w:r w:rsidR="00E95F22" w:rsidRPr="00D00DA5">
        <w:rPr>
          <w:rFonts w:cs="Arial"/>
          <w:bCs/>
        </w:rPr>
        <w:t xml:space="preserve"> , </w:t>
      </w:r>
      <w:hyperlink r:id="rId22" w:history="1">
        <w:r w:rsidR="00E95F22" w:rsidRPr="00D00DA5">
          <w:rPr>
            <w:rStyle w:val="Hipervnculo"/>
            <w:rFonts w:cs="Arial"/>
            <w:bCs/>
          </w:rPr>
          <w:t>https://www.oaxaca.gob.mx/salud/normatividad/</w:t>
        </w:r>
      </w:hyperlink>
      <w:r w:rsidR="00E95F22" w:rsidRPr="00D00DA5">
        <w:rPr>
          <w:rFonts w:cs="Arial"/>
          <w:bCs/>
        </w:rPr>
        <w:t xml:space="preserve"> y </w:t>
      </w:r>
      <w:hyperlink r:id="rId23" w:history="1">
        <w:r w:rsidR="00E95F22" w:rsidRPr="00D00DA5">
          <w:rPr>
            <w:rStyle w:val="Hipervnculo"/>
            <w:rFonts w:cs="Arial"/>
            <w:bCs/>
          </w:rPr>
          <w:t>https://www.oaxaca.gob.mx/coesida/tramites-y-servicios/</w:t>
        </w:r>
      </w:hyperlink>
      <w:r w:rsidR="00E95F22" w:rsidRPr="00D00DA5">
        <w:rPr>
          <w:rFonts w:cs="Arial"/>
          <w:bCs/>
        </w:rPr>
        <w:t xml:space="preserve"> </w:t>
      </w:r>
      <w:r w:rsidR="00A76B1B" w:rsidRPr="00D00DA5">
        <w:rPr>
          <w:rFonts w:cs="Arial"/>
          <w:bCs/>
        </w:rPr>
        <w:t>.</w:t>
      </w:r>
    </w:p>
    <w:p w14:paraId="2CE5AB89" w14:textId="01F278AC" w:rsidR="006E54CC" w:rsidRPr="00D00DA5" w:rsidRDefault="006E54CC" w:rsidP="00C755BB">
      <w:pPr>
        <w:rPr>
          <w:rFonts w:cs="Arial"/>
          <w:bCs/>
        </w:rPr>
      </w:pPr>
    </w:p>
    <w:p w14:paraId="288F56C0" w14:textId="189374F7" w:rsidR="00FF23E0" w:rsidRPr="00D00DA5" w:rsidRDefault="00B408BF" w:rsidP="00C755BB">
      <w:pPr>
        <w:rPr>
          <w:rFonts w:cs="Arial"/>
          <w:bCs/>
        </w:rPr>
      </w:pPr>
      <w:r w:rsidRPr="00D00DA5">
        <w:rPr>
          <w:rFonts w:cs="Arial"/>
          <w:bCs/>
        </w:rPr>
        <w:t xml:space="preserve">Por último, </w:t>
      </w:r>
      <w:r w:rsidR="00100B66" w:rsidRPr="00D00DA5">
        <w:rPr>
          <w:rFonts w:cs="Arial"/>
          <w:bCs/>
        </w:rPr>
        <w:t xml:space="preserve">no se </w:t>
      </w:r>
      <w:r w:rsidR="002A0880" w:rsidRPr="00D00DA5">
        <w:rPr>
          <w:rFonts w:cs="Arial"/>
          <w:bCs/>
        </w:rPr>
        <w:t xml:space="preserve">observa </w:t>
      </w:r>
      <w:r w:rsidR="00100B66" w:rsidRPr="00D00DA5">
        <w:rPr>
          <w:rFonts w:cs="Arial"/>
          <w:bCs/>
        </w:rPr>
        <w:t xml:space="preserve">evidencia sobre la participación ciudadana en la toma de decisiones del </w:t>
      </w:r>
      <w:r w:rsidR="00B45183">
        <w:rPr>
          <w:rFonts w:cs="Arial"/>
          <w:bCs/>
        </w:rPr>
        <w:t>Programa</w:t>
      </w:r>
      <w:r w:rsidR="002A0880" w:rsidRPr="00D00DA5">
        <w:rPr>
          <w:rFonts w:cs="Arial"/>
          <w:bCs/>
        </w:rPr>
        <w:t>.</w:t>
      </w:r>
    </w:p>
    <w:p w14:paraId="23208AF6" w14:textId="77777777" w:rsidR="00985D23" w:rsidRPr="00D00DA5" w:rsidRDefault="00985D23" w:rsidP="00C755BB">
      <w:pPr>
        <w:rPr>
          <w:rFonts w:cs="Arial"/>
          <w:bCs/>
        </w:rPr>
      </w:pPr>
    </w:p>
    <w:p w14:paraId="334D1FC1" w14:textId="09B05754" w:rsidR="00C755BB" w:rsidRPr="00D00DA5" w:rsidRDefault="00C755BB" w:rsidP="00C755BB">
      <w:pPr>
        <w:rPr>
          <w:rFonts w:cs="Arial"/>
        </w:rPr>
      </w:pPr>
      <w:r w:rsidRPr="00D00DA5">
        <w:rPr>
          <w:rFonts w:cs="Arial"/>
          <w:b/>
          <w:color w:val="006666"/>
        </w:rPr>
        <w:t>Aspecto Susceptible de Mejora</w:t>
      </w:r>
      <w:r w:rsidR="00564D12" w:rsidRPr="00D00DA5">
        <w:rPr>
          <w:rFonts w:cs="Arial"/>
          <w:b/>
          <w:color w:val="006666"/>
        </w:rPr>
        <w:t>:</w:t>
      </w:r>
    </w:p>
    <w:p w14:paraId="1DACD55E" w14:textId="0A12C7D9" w:rsidR="009266B6" w:rsidRPr="00D00DA5" w:rsidRDefault="00421822" w:rsidP="00C33BF7">
      <w:pPr>
        <w:pStyle w:val="Prrafodelista"/>
        <w:numPr>
          <w:ilvl w:val="0"/>
          <w:numId w:val="10"/>
        </w:numPr>
        <w:rPr>
          <w:rFonts w:cs="Arial"/>
        </w:rPr>
      </w:pPr>
      <w:r w:rsidRPr="00AB5653">
        <w:rPr>
          <w:rFonts w:cs="Arial"/>
        </w:rPr>
        <w:t xml:space="preserve">SSO y COESIDA: </w:t>
      </w:r>
      <w:r w:rsidR="0022381F" w:rsidRPr="00AB5653">
        <w:rPr>
          <w:rFonts w:cs="Arial"/>
        </w:rPr>
        <w:t>Publicar l</w:t>
      </w:r>
      <w:r w:rsidR="009266B6" w:rsidRPr="00AB5653">
        <w:rPr>
          <w:rFonts w:cs="Arial"/>
        </w:rPr>
        <w:t>os documentos normativos que se elaboren</w:t>
      </w:r>
      <w:r w:rsidR="007D4EC6" w:rsidRPr="00AB5653">
        <w:rPr>
          <w:rFonts w:cs="Arial"/>
        </w:rPr>
        <w:t>,</w:t>
      </w:r>
      <w:r w:rsidR="009266B6" w:rsidRPr="00AB5653">
        <w:rPr>
          <w:rFonts w:cs="Arial"/>
        </w:rPr>
        <w:t xml:space="preserve"> </w:t>
      </w:r>
      <w:r w:rsidR="00CB018D" w:rsidRPr="00AB5653">
        <w:rPr>
          <w:rFonts w:cs="Arial"/>
        </w:rPr>
        <w:t>referidos</w:t>
      </w:r>
      <w:r w:rsidR="009266B6" w:rsidRPr="00AB5653">
        <w:rPr>
          <w:rFonts w:cs="Arial"/>
        </w:rPr>
        <w:t xml:space="preserve"> en la pregunta </w:t>
      </w:r>
      <w:r w:rsidR="0022381F" w:rsidRPr="00AB5653">
        <w:rPr>
          <w:rFonts w:cs="Arial"/>
        </w:rPr>
        <w:t>20,</w:t>
      </w:r>
      <w:r w:rsidR="009266B6" w:rsidRPr="00AB5653">
        <w:rPr>
          <w:rFonts w:cs="Arial"/>
        </w:rPr>
        <w:t xml:space="preserve"> en las páginas oficiales de </w:t>
      </w:r>
      <w:r w:rsidR="0022381F" w:rsidRPr="00AB5653">
        <w:rPr>
          <w:rFonts w:cs="Arial"/>
        </w:rPr>
        <w:t xml:space="preserve">los SSO y </w:t>
      </w:r>
      <w:r w:rsidR="000E752A" w:rsidRPr="00AB5653">
        <w:rPr>
          <w:rFonts w:cs="Arial"/>
        </w:rPr>
        <w:t xml:space="preserve">el </w:t>
      </w:r>
      <w:r w:rsidR="0022381F" w:rsidRPr="00AB5653">
        <w:rPr>
          <w:rFonts w:cs="Arial"/>
        </w:rPr>
        <w:t>COESIDA</w:t>
      </w:r>
      <w:r w:rsidR="009266B6" w:rsidRPr="00AB5653">
        <w:rPr>
          <w:rFonts w:cs="Arial"/>
        </w:rPr>
        <w:t>.</w:t>
      </w:r>
    </w:p>
    <w:p w14:paraId="56E4F677" w14:textId="350E51B9" w:rsidR="00226661" w:rsidRPr="00D00DA5" w:rsidRDefault="00C940FF" w:rsidP="00C33BF7">
      <w:pPr>
        <w:pStyle w:val="Prrafodelista"/>
        <w:numPr>
          <w:ilvl w:val="0"/>
          <w:numId w:val="10"/>
        </w:numPr>
        <w:rPr>
          <w:rFonts w:cs="Arial"/>
        </w:rPr>
      </w:pPr>
      <w:r w:rsidRPr="00D00DA5">
        <w:rPr>
          <w:rFonts w:cs="Arial"/>
        </w:rPr>
        <w:t>SSO: Actualizar la información</w:t>
      </w:r>
      <w:r w:rsidR="00732CF3" w:rsidRPr="00D00DA5">
        <w:rPr>
          <w:rFonts w:cs="Arial"/>
        </w:rPr>
        <w:t xml:space="preserve"> </w:t>
      </w:r>
      <w:r w:rsidR="005620D1" w:rsidRPr="00D00DA5">
        <w:rPr>
          <w:rFonts w:cs="Arial"/>
        </w:rPr>
        <w:t xml:space="preserve">correspondiente al </w:t>
      </w:r>
      <w:r w:rsidR="00C554BB" w:rsidRPr="00D00DA5">
        <w:rPr>
          <w:rFonts w:cs="Arial"/>
        </w:rPr>
        <w:t xml:space="preserve">ejercicio fiscal </w:t>
      </w:r>
      <w:r w:rsidR="005620D1" w:rsidRPr="00D00DA5">
        <w:rPr>
          <w:rFonts w:cs="Arial"/>
        </w:rPr>
        <w:t xml:space="preserve">2021 </w:t>
      </w:r>
      <w:r w:rsidR="00023E2B" w:rsidRPr="00D00DA5">
        <w:rPr>
          <w:rFonts w:cs="Arial"/>
        </w:rPr>
        <w:t>de</w:t>
      </w:r>
      <w:r w:rsidR="00732CF3" w:rsidRPr="00D00DA5">
        <w:rPr>
          <w:rFonts w:cs="Arial"/>
        </w:rPr>
        <w:t xml:space="preserve"> los apartados SINPRES Y/O SEFIP y SFU Y SRFT</w:t>
      </w:r>
      <w:r w:rsidR="006E2913" w:rsidRPr="00D00DA5">
        <w:rPr>
          <w:rFonts w:cs="Arial"/>
        </w:rPr>
        <w:t>, así como los hipervínculos del apartado Evaluaciones</w:t>
      </w:r>
      <w:r w:rsidR="00023E2B" w:rsidRPr="00D00DA5">
        <w:rPr>
          <w:rFonts w:cs="Arial"/>
        </w:rPr>
        <w:t xml:space="preserve">, </w:t>
      </w:r>
      <w:r w:rsidR="008609D5" w:rsidRPr="00D00DA5">
        <w:rPr>
          <w:rFonts w:cs="Arial"/>
        </w:rPr>
        <w:t>de</w:t>
      </w:r>
      <w:r w:rsidR="00023E2B" w:rsidRPr="00D00DA5">
        <w:rPr>
          <w:rFonts w:cs="Arial"/>
        </w:rPr>
        <w:t xml:space="preserve"> la sección Informes </w:t>
      </w:r>
      <w:r w:rsidR="00732CF3" w:rsidRPr="00D00DA5">
        <w:rPr>
          <w:rFonts w:cs="Arial"/>
        </w:rPr>
        <w:t xml:space="preserve">de la página oficial </w:t>
      </w:r>
      <w:r w:rsidR="005620D1" w:rsidRPr="00D00DA5">
        <w:rPr>
          <w:rFonts w:cs="Arial"/>
        </w:rPr>
        <w:t>de los SSO.</w:t>
      </w:r>
    </w:p>
    <w:p w14:paraId="0B423E46" w14:textId="7F637E39" w:rsidR="00A22FEF" w:rsidRPr="00D00DA5" w:rsidRDefault="00226661" w:rsidP="00C33BF7">
      <w:pPr>
        <w:pStyle w:val="Prrafodelista"/>
        <w:numPr>
          <w:ilvl w:val="0"/>
          <w:numId w:val="10"/>
        </w:numPr>
        <w:rPr>
          <w:rFonts w:cs="Arial"/>
        </w:rPr>
      </w:pPr>
      <w:r w:rsidRPr="00D00DA5">
        <w:rPr>
          <w:rFonts w:cs="Arial"/>
        </w:rPr>
        <w:t>SSO:</w:t>
      </w:r>
      <w:r w:rsidR="00C30182" w:rsidRPr="00D00DA5">
        <w:rPr>
          <w:rFonts w:cs="Arial"/>
        </w:rPr>
        <w:t xml:space="preserve"> </w:t>
      </w:r>
      <w:r w:rsidRPr="00D00DA5">
        <w:rPr>
          <w:rFonts w:cs="Arial"/>
        </w:rPr>
        <w:t>A</w:t>
      </w:r>
      <w:r w:rsidR="008951FF" w:rsidRPr="00D00DA5">
        <w:rPr>
          <w:rFonts w:cs="Arial"/>
        </w:rPr>
        <w:t xml:space="preserve">justar </w:t>
      </w:r>
      <w:r w:rsidRPr="00D00DA5">
        <w:rPr>
          <w:rFonts w:cs="Arial"/>
        </w:rPr>
        <w:t xml:space="preserve">los nombres </w:t>
      </w:r>
      <w:r w:rsidR="00C30182" w:rsidRPr="00D00DA5">
        <w:rPr>
          <w:rFonts w:cs="Arial"/>
        </w:rPr>
        <w:t xml:space="preserve">de los apartados </w:t>
      </w:r>
      <w:r w:rsidR="008609D5" w:rsidRPr="00D00DA5">
        <w:rPr>
          <w:rFonts w:cs="Arial"/>
        </w:rPr>
        <w:t>SINPRES Y/O SEFIP y SFU Y SRFT</w:t>
      </w:r>
      <w:r w:rsidR="00F137A6" w:rsidRPr="00D00DA5">
        <w:rPr>
          <w:rFonts w:cs="Arial"/>
        </w:rPr>
        <w:t xml:space="preserve"> </w:t>
      </w:r>
      <w:r w:rsidR="00A22FEF" w:rsidRPr="00D00DA5">
        <w:rPr>
          <w:rFonts w:cs="Arial"/>
        </w:rPr>
        <w:t>de</w:t>
      </w:r>
      <w:r w:rsidR="00F137A6" w:rsidRPr="00D00DA5">
        <w:rPr>
          <w:rFonts w:cs="Arial"/>
        </w:rPr>
        <w:t xml:space="preserve"> la </w:t>
      </w:r>
      <w:r w:rsidR="008D1002" w:rsidRPr="00D00DA5">
        <w:rPr>
          <w:rFonts w:cs="Arial"/>
        </w:rPr>
        <w:t>sección Informes de la página oficial de los SSO</w:t>
      </w:r>
      <w:r w:rsidR="00BF5E5B" w:rsidRPr="00D00DA5">
        <w:rPr>
          <w:rFonts w:cs="Arial"/>
        </w:rPr>
        <w:t>,</w:t>
      </w:r>
      <w:r w:rsidR="008D1002" w:rsidRPr="00D00DA5">
        <w:rPr>
          <w:rFonts w:cs="Arial"/>
        </w:rPr>
        <w:t xml:space="preserve"> </w:t>
      </w:r>
      <w:r w:rsidR="00A22FEF" w:rsidRPr="00D00DA5">
        <w:rPr>
          <w:rFonts w:cs="Arial"/>
        </w:rPr>
        <w:t>haciendo uso de un lenguaje ciudadano</w:t>
      </w:r>
      <w:r w:rsidR="00BF5E5B" w:rsidRPr="00D00DA5">
        <w:rPr>
          <w:rFonts w:cs="Arial"/>
        </w:rPr>
        <w:t xml:space="preserve"> </w:t>
      </w:r>
      <w:r w:rsidR="0048768E" w:rsidRPr="00D00DA5">
        <w:rPr>
          <w:rFonts w:cs="Arial"/>
        </w:rPr>
        <w:t>que</w:t>
      </w:r>
      <w:r w:rsidR="00A22FEF" w:rsidRPr="00D00DA5">
        <w:rPr>
          <w:rFonts w:cs="Arial"/>
        </w:rPr>
        <w:t xml:space="preserve"> facilit</w:t>
      </w:r>
      <w:r w:rsidR="0048768E" w:rsidRPr="00D00DA5">
        <w:rPr>
          <w:rFonts w:cs="Arial"/>
        </w:rPr>
        <w:t xml:space="preserve">e </w:t>
      </w:r>
      <w:r w:rsidR="00B05695" w:rsidRPr="00D00DA5">
        <w:rPr>
          <w:rFonts w:cs="Arial"/>
        </w:rPr>
        <w:t>la</w:t>
      </w:r>
      <w:r w:rsidR="00B96D22" w:rsidRPr="00D00DA5">
        <w:rPr>
          <w:rFonts w:cs="Arial"/>
        </w:rPr>
        <w:t xml:space="preserve"> </w:t>
      </w:r>
      <w:r w:rsidR="00A22FEF" w:rsidRPr="00D00DA5">
        <w:rPr>
          <w:rFonts w:cs="Arial"/>
        </w:rPr>
        <w:t xml:space="preserve">comprensión y </w:t>
      </w:r>
      <w:r w:rsidR="00B96D22" w:rsidRPr="00D00DA5">
        <w:rPr>
          <w:rFonts w:cs="Arial"/>
        </w:rPr>
        <w:t>localización</w:t>
      </w:r>
      <w:r w:rsidR="00B05695" w:rsidRPr="00D00DA5">
        <w:rPr>
          <w:rFonts w:cs="Arial"/>
        </w:rPr>
        <w:t xml:space="preserve"> de la información que contienen.</w:t>
      </w:r>
    </w:p>
    <w:p w14:paraId="49B5DD37" w14:textId="7FC26804" w:rsidR="00463A9D" w:rsidRPr="00D00DA5" w:rsidRDefault="00604D1F" w:rsidP="00C33BF7">
      <w:pPr>
        <w:pStyle w:val="Prrafodelista"/>
        <w:numPr>
          <w:ilvl w:val="0"/>
          <w:numId w:val="10"/>
        </w:numPr>
        <w:rPr>
          <w:rFonts w:cs="Arial"/>
        </w:rPr>
      </w:pPr>
      <w:r w:rsidRPr="00D00DA5">
        <w:rPr>
          <w:rFonts w:cs="Arial"/>
        </w:rPr>
        <w:t xml:space="preserve">SSO y COESIDA: </w:t>
      </w:r>
      <w:r w:rsidR="005D010C" w:rsidRPr="00D00DA5">
        <w:rPr>
          <w:rFonts w:cs="Arial"/>
        </w:rPr>
        <w:t>Incluir un apartado dentro de la sección Transparencia de los sitios oficiales</w:t>
      </w:r>
      <w:r w:rsidR="004569EE" w:rsidRPr="00D00DA5">
        <w:rPr>
          <w:rFonts w:cs="Arial"/>
        </w:rPr>
        <w:t xml:space="preserve"> </w:t>
      </w:r>
      <w:r w:rsidR="005D010C" w:rsidRPr="00D00DA5">
        <w:rPr>
          <w:rFonts w:cs="Arial"/>
        </w:rPr>
        <w:t xml:space="preserve">de los SSO y COESIDA que contenga información sobre el </w:t>
      </w:r>
      <w:r w:rsidR="00B41F30" w:rsidRPr="00D00DA5">
        <w:rPr>
          <w:rFonts w:cs="Arial"/>
        </w:rPr>
        <w:t>procedimiento para recibir y dar trámite a las solicitudes de acceso a la información</w:t>
      </w:r>
      <w:r w:rsidR="005D010C" w:rsidRPr="00D00DA5">
        <w:rPr>
          <w:rFonts w:cs="Arial"/>
        </w:rPr>
        <w:t>.</w:t>
      </w:r>
    </w:p>
    <w:p w14:paraId="005329F8" w14:textId="1C8A1C84" w:rsidR="00B06D9A" w:rsidRPr="00D00DA5" w:rsidRDefault="001343B4" w:rsidP="00C33BF7">
      <w:pPr>
        <w:pStyle w:val="Prrafodelista"/>
        <w:numPr>
          <w:ilvl w:val="0"/>
          <w:numId w:val="10"/>
        </w:numPr>
        <w:rPr>
          <w:rFonts w:cs="Arial"/>
        </w:rPr>
      </w:pPr>
      <w:r w:rsidRPr="00AB16D5">
        <w:rPr>
          <w:rFonts w:cs="Arial"/>
        </w:rPr>
        <w:t xml:space="preserve">SSO y COESIDA: Establecer, documentar y difundir mecanismos que propicien la participación ciudadana en la toma de decisiones y/o desarrollo de actividades del </w:t>
      </w:r>
      <w:r w:rsidR="00F94775" w:rsidRPr="00AB16D5">
        <w:rPr>
          <w:rFonts w:cs="Arial"/>
        </w:rPr>
        <w:t>P</w:t>
      </w:r>
      <w:r w:rsidRPr="00AB16D5">
        <w:rPr>
          <w:rFonts w:cs="Arial"/>
        </w:rPr>
        <w:t xml:space="preserve">rograma en una página electrónica de acceso público (puede ser una sección de sus páginas oficiales), donde se </w:t>
      </w:r>
      <w:r w:rsidR="00841994" w:rsidRPr="00AB16D5">
        <w:rPr>
          <w:rFonts w:cs="Arial"/>
        </w:rPr>
        <w:t>concentre información generada por</w:t>
      </w:r>
      <w:r w:rsidRPr="00AB16D5">
        <w:rPr>
          <w:rFonts w:cs="Arial"/>
        </w:rPr>
        <w:t xml:space="preserve"> los distintos sistemas utilizados en la operación del </w:t>
      </w:r>
      <w:r w:rsidR="00B45183" w:rsidRPr="00AB16D5">
        <w:rPr>
          <w:rFonts w:cs="Arial"/>
        </w:rPr>
        <w:t>Programa</w:t>
      </w:r>
      <w:r w:rsidRPr="00AB16D5">
        <w:rPr>
          <w:rFonts w:cs="Arial"/>
        </w:rPr>
        <w:t>.</w:t>
      </w:r>
    </w:p>
    <w:p w14:paraId="64F7BF3A" w14:textId="013D8B63" w:rsidR="00D308A4" w:rsidRPr="00D00DA5" w:rsidRDefault="00D308A4" w:rsidP="00850C2B">
      <w:pPr>
        <w:rPr>
          <w:rFonts w:cs="Arial"/>
        </w:rPr>
      </w:pPr>
    </w:p>
    <w:p w14:paraId="3118F5C6" w14:textId="77777777" w:rsidR="00830BCE" w:rsidRPr="00D00DA5" w:rsidRDefault="00830BCE" w:rsidP="00850C2B">
      <w:pPr>
        <w:rPr>
          <w:rFonts w:cs="Arial"/>
        </w:rPr>
      </w:pPr>
    </w:p>
    <w:p w14:paraId="5503C9EF" w14:textId="0D66C432" w:rsidR="00D308A4" w:rsidRPr="00D00DA5" w:rsidRDefault="00D308A4" w:rsidP="00850C2B">
      <w:pPr>
        <w:rPr>
          <w:rFonts w:cs="Arial"/>
        </w:rPr>
      </w:pPr>
    </w:p>
    <w:p w14:paraId="3A817AFF" w14:textId="77777777" w:rsidR="00D308A4" w:rsidRPr="00D00DA5" w:rsidRDefault="00D308A4" w:rsidP="00850C2B">
      <w:pPr>
        <w:rPr>
          <w:rFonts w:cs="Arial"/>
        </w:rPr>
      </w:pPr>
    </w:p>
    <w:p w14:paraId="32FD9310" w14:textId="6DD3AA40" w:rsidR="009D5B14" w:rsidRPr="00D00DA5" w:rsidRDefault="009D5B14" w:rsidP="00850C2B">
      <w:pPr>
        <w:rPr>
          <w:rFonts w:cs="Arial"/>
        </w:rPr>
      </w:pPr>
    </w:p>
    <w:p w14:paraId="6C375913" w14:textId="2261299C" w:rsidR="00D308A4" w:rsidRPr="00D00DA5" w:rsidRDefault="00D308A4" w:rsidP="00850C2B">
      <w:pPr>
        <w:rPr>
          <w:rFonts w:cs="Arial"/>
        </w:rPr>
      </w:pPr>
    </w:p>
    <w:p w14:paraId="04861B52" w14:textId="27D2BD81" w:rsidR="00D308A4" w:rsidRPr="00D00DA5" w:rsidRDefault="00D308A4" w:rsidP="00850C2B">
      <w:pPr>
        <w:rPr>
          <w:rFonts w:cs="Arial"/>
        </w:rPr>
      </w:pPr>
    </w:p>
    <w:p w14:paraId="5ABCD7DA" w14:textId="19B1A5CE" w:rsidR="00D308A4" w:rsidRPr="00D00DA5" w:rsidRDefault="00D308A4" w:rsidP="00850C2B">
      <w:pPr>
        <w:rPr>
          <w:rFonts w:cs="Arial"/>
        </w:rPr>
      </w:pPr>
    </w:p>
    <w:p w14:paraId="4F32A0FC" w14:textId="6456B285" w:rsidR="00D308A4" w:rsidRPr="00D00DA5" w:rsidRDefault="00D308A4" w:rsidP="00850C2B">
      <w:pPr>
        <w:rPr>
          <w:rFonts w:cs="Arial"/>
        </w:rPr>
      </w:pPr>
    </w:p>
    <w:p w14:paraId="6D0B8363" w14:textId="6DBC5C75" w:rsidR="00D308A4" w:rsidRPr="00D00DA5" w:rsidRDefault="00D308A4" w:rsidP="00850C2B">
      <w:pPr>
        <w:rPr>
          <w:rFonts w:cs="Arial"/>
        </w:rPr>
      </w:pPr>
    </w:p>
    <w:p w14:paraId="6E33D921" w14:textId="561DC517" w:rsidR="00D308A4" w:rsidRPr="00D00DA5" w:rsidRDefault="00D308A4" w:rsidP="00850C2B">
      <w:pPr>
        <w:rPr>
          <w:rFonts w:cs="Arial"/>
        </w:rPr>
      </w:pPr>
    </w:p>
    <w:p w14:paraId="5C3D8BE1" w14:textId="77777777" w:rsidR="003A18A1" w:rsidRPr="00D00DA5" w:rsidRDefault="003A18A1" w:rsidP="002E6026">
      <w:pPr>
        <w:pStyle w:val="Prrafodelista"/>
        <w:numPr>
          <w:ilvl w:val="0"/>
          <w:numId w:val="2"/>
        </w:numPr>
        <w:rPr>
          <w:rFonts w:cs="Arial"/>
          <w:b/>
          <w:bCs/>
          <w:color w:val="000000" w:themeColor="text1"/>
        </w:rPr>
      </w:pPr>
      <w:r w:rsidRPr="00D00DA5">
        <w:rPr>
          <w:rFonts w:cs="Arial"/>
          <w:b/>
          <w:bCs/>
          <w:color w:val="000000" w:themeColor="text1"/>
        </w:rPr>
        <w:lastRenderedPageBreak/>
        <w:t>Los procedimientos de ejecución de obras y/o acciones tienen las siguientes características:</w:t>
      </w:r>
    </w:p>
    <w:p w14:paraId="21ECCE21" w14:textId="590FF380" w:rsidR="003A18A1" w:rsidRPr="00D00DA5" w:rsidRDefault="003A18A1" w:rsidP="002E6026">
      <w:pPr>
        <w:pStyle w:val="Prrafodelista"/>
        <w:numPr>
          <w:ilvl w:val="1"/>
          <w:numId w:val="2"/>
        </w:numPr>
        <w:rPr>
          <w:rFonts w:cs="Arial"/>
          <w:b/>
          <w:bCs/>
          <w:color w:val="000000" w:themeColor="text1"/>
        </w:rPr>
      </w:pPr>
      <w:r w:rsidRPr="00D00DA5">
        <w:rPr>
          <w:rFonts w:cs="Arial"/>
          <w:b/>
          <w:bCs/>
          <w:color w:val="000000" w:themeColor="text1"/>
        </w:rPr>
        <w:t>Están estandarizados, es decir, son utilizados por todas las instancias ejecutoras.</w:t>
      </w:r>
    </w:p>
    <w:p w14:paraId="782856B3" w14:textId="25251029" w:rsidR="003A18A1" w:rsidRPr="00D00DA5" w:rsidRDefault="003A18A1" w:rsidP="002E6026">
      <w:pPr>
        <w:pStyle w:val="Prrafodelista"/>
        <w:numPr>
          <w:ilvl w:val="1"/>
          <w:numId w:val="2"/>
        </w:numPr>
        <w:rPr>
          <w:rFonts w:cs="Arial"/>
          <w:b/>
          <w:bCs/>
          <w:color w:val="000000" w:themeColor="text1"/>
        </w:rPr>
      </w:pPr>
      <w:r w:rsidRPr="00D00DA5">
        <w:rPr>
          <w:rFonts w:cs="Arial"/>
          <w:b/>
          <w:bCs/>
          <w:color w:val="000000" w:themeColor="text1"/>
        </w:rPr>
        <w:t>Están sistematizados.</w:t>
      </w:r>
    </w:p>
    <w:p w14:paraId="448B7333" w14:textId="36FC8247" w:rsidR="003A18A1" w:rsidRPr="00D00DA5" w:rsidRDefault="003A18A1" w:rsidP="002E6026">
      <w:pPr>
        <w:pStyle w:val="Prrafodelista"/>
        <w:numPr>
          <w:ilvl w:val="1"/>
          <w:numId w:val="2"/>
        </w:numPr>
        <w:rPr>
          <w:rFonts w:cs="Arial"/>
          <w:b/>
          <w:bCs/>
          <w:color w:val="000000" w:themeColor="text1"/>
        </w:rPr>
      </w:pPr>
      <w:r w:rsidRPr="00D00DA5">
        <w:rPr>
          <w:rFonts w:cs="Arial"/>
          <w:b/>
          <w:bCs/>
          <w:color w:val="000000" w:themeColor="text1"/>
        </w:rPr>
        <w:t>Están difundidos públicamente.</w:t>
      </w:r>
    </w:p>
    <w:p w14:paraId="3231B2F5" w14:textId="7B5AB276" w:rsidR="00C755BB" w:rsidRPr="00D00DA5" w:rsidRDefault="003A18A1" w:rsidP="002E6026">
      <w:pPr>
        <w:pStyle w:val="Prrafodelista"/>
        <w:numPr>
          <w:ilvl w:val="1"/>
          <w:numId w:val="2"/>
        </w:numPr>
        <w:rPr>
          <w:rFonts w:cs="Arial"/>
          <w:b/>
          <w:bCs/>
          <w:color w:val="000000" w:themeColor="text1"/>
        </w:rPr>
      </w:pPr>
      <w:r w:rsidRPr="00D00DA5">
        <w:rPr>
          <w:rFonts w:cs="Arial"/>
          <w:b/>
          <w:bCs/>
          <w:color w:val="000000" w:themeColor="text1"/>
        </w:rPr>
        <w:t>Están apegados al documento normativo del programa.</w:t>
      </w:r>
    </w:p>
    <w:p w14:paraId="3AE41158" w14:textId="5A7A3E60" w:rsidR="00C755BB" w:rsidRPr="00D00DA5" w:rsidRDefault="00C755BB" w:rsidP="00850C2B">
      <w:pPr>
        <w:rPr>
          <w:rFonts w:cs="Arial"/>
        </w:rPr>
      </w:pPr>
    </w:p>
    <w:p w14:paraId="0B792F5D" w14:textId="70A78E11" w:rsidR="00C755BB" w:rsidRPr="00D00DA5" w:rsidRDefault="00C755BB" w:rsidP="00C755BB">
      <w:pPr>
        <w:rPr>
          <w:rFonts w:cs="Arial"/>
        </w:rPr>
      </w:pPr>
      <w:r w:rsidRPr="00D00DA5">
        <w:rPr>
          <w:rFonts w:cs="Arial"/>
          <w:b/>
          <w:color w:val="006666"/>
        </w:rPr>
        <w:t>Respuesta:</w:t>
      </w:r>
      <w:r w:rsidR="00201848" w:rsidRPr="00D00DA5">
        <w:rPr>
          <w:rFonts w:cs="Arial"/>
          <w:bCs/>
          <w:color w:val="000000" w:themeColor="text1"/>
        </w:rPr>
        <w:t xml:space="preserve"> No aplica</w:t>
      </w:r>
    </w:p>
    <w:p w14:paraId="431AAA1F" w14:textId="12242540" w:rsidR="00C755BB" w:rsidRPr="00D00DA5" w:rsidRDefault="00C755BB" w:rsidP="00C755BB">
      <w:pPr>
        <w:rPr>
          <w:rFonts w:cs="Arial"/>
          <w:bCs/>
        </w:rPr>
      </w:pPr>
    </w:p>
    <w:p w14:paraId="40CB1C31" w14:textId="4D12F27A" w:rsidR="00C755BB" w:rsidRPr="00D00DA5" w:rsidRDefault="00C755BB" w:rsidP="00C755BB">
      <w:pPr>
        <w:rPr>
          <w:rFonts w:cs="Arial"/>
          <w:b/>
        </w:rPr>
      </w:pPr>
      <w:r w:rsidRPr="00D00DA5">
        <w:rPr>
          <w:rFonts w:cs="Arial"/>
          <w:b/>
          <w:color w:val="006666"/>
        </w:rPr>
        <w:t>Justificación</w:t>
      </w:r>
      <w:r w:rsidR="00564D12" w:rsidRPr="00D00DA5">
        <w:rPr>
          <w:rFonts w:cs="Arial"/>
          <w:b/>
          <w:color w:val="006666"/>
        </w:rPr>
        <w:t>:</w:t>
      </w:r>
    </w:p>
    <w:p w14:paraId="4B056223" w14:textId="46B12E1B" w:rsidR="00C755BB" w:rsidRPr="00D00DA5" w:rsidRDefault="00116B30" w:rsidP="00C755BB">
      <w:pPr>
        <w:rPr>
          <w:rFonts w:cs="Arial"/>
          <w:bCs/>
        </w:rPr>
      </w:pPr>
      <w:r w:rsidRPr="00D00DA5">
        <w:rPr>
          <w:rFonts w:cs="Arial"/>
          <w:bCs/>
        </w:rPr>
        <w:t xml:space="preserve">Dada la naturaleza del </w:t>
      </w:r>
      <w:r w:rsidR="00B45183">
        <w:rPr>
          <w:rFonts w:cs="Arial"/>
          <w:bCs/>
        </w:rPr>
        <w:t>Programa</w:t>
      </w:r>
      <w:r w:rsidRPr="00D00DA5">
        <w:rPr>
          <w:rFonts w:cs="Arial"/>
          <w:bCs/>
        </w:rPr>
        <w:t xml:space="preserve"> no se considera que aplique esta pregunta, toda vez que no ejecuta obra</w:t>
      </w:r>
      <w:r w:rsidR="008D27BF" w:rsidRPr="00D00DA5">
        <w:rPr>
          <w:rFonts w:cs="Arial"/>
          <w:bCs/>
        </w:rPr>
        <w:t xml:space="preserve"> y, en el </w:t>
      </w:r>
      <w:r w:rsidRPr="00D00DA5">
        <w:rPr>
          <w:rFonts w:cs="Arial"/>
          <w:bCs/>
        </w:rPr>
        <w:t>caso</w:t>
      </w:r>
      <w:r w:rsidR="008D27BF" w:rsidRPr="00D00DA5">
        <w:rPr>
          <w:rFonts w:cs="Arial"/>
          <w:bCs/>
        </w:rPr>
        <w:t xml:space="preserve"> de acciones, estas </w:t>
      </w:r>
      <w:r w:rsidR="00FB5576" w:rsidRPr="00D00DA5">
        <w:rPr>
          <w:rFonts w:cs="Arial"/>
          <w:bCs/>
        </w:rPr>
        <w:t xml:space="preserve">forman parte de los </w:t>
      </w:r>
      <w:r w:rsidRPr="00D00DA5">
        <w:rPr>
          <w:rFonts w:cs="Arial"/>
          <w:bCs/>
        </w:rPr>
        <w:t>procedimientos para otorgar bienes o servicios</w:t>
      </w:r>
      <w:r w:rsidR="00FB5576" w:rsidRPr="00D00DA5">
        <w:rPr>
          <w:rFonts w:cs="Arial"/>
          <w:bCs/>
        </w:rPr>
        <w:t xml:space="preserve"> </w:t>
      </w:r>
      <w:r w:rsidR="008D27BF" w:rsidRPr="00D00DA5">
        <w:rPr>
          <w:rFonts w:cs="Arial"/>
          <w:bCs/>
        </w:rPr>
        <w:t xml:space="preserve">referidos </w:t>
      </w:r>
      <w:r w:rsidR="005E32C8" w:rsidRPr="00D00DA5">
        <w:rPr>
          <w:rFonts w:cs="Arial"/>
          <w:bCs/>
        </w:rPr>
        <w:t xml:space="preserve">en la </w:t>
      </w:r>
      <w:r w:rsidRPr="00D00DA5">
        <w:rPr>
          <w:rFonts w:cs="Arial"/>
          <w:bCs/>
        </w:rPr>
        <w:t>pregunta 15</w:t>
      </w:r>
      <w:r w:rsidR="005E32C8" w:rsidRPr="00D00DA5">
        <w:rPr>
          <w:rFonts w:cs="Arial"/>
          <w:bCs/>
        </w:rPr>
        <w:t>.</w:t>
      </w:r>
    </w:p>
    <w:p w14:paraId="2F599DB4" w14:textId="372DE932" w:rsidR="00201848" w:rsidRPr="00D00DA5" w:rsidRDefault="00201848" w:rsidP="00C755BB">
      <w:pPr>
        <w:rPr>
          <w:rFonts w:cs="Arial"/>
          <w:bCs/>
        </w:rPr>
      </w:pPr>
    </w:p>
    <w:p w14:paraId="7757FD3A" w14:textId="059A80A7" w:rsidR="005E32C8" w:rsidRPr="00D00DA5" w:rsidRDefault="005E32C8" w:rsidP="00C755BB">
      <w:pPr>
        <w:rPr>
          <w:rFonts w:cs="Arial"/>
          <w:bCs/>
        </w:rPr>
      </w:pPr>
      <w:r w:rsidRPr="00D00DA5">
        <w:rPr>
          <w:rFonts w:cs="Arial"/>
          <w:b/>
          <w:color w:val="006666"/>
        </w:rPr>
        <w:t>Aspecto Susceptible de Mejora:</w:t>
      </w:r>
    </w:p>
    <w:p w14:paraId="7BB3D4A6" w14:textId="0E3A016C" w:rsidR="00F52C06" w:rsidRPr="00D00DA5" w:rsidRDefault="005E32C8" w:rsidP="00C755BB">
      <w:pPr>
        <w:rPr>
          <w:rFonts w:cs="Arial"/>
          <w:bCs/>
        </w:rPr>
      </w:pPr>
      <w:r w:rsidRPr="00D00DA5">
        <w:rPr>
          <w:rFonts w:cs="Arial"/>
          <w:bCs/>
        </w:rPr>
        <w:t>No aplica.</w:t>
      </w:r>
    </w:p>
    <w:p w14:paraId="62554F12" w14:textId="7DC74046" w:rsidR="005E32C8" w:rsidRPr="00D00DA5" w:rsidRDefault="005E32C8" w:rsidP="00C755BB">
      <w:pPr>
        <w:rPr>
          <w:rFonts w:cs="Arial"/>
          <w:bCs/>
        </w:rPr>
      </w:pPr>
    </w:p>
    <w:p w14:paraId="5FF9BC5B" w14:textId="0ABBE3E0" w:rsidR="005E32C8" w:rsidRPr="00D00DA5" w:rsidRDefault="005E32C8" w:rsidP="00C755BB">
      <w:pPr>
        <w:rPr>
          <w:rFonts w:cs="Arial"/>
          <w:bCs/>
        </w:rPr>
      </w:pPr>
    </w:p>
    <w:p w14:paraId="6521C2AB" w14:textId="5B360019" w:rsidR="005E32C8" w:rsidRPr="00D00DA5" w:rsidRDefault="005E32C8" w:rsidP="00C755BB">
      <w:pPr>
        <w:rPr>
          <w:rFonts w:cs="Arial"/>
          <w:bCs/>
        </w:rPr>
      </w:pPr>
    </w:p>
    <w:p w14:paraId="41AEA117" w14:textId="6366B94F" w:rsidR="005E32C8" w:rsidRPr="00D00DA5" w:rsidRDefault="005E32C8" w:rsidP="00C755BB">
      <w:pPr>
        <w:rPr>
          <w:rFonts w:cs="Arial"/>
          <w:bCs/>
        </w:rPr>
      </w:pPr>
    </w:p>
    <w:p w14:paraId="76DFF040" w14:textId="0810BE51" w:rsidR="005E32C8" w:rsidRPr="00D00DA5" w:rsidRDefault="005E32C8" w:rsidP="00C755BB">
      <w:pPr>
        <w:rPr>
          <w:rFonts w:cs="Arial"/>
          <w:bCs/>
        </w:rPr>
      </w:pPr>
    </w:p>
    <w:p w14:paraId="0561CEAB" w14:textId="1442342A" w:rsidR="005E32C8" w:rsidRPr="00D00DA5" w:rsidRDefault="005E32C8" w:rsidP="00C755BB">
      <w:pPr>
        <w:rPr>
          <w:rFonts w:cs="Arial"/>
          <w:bCs/>
        </w:rPr>
      </w:pPr>
    </w:p>
    <w:p w14:paraId="4AD7F205" w14:textId="596C7D96" w:rsidR="005E32C8" w:rsidRPr="00D00DA5" w:rsidRDefault="005E32C8" w:rsidP="00C755BB">
      <w:pPr>
        <w:rPr>
          <w:rFonts w:cs="Arial"/>
          <w:bCs/>
        </w:rPr>
      </w:pPr>
    </w:p>
    <w:p w14:paraId="321AC02E" w14:textId="474B72A3" w:rsidR="005E32C8" w:rsidRPr="00D00DA5" w:rsidRDefault="005E32C8" w:rsidP="00C755BB">
      <w:pPr>
        <w:rPr>
          <w:rFonts w:cs="Arial"/>
          <w:bCs/>
        </w:rPr>
      </w:pPr>
    </w:p>
    <w:p w14:paraId="3479AD75" w14:textId="3B003DF7" w:rsidR="005E32C8" w:rsidRPr="00D00DA5" w:rsidRDefault="005E32C8" w:rsidP="00C755BB">
      <w:pPr>
        <w:rPr>
          <w:rFonts w:cs="Arial"/>
          <w:bCs/>
        </w:rPr>
      </w:pPr>
    </w:p>
    <w:p w14:paraId="13560C1E" w14:textId="671B9724" w:rsidR="005E32C8" w:rsidRPr="00D00DA5" w:rsidRDefault="005E32C8" w:rsidP="00C755BB">
      <w:pPr>
        <w:rPr>
          <w:rFonts w:cs="Arial"/>
          <w:bCs/>
        </w:rPr>
      </w:pPr>
    </w:p>
    <w:p w14:paraId="28821B6B" w14:textId="22629B75" w:rsidR="005E32C8" w:rsidRPr="00D00DA5" w:rsidRDefault="005E32C8" w:rsidP="00C755BB">
      <w:pPr>
        <w:rPr>
          <w:rFonts w:cs="Arial"/>
          <w:bCs/>
        </w:rPr>
      </w:pPr>
    </w:p>
    <w:p w14:paraId="3BF2AB33" w14:textId="679E993E" w:rsidR="005E32C8" w:rsidRPr="00D00DA5" w:rsidRDefault="005E32C8" w:rsidP="00C755BB">
      <w:pPr>
        <w:rPr>
          <w:rFonts w:cs="Arial"/>
          <w:bCs/>
        </w:rPr>
      </w:pPr>
    </w:p>
    <w:p w14:paraId="4A69D7EF" w14:textId="598DC1B1" w:rsidR="005E32C8" w:rsidRPr="00D00DA5" w:rsidRDefault="005E32C8" w:rsidP="00C755BB">
      <w:pPr>
        <w:rPr>
          <w:rFonts w:cs="Arial"/>
          <w:bCs/>
        </w:rPr>
      </w:pPr>
    </w:p>
    <w:p w14:paraId="2E4C8349" w14:textId="48555525" w:rsidR="005E32C8" w:rsidRPr="00D00DA5" w:rsidRDefault="005E32C8" w:rsidP="00C755BB">
      <w:pPr>
        <w:rPr>
          <w:rFonts w:cs="Arial"/>
          <w:bCs/>
        </w:rPr>
      </w:pPr>
    </w:p>
    <w:p w14:paraId="0CB04D2D" w14:textId="628D7DEE" w:rsidR="005E32C8" w:rsidRPr="00D00DA5" w:rsidRDefault="005E32C8" w:rsidP="00C755BB">
      <w:pPr>
        <w:rPr>
          <w:rFonts w:cs="Arial"/>
          <w:bCs/>
        </w:rPr>
      </w:pPr>
    </w:p>
    <w:p w14:paraId="6924F158" w14:textId="494BADA9" w:rsidR="005E32C8" w:rsidRPr="00D00DA5" w:rsidRDefault="005E32C8" w:rsidP="00C755BB">
      <w:pPr>
        <w:rPr>
          <w:rFonts w:cs="Arial"/>
          <w:bCs/>
        </w:rPr>
      </w:pPr>
    </w:p>
    <w:p w14:paraId="77520D6C" w14:textId="21D9F10E" w:rsidR="005E32C8" w:rsidRPr="00D00DA5" w:rsidRDefault="005E32C8" w:rsidP="00C755BB">
      <w:pPr>
        <w:rPr>
          <w:rFonts w:cs="Arial"/>
          <w:bCs/>
        </w:rPr>
      </w:pPr>
    </w:p>
    <w:p w14:paraId="410173A3" w14:textId="6FBE0DFA" w:rsidR="005E32C8" w:rsidRPr="00D00DA5" w:rsidRDefault="005E32C8" w:rsidP="00C755BB">
      <w:pPr>
        <w:rPr>
          <w:rFonts w:cs="Arial"/>
          <w:bCs/>
        </w:rPr>
      </w:pPr>
    </w:p>
    <w:p w14:paraId="692B20E3" w14:textId="3699820D" w:rsidR="005E32C8" w:rsidRPr="00D00DA5" w:rsidRDefault="005E32C8" w:rsidP="00C755BB">
      <w:pPr>
        <w:rPr>
          <w:rFonts w:cs="Arial"/>
          <w:bCs/>
        </w:rPr>
      </w:pPr>
    </w:p>
    <w:p w14:paraId="3A1F018B" w14:textId="528AFCA6" w:rsidR="005E32C8" w:rsidRPr="00D00DA5" w:rsidRDefault="005E32C8" w:rsidP="00C755BB">
      <w:pPr>
        <w:rPr>
          <w:rFonts w:cs="Arial"/>
          <w:bCs/>
        </w:rPr>
      </w:pPr>
    </w:p>
    <w:p w14:paraId="390B4D43" w14:textId="019FDED5" w:rsidR="005E32C8" w:rsidRPr="00D00DA5" w:rsidRDefault="005E32C8" w:rsidP="00C755BB">
      <w:pPr>
        <w:rPr>
          <w:rFonts w:cs="Arial"/>
          <w:bCs/>
        </w:rPr>
      </w:pPr>
    </w:p>
    <w:p w14:paraId="6D343C89" w14:textId="08034597" w:rsidR="005E32C8" w:rsidRPr="00D00DA5" w:rsidRDefault="005E32C8" w:rsidP="00C755BB">
      <w:pPr>
        <w:rPr>
          <w:rFonts w:cs="Arial"/>
          <w:bCs/>
        </w:rPr>
      </w:pPr>
    </w:p>
    <w:p w14:paraId="00916D94" w14:textId="66257153" w:rsidR="005E32C8" w:rsidRPr="00D00DA5" w:rsidRDefault="005E32C8" w:rsidP="00C755BB">
      <w:pPr>
        <w:rPr>
          <w:rFonts w:cs="Arial"/>
          <w:bCs/>
        </w:rPr>
      </w:pPr>
    </w:p>
    <w:p w14:paraId="45795D96" w14:textId="5C082007" w:rsidR="005E32C8" w:rsidRPr="00D00DA5" w:rsidRDefault="005E32C8" w:rsidP="00C755BB">
      <w:pPr>
        <w:rPr>
          <w:rFonts w:cs="Arial"/>
          <w:bCs/>
        </w:rPr>
      </w:pPr>
    </w:p>
    <w:p w14:paraId="3EC192E5" w14:textId="232D39AE" w:rsidR="005E32C8" w:rsidRPr="00D00DA5" w:rsidRDefault="005E32C8" w:rsidP="00C755BB">
      <w:pPr>
        <w:rPr>
          <w:rFonts w:cs="Arial"/>
          <w:bCs/>
        </w:rPr>
      </w:pPr>
    </w:p>
    <w:p w14:paraId="190A7D90" w14:textId="427FBD60" w:rsidR="005E32C8" w:rsidRPr="00D00DA5" w:rsidRDefault="005E32C8" w:rsidP="00C755BB">
      <w:pPr>
        <w:rPr>
          <w:rFonts w:cs="Arial"/>
          <w:bCs/>
        </w:rPr>
      </w:pPr>
    </w:p>
    <w:p w14:paraId="3990F154" w14:textId="0886FB1C" w:rsidR="005E32C8" w:rsidRPr="00D00DA5" w:rsidRDefault="005E32C8" w:rsidP="00C755BB">
      <w:pPr>
        <w:rPr>
          <w:rFonts w:cs="Arial"/>
          <w:bCs/>
        </w:rPr>
      </w:pPr>
    </w:p>
    <w:p w14:paraId="3D5C219C" w14:textId="12823F9B" w:rsidR="005E32C8" w:rsidRPr="00D00DA5" w:rsidRDefault="005E32C8" w:rsidP="00C755BB">
      <w:pPr>
        <w:rPr>
          <w:rFonts w:cs="Arial"/>
          <w:bCs/>
        </w:rPr>
      </w:pPr>
    </w:p>
    <w:p w14:paraId="29CEE04C" w14:textId="007F85ED" w:rsidR="005E32C8" w:rsidRPr="00D00DA5" w:rsidRDefault="005E32C8" w:rsidP="00C755BB">
      <w:pPr>
        <w:rPr>
          <w:rFonts w:cs="Arial"/>
          <w:bCs/>
        </w:rPr>
      </w:pPr>
    </w:p>
    <w:p w14:paraId="37417F0F" w14:textId="66B4317F" w:rsidR="005E32C8" w:rsidRPr="00D00DA5" w:rsidRDefault="005E32C8" w:rsidP="00C755BB">
      <w:pPr>
        <w:rPr>
          <w:rFonts w:cs="Arial"/>
          <w:bCs/>
        </w:rPr>
      </w:pPr>
    </w:p>
    <w:p w14:paraId="29DBD2A5" w14:textId="712CC0EE" w:rsidR="005E32C8" w:rsidRPr="00D00DA5" w:rsidRDefault="005E32C8" w:rsidP="00C755BB">
      <w:pPr>
        <w:rPr>
          <w:rFonts w:cs="Arial"/>
          <w:bCs/>
        </w:rPr>
      </w:pPr>
    </w:p>
    <w:p w14:paraId="5CF2651E" w14:textId="5A1E1713" w:rsidR="005E32C8" w:rsidRPr="00D00DA5" w:rsidRDefault="005E32C8" w:rsidP="00C755BB">
      <w:pPr>
        <w:rPr>
          <w:rFonts w:cs="Arial"/>
          <w:bCs/>
        </w:rPr>
      </w:pPr>
    </w:p>
    <w:p w14:paraId="4F681250" w14:textId="66935BCE" w:rsidR="005E32C8" w:rsidRPr="00D00DA5" w:rsidRDefault="005E32C8" w:rsidP="00C755BB">
      <w:pPr>
        <w:rPr>
          <w:rFonts w:cs="Arial"/>
          <w:bCs/>
        </w:rPr>
      </w:pPr>
    </w:p>
    <w:p w14:paraId="3E35D862" w14:textId="32BB0CAE" w:rsidR="005E32C8" w:rsidRPr="00D00DA5" w:rsidRDefault="005E32C8" w:rsidP="00C755BB">
      <w:pPr>
        <w:rPr>
          <w:rFonts w:cs="Arial"/>
          <w:bCs/>
        </w:rPr>
      </w:pPr>
    </w:p>
    <w:p w14:paraId="6FBC529F" w14:textId="4BB9CD02" w:rsidR="00850C2B" w:rsidRPr="00D00DA5" w:rsidRDefault="00664FF4" w:rsidP="003F0EE6">
      <w:pPr>
        <w:pStyle w:val="Ttulo1"/>
        <w:spacing w:line="240" w:lineRule="auto"/>
        <w:ind w:left="0" w:firstLine="0"/>
        <w:rPr>
          <w:rFonts w:eastAsia="Times New Roman"/>
          <w:color w:val="006666"/>
          <w:lang w:val="es-MX"/>
        </w:rPr>
      </w:pPr>
      <w:bookmarkStart w:id="29" w:name="_Toc92197510"/>
      <w:r w:rsidRPr="00D00DA5">
        <w:rPr>
          <w:rFonts w:eastAsia="Times New Roman"/>
          <w:color w:val="006666"/>
          <w:lang w:val="es-MX"/>
        </w:rPr>
        <w:lastRenderedPageBreak/>
        <w:t>ANÁLISIS DE POSIBLES COMPLEMENTARIEDADES Y COINCIDENCIAS CON OTROS PROGRAMAS ESTATALES Y FEDERALES</w:t>
      </w:r>
      <w:bookmarkEnd w:id="29"/>
    </w:p>
    <w:p w14:paraId="696D15B6" w14:textId="08E27368" w:rsidR="00850C2B" w:rsidRPr="00D00DA5" w:rsidRDefault="00850C2B" w:rsidP="00850C2B">
      <w:pPr>
        <w:rPr>
          <w:rFonts w:cs="Arial"/>
          <w:sz w:val="20"/>
          <w:szCs w:val="20"/>
        </w:rPr>
      </w:pPr>
    </w:p>
    <w:p w14:paraId="72720F35" w14:textId="593080CA" w:rsidR="003A18A1" w:rsidRPr="00D00DA5" w:rsidRDefault="003A18A1" w:rsidP="002E6026">
      <w:pPr>
        <w:pStyle w:val="Prrafodelista"/>
        <w:numPr>
          <w:ilvl w:val="0"/>
          <w:numId w:val="2"/>
        </w:numPr>
        <w:rPr>
          <w:rFonts w:cs="Arial"/>
          <w:b/>
          <w:bCs/>
        </w:rPr>
      </w:pPr>
      <w:r w:rsidRPr="00D00DA5">
        <w:rPr>
          <w:rFonts w:cs="Arial"/>
          <w:b/>
          <w:bCs/>
        </w:rPr>
        <w:t>¿Con cuáles programas estatales, federales y/o acciones de desarrollo en otros niveles de gobierno y en qué aspectos, el programa evaluado podría tener complementariedad y/o coincidencias?</w:t>
      </w:r>
    </w:p>
    <w:p w14:paraId="4AC84039" w14:textId="77777777" w:rsidR="003A18A1" w:rsidRPr="00D00DA5" w:rsidRDefault="003A18A1" w:rsidP="00850C2B">
      <w:pPr>
        <w:rPr>
          <w:rFonts w:cs="Arial"/>
          <w:sz w:val="20"/>
          <w:szCs w:val="20"/>
          <w:highlight w:val="yellow"/>
        </w:rPr>
      </w:pPr>
    </w:p>
    <w:p w14:paraId="7182EF26" w14:textId="77777777" w:rsidR="00C755BB" w:rsidRPr="00D00DA5" w:rsidRDefault="00C755BB" w:rsidP="00C755BB">
      <w:pPr>
        <w:rPr>
          <w:rFonts w:cs="Arial"/>
        </w:rPr>
      </w:pPr>
      <w:r w:rsidRPr="00D00DA5">
        <w:rPr>
          <w:rFonts w:cs="Arial"/>
          <w:b/>
          <w:color w:val="006666"/>
        </w:rPr>
        <w:t>Respuesta:</w:t>
      </w:r>
    </w:p>
    <w:p w14:paraId="2F940186" w14:textId="42190F29" w:rsidR="00B1096E" w:rsidRPr="00D00DA5" w:rsidRDefault="00B4474C" w:rsidP="00C755BB">
      <w:pPr>
        <w:rPr>
          <w:rFonts w:cs="Arial"/>
          <w:bCs/>
        </w:rPr>
      </w:pPr>
      <w:r w:rsidRPr="00D00DA5">
        <w:rPr>
          <w:rFonts w:cs="Arial"/>
          <w:bCs/>
        </w:rPr>
        <w:t>A partir de l</w:t>
      </w:r>
      <w:r w:rsidR="004E416E" w:rsidRPr="00D00DA5">
        <w:rPr>
          <w:rFonts w:cs="Arial"/>
          <w:bCs/>
        </w:rPr>
        <w:t xml:space="preserve">a búsqueda y </w:t>
      </w:r>
      <w:r w:rsidR="000F7B22" w:rsidRPr="00D00DA5">
        <w:rPr>
          <w:rFonts w:cs="Arial"/>
          <w:bCs/>
        </w:rPr>
        <w:t xml:space="preserve">análisis realizado a las MIR 2021 estatales y federales así como a las </w:t>
      </w:r>
      <w:r w:rsidR="000F7B22" w:rsidRPr="00D00DA5">
        <w:rPr>
          <w:rFonts w:cs="Arial"/>
          <w:bCs/>
          <w:i/>
          <w:iCs/>
        </w:rPr>
        <w:t>Fichas de Monitoreo y Evaluación 2020-2021 de los Programas y las Acciones Federales de Desarrollo Social</w:t>
      </w:r>
      <w:r w:rsidR="000F7B22" w:rsidRPr="00D00DA5">
        <w:rPr>
          <w:rFonts w:cs="Arial"/>
          <w:bCs/>
        </w:rPr>
        <w:t xml:space="preserve"> </w:t>
      </w:r>
      <w:r w:rsidR="000E2317" w:rsidRPr="00D00DA5">
        <w:rPr>
          <w:rFonts w:cs="Arial"/>
          <w:bCs/>
        </w:rPr>
        <w:t>se identifica</w:t>
      </w:r>
      <w:r w:rsidR="005C2109" w:rsidRPr="00D00DA5">
        <w:rPr>
          <w:rFonts w:cs="Arial"/>
          <w:bCs/>
        </w:rPr>
        <w:t xml:space="preserve">n </w:t>
      </w:r>
      <w:r w:rsidR="00B1096E" w:rsidRPr="00D00DA5">
        <w:rPr>
          <w:rFonts w:cs="Arial"/>
          <w:bCs/>
        </w:rPr>
        <w:t>posibles complementariedades y coincidencias con 1</w:t>
      </w:r>
      <w:r w:rsidR="003F2583" w:rsidRPr="00D00DA5">
        <w:rPr>
          <w:rFonts w:cs="Arial"/>
          <w:bCs/>
        </w:rPr>
        <w:t>6</w:t>
      </w:r>
      <w:r w:rsidR="00B1096E" w:rsidRPr="00D00DA5">
        <w:rPr>
          <w:rFonts w:cs="Arial"/>
          <w:bCs/>
        </w:rPr>
        <w:t xml:space="preserve"> </w:t>
      </w:r>
      <w:r w:rsidR="00211441">
        <w:rPr>
          <w:rFonts w:cs="Arial"/>
          <w:bCs/>
        </w:rPr>
        <w:t>P</w:t>
      </w:r>
      <w:r w:rsidR="00B1096E" w:rsidRPr="00D00DA5">
        <w:rPr>
          <w:rFonts w:cs="Arial"/>
          <w:bCs/>
        </w:rPr>
        <w:t>rogramas presupuestarios estatales y federales</w:t>
      </w:r>
      <w:r w:rsidR="00306A94" w:rsidRPr="00D00DA5">
        <w:rPr>
          <w:rFonts w:cs="Arial"/>
          <w:bCs/>
        </w:rPr>
        <w:t>.</w:t>
      </w:r>
    </w:p>
    <w:p w14:paraId="34D23236" w14:textId="77777777" w:rsidR="00B1096E" w:rsidRPr="00D00DA5" w:rsidRDefault="00B1096E" w:rsidP="00C755BB">
      <w:pPr>
        <w:rPr>
          <w:rFonts w:cs="Arial"/>
          <w:bCs/>
          <w:sz w:val="20"/>
          <w:szCs w:val="20"/>
        </w:rPr>
      </w:pPr>
    </w:p>
    <w:p w14:paraId="6A299947" w14:textId="28465BF4" w:rsidR="00143F55" w:rsidRPr="00D00DA5" w:rsidRDefault="00F84149" w:rsidP="00C755BB">
      <w:pPr>
        <w:rPr>
          <w:rFonts w:cs="Arial"/>
          <w:bCs/>
        </w:rPr>
      </w:pPr>
      <w:r w:rsidRPr="00D00DA5">
        <w:rPr>
          <w:rFonts w:cs="Arial"/>
          <w:bCs/>
        </w:rPr>
        <w:t xml:space="preserve">En este contexto, </w:t>
      </w:r>
      <w:r w:rsidR="003E6793" w:rsidRPr="00D00DA5">
        <w:rPr>
          <w:rFonts w:cs="Arial"/>
          <w:bCs/>
        </w:rPr>
        <w:t xml:space="preserve">de los programas que podrían tener </w:t>
      </w:r>
      <w:r w:rsidR="003E6793" w:rsidRPr="00D00DA5">
        <w:rPr>
          <w:rFonts w:cs="Arial"/>
          <w:b/>
        </w:rPr>
        <w:t>complementariedad</w:t>
      </w:r>
      <w:r w:rsidR="003E6793" w:rsidRPr="00D00DA5">
        <w:rPr>
          <w:rFonts w:cs="Arial"/>
          <w:bCs/>
        </w:rPr>
        <w:t xml:space="preserve"> con el </w:t>
      </w:r>
      <w:r w:rsidR="00211441">
        <w:rPr>
          <w:rFonts w:cs="Arial"/>
          <w:bCs/>
        </w:rPr>
        <w:t>P</w:t>
      </w:r>
      <w:r w:rsidR="003E6793" w:rsidRPr="00D00DA5">
        <w:rPr>
          <w:rFonts w:cs="Arial"/>
          <w:bCs/>
        </w:rPr>
        <w:t xml:space="preserve">rograma evaluado </w:t>
      </w:r>
      <w:r w:rsidR="00211441">
        <w:rPr>
          <w:rFonts w:cs="Arial"/>
          <w:bCs/>
        </w:rPr>
        <w:t>cuatro</w:t>
      </w:r>
      <w:r w:rsidR="00ED4EA2" w:rsidRPr="00D00DA5">
        <w:rPr>
          <w:rFonts w:cs="Arial"/>
          <w:bCs/>
        </w:rPr>
        <w:t xml:space="preserve"> </w:t>
      </w:r>
      <w:r w:rsidR="00AF68A4" w:rsidRPr="00D00DA5">
        <w:rPr>
          <w:rFonts w:cs="Arial"/>
          <w:bCs/>
        </w:rPr>
        <w:t xml:space="preserve">son estatales y </w:t>
      </w:r>
      <w:r w:rsidR="00211441">
        <w:rPr>
          <w:rFonts w:cs="Arial"/>
          <w:bCs/>
        </w:rPr>
        <w:t>cinco</w:t>
      </w:r>
      <w:r w:rsidR="00AF68A4" w:rsidRPr="00D00DA5">
        <w:rPr>
          <w:rFonts w:cs="Arial"/>
          <w:bCs/>
        </w:rPr>
        <w:t xml:space="preserve"> federales. </w:t>
      </w:r>
      <w:r w:rsidR="004E1952" w:rsidRPr="00D00DA5">
        <w:rPr>
          <w:rFonts w:cs="Arial"/>
          <w:bCs/>
        </w:rPr>
        <w:t>Entre los programas estatales se encuentran</w:t>
      </w:r>
      <w:r w:rsidR="00143F55" w:rsidRPr="00D00DA5">
        <w:rPr>
          <w:rFonts w:cs="Arial"/>
          <w:bCs/>
        </w:rPr>
        <w:t>:</w:t>
      </w:r>
    </w:p>
    <w:p w14:paraId="0A8E5BB6" w14:textId="3F2FDBF9" w:rsidR="00143F55" w:rsidRPr="00D00DA5" w:rsidRDefault="00143F55" w:rsidP="00C33BF7">
      <w:pPr>
        <w:pStyle w:val="Prrafodelista"/>
        <w:numPr>
          <w:ilvl w:val="0"/>
          <w:numId w:val="10"/>
        </w:numPr>
        <w:rPr>
          <w:rFonts w:cs="Arial"/>
        </w:rPr>
      </w:pPr>
      <w:r w:rsidRPr="00D00DA5">
        <w:rPr>
          <w:rFonts w:cs="Arial"/>
        </w:rPr>
        <w:t xml:space="preserve">“159 Atención médica” </w:t>
      </w:r>
      <w:r w:rsidR="009D15CE" w:rsidRPr="00D00DA5">
        <w:rPr>
          <w:rFonts w:cs="Arial"/>
        </w:rPr>
        <w:t xml:space="preserve">siendo </w:t>
      </w:r>
      <w:r w:rsidR="00C36E11" w:rsidRPr="00D00DA5">
        <w:rPr>
          <w:rFonts w:cs="Arial"/>
        </w:rPr>
        <w:t xml:space="preserve">también </w:t>
      </w:r>
      <w:r w:rsidR="003A41FB" w:rsidRPr="00D00DA5">
        <w:rPr>
          <w:rFonts w:cs="Arial"/>
        </w:rPr>
        <w:t xml:space="preserve">los SSO la Unidad Responsable, </w:t>
      </w:r>
      <w:r w:rsidR="002E2391" w:rsidRPr="00D00DA5">
        <w:rPr>
          <w:rFonts w:cs="Arial"/>
        </w:rPr>
        <w:t xml:space="preserve">debido a que </w:t>
      </w:r>
      <w:r w:rsidR="009D15CE" w:rsidRPr="00D00DA5">
        <w:rPr>
          <w:rFonts w:cs="Arial"/>
        </w:rPr>
        <w:t xml:space="preserve">se </w:t>
      </w:r>
      <w:r w:rsidR="002E2391" w:rsidRPr="00D00DA5">
        <w:rPr>
          <w:rFonts w:cs="Arial"/>
        </w:rPr>
        <w:t>atiende a la misma población</w:t>
      </w:r>
      <w:r w:rsidR="008C594A" w:rsidRPr="00D00DA5">
        <w:rPr>
          <w:rFonts w:cs="Arial"/>
        </w:rPr>
        <w:t xml:space="preserve"> </w:t>
      </w:r>
      <w:r w:rsidR="002E562F" w:rsidRPr="00D00DA5">
        <w:rPr>
          <w:rFonts w:cs="Arial"/>
        </w:rPr>
        <w:t>y</w:t>
      </w:r>
      <w:r w:rsidR="00460D55" w:rsidRPr="00D00DA5">
        <w:rPr>
          <w:rFonts w:cs="Arial"/>
        </w:rPr>
        <w:t xml:space="preserve"> </w:t>
      </w:r>
      <w:r w:rsidR="009D15CE" w:rsidRPr="00D00DA5">
        <w:rPr>
          <w:rFonts w:cs="Arial"/>
        </w:rPr>
        <w:t xml:space="preserve">se </w:t>
      </w:r>
      <w:r w:rsidR="00460D55" w:rsidRPr="00D00DA5">
        <w:rPr>
          <w:rFonts w:cs="Arial"/>
        </w:rPr>
        <w:t>otorga</w:t>
      </w:r>
      <w:r w:rsidR="009D15CE" w:rsidRPr="00D00DA5">
        <w:rPr>
          <w:rFonts w:cs="Arial"/>
        </w:rPr>
        <w:t>n</w:t>
      </w:r>
      <w:r w:rsidR="00460D55" w:rsidRPr="00D00DA5">
        <w:rPr>
          <w:rFonts w:cs="Arial"/>
        </w:rPr>
        <w:t xml:space="preserve"> servicios </w:t>
      </w:r>
      <w:r w:rsidR="005919D2" w:rsidRPr="00D00DA5">
        <w:rPr>
          <w:rFonts w:cs="Arial"/>
        </w:rPr>
        <w:t>complementari</w:t>
      </w:r>
      <w:r w:rsidR="00594BE7" w:rsidRPr="00D00DA5">
        <w:rPr>
          <w:rFonts w:cs="Arial"/>
        </w:rPr>
        <w:t>o</w:t>
      </w:r>
      <w:r w:rsidR="005919D2" w:rsidRPr="00D00DA5">
        <w:rPr>
          <w:rFonts w:cs="Arial"/>
        </w:rPr>
        <w:t xml:space="preserve">s </w:t>
      </w:r>
      <w:r w:rsidR="00125EC1" w:rsidRPr="00D00DA5">
        <w:rPr>
          <w:rFonts w:cs="Arial"/>
        </w:rPr>
        <w:t xml:space="preserve">de </w:t>
      </w:r>
      <w:r w:rsidR="007B1678" w:rsidRPr="00D00DA5">
        <w:rPr>
          <w:rFonts w:cs="Arial"/>
        </w:rPr>
        <w:t>atención médica primaria y especializada</w:t>
      </w:r>
      <w:r w:rsidR="00125EC1" w:rsidRPr="00D00DA5">
        <w:rPr>
          <w:rFonts w:cs="Arial"/>
        </w:rPr>
        <w:t xml:space="preserve"> así como ayudas</w:t>
      </w:r>
      <w:r w:rsidR="00B37152" w:rsidRPr="00D00DA5">
        <w:rPr>
          <w:rFonts w:cs="Arial"/>
        </w:rPr>
        <w:t xml:space="preserve"> sociales </w:t>
      </w:r>
      <w:r w:rsidR="00125EC1" w:rsidRPr="00D00DA5">
        <w:rPr>
          <w:rFonts w:cs="Arial"/>
        </w:rPr>
        <w:t>a personas con VIH</w:t>
      </w:r>
      <w:r w:rsidR="00A72BF6">
        <w:rPr>
          <w:rFonts w:cs="Arial"/>
        </w:rPr>
        <w:t>.</w:t>
      </w:r>
    </w:p>
    <w:p w14:paraId="6BF86570" w14:textId="437959AC" w:rsidR="00143F55" w:rsidRPr="00D00DA5" w:rsidRDefault="003A41FB" w:rsidP="00C33BF7">
      <w:pPr>
        <w:pStyle w:val="Prrafodelista"/>
        <w:numPr>
          <w:ilvl w:val="0"/>
          <w:numId w:val="10"/>
        </w:numPr>
        <w:rPr>
          <w:rFonts w:cs="Arial"/>
        </w:rPr>
      </w:pPr>
      <w:r w:rsidRPr="00D00DA5">
        <w:rPr>
          <w:rFonts w:cs="Arial"/>
        </w:rPr>
        <w:t>“</w:t>
      </w:r>
      <w:r w:rsidR="00143F55" w:rsidRPr="00D00DA5">
        <w:rPr>
          <w:rFonts w:cs="Arial"/>
        </w:rPr>
        <w:t xml:space="preserve">134 Atención social a grupos vulnerables” </w:t>
      </w:r>
      <w:r w:rsidRPr="00D00DA5">
        <w:rPr>
          <w:rFonts w:cs="Arial"/>
        </w:rPr>
        <w:t>teniendo como Unidad Responsable a</w:t>
      </w:r>
      <w:r w:rsidR="00143F55" w:rsidRPr="00D00DA5">
        <w:rPr>
          <w:rFonts w:cs="Arial"/>
        </w:rPr>
        <w:t>l Sistema para el Desarrollo Integral de la Familia del Estado de Oaxaca</w:t>
      </w:r>
      <w:r w:rsidR="00450349" w:rsidRPr="00D00DA5">
        <w:rPr>
          <w:rFonts w:cs="Arial"/>
        </w:rPr>
        <w:t xml:space="preserve"> </w:t>
      </w:r>
      <w:r w:rsidR="00C36E11" w:rsidRPr="00D00DA5">
        <w:rPr>
          <w:rFonts w:cs="Arial"/>
        </w:rPr>
        <w:t>que</w:t>
      </w:r>
      <w:r w:rsidR="00450349" w:rsidRPr="00D00DA5">
        <w:rPr>
          <w:rFonts w:cs="Arial"/>
        </w:rPr>
        <w:t xml:space="preserve"> atiende a diferente población</w:t>
      </w:r>
      <w:r w:rsidR="00280A27" w:rsidRPr="00D00DA5">
        <w:rPr>
          <w:rFonts w:cs="Arial"/>
        </w:rPr>
        <w:t xml:space="preserve"> (focalizada)</w:t>
      </w:r>
      <w:r w:rsidR="00B924F4">
        <w:rPr>
          <w:rFonts w:cs="Arial"/>
        </w:rPr>
        <w:t>,</w:t>
      </w:r>
      <w:r w:rsidR="00280A27" w:rsidRPr="00D00DA5">
        <w:rPr>
          <w:rFonts w:cs="Arial"/>
        </w:rPr>
        <w:t xml:space="preserve"> pero </w:t>
      </w:r>
      <w:r w:rsidR="00280A27" w:rsidRPr="00D00DA5">
        <w:rPr>
          <w:rFonts w:cs="Arial"/>
          <w:bCs/>
        </w:rPr>
        <w:t xml:space="preserve">otorga servicios similares de salud de la infancia y adolescencia, bucal, mental, prevención de </w:t>
      </w:r>
      <w:r w:rsidR="00650DD1" w:rsidRPr="00D00DA5">
        <w:rPr>
          <w:rFonts w:cs="Arial"/>
          <w:bCs/>
        </w:rPr>
        <w:t xml:space="preserve">adicciones y prevención de </w:t>
      </w:r>
      <w:r w:rsidR="00280A27" w:rsidRPr="00D00DA5">
        <w:rPr>
          <w:rFonts w:cs="Arial"/>
          <w:bCs/>
        </w:rPr>
        <w:t>enfermedades infecciosas</w:t>
      </w:r>
      <w:r w:rsidR="00A72BF6">
        <w:rPr>
          <w:rFonts w:cs="Arial"/>
          <w:bCs/>
        </w:rPr>
        <w:t>.</w:t>
      </w:r>
    </w:p>
    <w:p w14:paraId="51069AA6" w14:textId="1A983680" w:rsidR="00143F55" w:rsidRPr="00D00DA5" w:rsidRDefault="00143F55" w:rsidP="00C33BF7">
      <w:pPr>
        <w:pStyle w:val="Prrafodelista"/>
        <w:numPr>
          <w:ilvl w:val="0"/>
          <w:numId w:val="10"/>
        </w:numPr>
        <w:rPr>
          <w:rFonts w:cs="Arial"/>
        </w:rPr>
      </w:pPr>
      <w:r w:rsidRPr="00D00DA5">
        <w:rPr>
          <w:rFonts w:cs="Arial"/>
        </w:rPr>
        <w:t>“174 Promoción, Recreación y Fomento de Actividad Física y Deporte”</w:t>
      </w:r>
      <w:r w:rsidR="00C36E11" w:rsidRPr="00D00DA5">
        <w:rPr>
          <w:rFonts w:cs="Arial"/>
        </w:rPr>
        <w:t xml:space="preserve"> siendo la Unidad Responsable el</w:t>
      </w:r>
      <w:r w:rsidRPr="00D00DA5">
        <w:rPr>
          <w:rFonts w:cs="Arial"/>
        </w:rPr>
        <w:t xml:space="preserve"> Instituto de Cultura Física y Deporte de Oaxaca </w:t>
      </w:r>
      <w:r w:rsidR="000C1202" w:rsidRPr="00D00DA5">
        <w:rPr>
          <w:rFonts w:cs="Arial"/>
        </w:rPr>
        <w:t xml:space="preserve">que atiende a la misma población pero otorga servicios diferentes de campañas y eventos de actividades </w:t>
      </w:r>
      <w:r w:rsidR="00633B20" w:rsidRPr="00D00DA5">
        <w:rPr>
          <w:rFonts w:cs="Arial"/>
        </w:rPr>
        <w:t>físicas</w:t>
      </w:r>
      <w:r w:rsidR="00B70EC2" w:rsidRPr="00D00DA5">
        <w:rPr>
          <w:rFonts w:cs="Arial"/>
        </w:rPr>
        <w:t xml:space="preserve"> y </w:t>
      </w:r>
      <w:r w:rsidR="000C1202" w:rsidRPr="00D00DA5">
        <w:rPr>
          <w:rFonts w:cs="Arial"/>
        </w:rPr>
        <w:t>deportivas</w:t>
      </w:r>
      <w:r w:rsidR="00203B29" w:rsidRPr="00D00DA5">
        <w:rPr>
          <w:rFonts w:cs="Arial"/>
        </w:rPr>
        <w:t xml:space="preserve"> en beneficio de la salud</w:t>
      </w:r>
      <w:r w:rsidR="00B70EC2" w:rsidRPr="00D00DA5">
        <w:rPr>
          <w:rFonts w:cs="Arial"/>
        </w:rPr>
        <w:t xml:space="preserve"> pública</w:t>
      </w:r>
      <w:r w:rsidR="00A72BF6">
        <w:rPr>
          <w:rFonts w:cs="Arial"/>
        </w:rPr>
        <w:t>.</w:t>
      </w:r>
    </w:p>
    <w:p w14:paraId="66F7540F" w14:textId="7A12BED3" w:rsidR="007D168B" w:rsidRPr="00D00DA5" w:rsidRDefault="00143F55" w:rsidP="00C33BF7">
      <w:pPr>
        <w:pStyle w:val="Prrafodelista"/>
        <w:numPr>
          <w:ilvl w:val="0"/>
          <w:numId w:val="10"/>
        </w:numPr>
        <w:rPr>
          <w:rFonts w:cs="Arial"/>
          <w:bCs/>
        </w:rPr>
      </w:pPr>
      <w:r w:rsidRPr="00D00DA5">
        <w:rPr>
          <w:rFonts w:cs="Arial"/>
        </w:rPr>
        <w:t xml:space="preserve">“152 Promoción y fomento de las políticas públicas igualitarias para mujeres y hombres” de la Secretaría de las Mujeres de Oaxaca </w:t>
      </w:r>
      <w:r w:rsidR="00203B29" w:rsidRPr="00D00DA5">
        <w:rPr>
          <w:rFonts w:cs="Arial"/>
        </w:rPr>
        <w:t xml:space="preserve">toda vez que atiende a </w:t>
      </w:r>
      <w:r w:rsidR="00203B29" w:rsidRPr="00D00DA5">
        <w:rPr>
          <w:rFonts w:cs="Arial"/>
          <w:bCs/>
        </w:rPr>
        <w:t>mujeres en situación de violencia de género (unas de l</w:t>
      </w:r>
      <w:r w:rsidR="00B924F4">
        <w:rPr>
          <w:rFonts w:cs="Arial"/>
          <w:bCs/>
        </w:rPr>
        <w:t>a</w:t>
      </w:r>
      <w:r w:rsidR="00203B29" w:rsidRPr="00D00DA5">
        <w:rPr>
          <w:rFonts w:cs="Arial"/>
          <w:bCs/>
        </w:rPr>
        <w:t xml:space="preserve">s poblaciones objetivo del </w:t>
      </w:r>
      <w:r w:rsidR="00B924F4">
        <w:rPr>
          <w:rFonts w:cs="Arial"/>
          <w:bCs/>
        </w:rPr>
        <w:t>P</w:t>
      </w:r>
      <w:r w:rsidR="00203B29" w:rsidRPr="00D00DA5">
        <w:rPr>
          <w:rFonts w:cs="Arial"/>
          <w:bCs/>
        </w:rPr>
        <w:t>rograma) pero otorga servicios diferentes de atención y acompañamiento.</w:t>
      </w:r>
    </w:p>
    <w:p w14:paraId="4D5ED072" w14:textId="2BF37086" w:rsidR="007D168B" w:rsidRPr="00D00DA5" w:rsidRDefault="007D168B" w:rsidP="00C755BB">
      <w:pPr>
        <w:rPr>
          <w:rFonts w:cs="Arial"/>
          <w:bCs/>
          <w:sz w:val="20"/>
          <w:szCs w:val="20"/>
        </w:rPr>
      </w:pPr>
    </w:p>
    <w:p w14:paraId="15D67A13" w14:textId="17957AE8" w:rsidR="00357AB7" w:rsidRPr="00D00DA5" w:rsidRDefault="00357AB7" w:rsidP="00C755BB">
      <w:pPr>
        <w:rPr>
          <w:rFonts w:cs="Arial"/>
          <w:bCs/>
        </w:rPr>
      </w:pPr>
      <w:r w:rsidRPr="00D00DA5">
        <w:rPr>
          <w:rFonts w:cs="Arial"/>
          <w:bCs/>
        </w:rPr>
        <w:t xml:space="preserve">Respecto a los programas federales se </w:t>
      </w:r>
      <w:r w:rsidR="006721EC" w:rsidRPr="00D00DA5">
        <w:rPr>
          <w:rFonts w:cs="Arial"/>
          <w:bCs/>
        </w:rPr>
        <w:t>identifican</w:t>
      </w:r>
      <w:r w:rsidRPr="00D00DA5">
        <w:rPr>
          <w:rFonts w:cs="Arial"/>
          <w:bCs/>
        </w:rPr>
        <w:t>:</w:t>
      </w:r>
    </w:p>
    <w:p w14:paraId="2034192D" w14:textId="3C2FAEE5" w:rsidR="008B2FB0" w:rsidRPr="00D00DA5" w:rsidRDefault="00357AB7" w:rsidP="00C33BF7">
      <w:pPr>
        <w:pStyle w:val="Prrafodelista"/>
        <w:numPr>
          <w:ilvl w:val="0"/>
          <w:numId w:val="10"/>
        </w:numPr>
        <w:rPr>
          <w:rFonts w:cs="Arial"/>
        </w:rPr>
      </w:pPr>
      <w:r w:rsidRPr="00D00DA5">
        <w:rPr>
          <w:rFonts w:cs="Arial"/>
        </w:rPr>
        <w:t>“S200 Fortalecimiento a la atención médica”</w:t>
      </w:r>
      <w:r w:rsidR="008B2FB0" w:rsidRPr="00D00DA5">
        <w:rPr>
          <w:rFonts w:cs="Arial"/>
        </w:rPr>
        <w:t xml:space="preserve"> de la Secretaría de Salud</w:t>
      </w:r>
      <w:r w:rsidR="002474EA" w:rsidRPr="00D00DA5">
        <w:rPr>
          <w:rFonts w:cs="Arial"/>
        </w:rPr>
        <w:t xml:space="preserve"> que atiende a una área de enfoque distinta</w:t>
      </w:r>
      <w:r w:rsidR="00B924F4">
        <w:rPr>
          <w:rFonts w:cs="Arial"/>
        </w:rPr>
        <w:t>,</w:t>
      </w:r>
      <w:r w:rsidR="002474EA" w:rsidRPr="00D00DA5">
        <w:rPr>
          <w:rFonts w:cs="Arial"/>
        </w:rPr>
        <w:t xml:space="preserve"> pero otorga servicios similares o iguales de diagnóstico, prevención y control de enfermedades.</w:t>
      </w:r>
    </w:p>
    <w:p w14:paraId="4271B424" w14:textId="5B8A3DCB" w:rsidR="00AE7141" w:rsidRPr="00D00DA5" w:rsidRDefault="00357AB7" w:rsidP="00C33BF7">
      <w:pPr>
        <w:pStyle w:val="Prrafodelista"/>
        <w:numPr>
          <w:ilvl w:val="0"/>
          <w:numId w:val="10"/>
        </w:numPr>
        <w:rPr>
          <w:rFonts w:cs="Arial"/>
        </w:rPr>
      </w:pPr>
      <w:r w:rsidRPr="00D00DA5">
        <w:rPr>
          <w:rFonts w:cs="Arial"/>
        </w:rPr>
        <w:t>“P018 Prevención y control de enfermedades” de la Secretaría de Salud</w:t>
      </w:r>
      <w:r w:rsidR="002474EA" w:rsidRPr="00D00DA5">
        <w:rPr>
          <w:rFonts w:cs="Arial"/>
        </w:rPr>
        <w:t xml:space="preserve"> </w:t>
      </w:r>
      <w:r w:rsidR="00441813" w:rsidRPr="00D00DA5">
        <w:rPr>
          <w:rFonts w:cs="Arial"/>
        </w:rPr>
        <w:t xml:space="preserve">que </w:t>
      </w:r>
      <w:r w:rsidR="002474EA" w:rsidRPr="00D00DA5">
        <w:rPr>
          <w:rFonts w:cs="Arial"/>
        </w:rPr>
        <w:t xml:space="preserve">está </w:t>
      </w:r>
      <w:r w:rsidRPr="00D00DA5">
        <w:rPr>
          <w:rFonts w:cs="Arial"/>
          <w:bCs/>
        </w:rPr>
        <w:t>dirigido al diseño e instrumentación de políticas públicas en materia de promoción</w:t>
      </w:r>
      <w:r w:rsidR="006721EC" w:rsidRPr="00D00DA5">
        <w:rPr>
          <w:rFonts w:cs="Arial"/>
          <w:bCs/>
        </w:rPr>
        <w:t>,</w:t>
      </w:r>
      <w:r w:rsidRPr="00D00DA5">
        <w:rPr>
          <w:rFonts w:cs="Arial"/>
          <w:bCs/>
        </w:rPr>
        <w:t xml:space="preserve"> prevención y control de enfermedades </w:t>
      </w:r>
      <w:r w:rsidR="002474EA" w:rsidRPr="00D00DA5">
        <w:rPr>
          <w:rFonts w:cs="Arial"/>
          <w:bCs/>
        </w:rPr>
        <w:t>en beneficio de la población</w:t>
      </w:r>
      <w:r w:rsidR="00FD6215" w:rsidRPr="00D00DA5">
        <w:rPr>
          <w:rFonts w:cs="Arial"/>
          <w:bCs/>
        </w:rPr>
        <w:t xml:space="preserve"> </w:t>
      </w:r>
      <w:r w:rsidR="006721EC" w:rsidRPr="00D00DA5">
        <w:rPr>
          <w:rFonts w:cs="Arial"/>
          <w:bCs/>
        </w:rPr>
        <w:t>del país</w:t>
      </w:r>
      <w:r w:rsidR="00FD6215" w:rsidRPr="00D00DA5">
        <w:rPr>
          <w:rFonts w:cs="Arial"/>
          <w:bCs/>
        </w:rPr>
        <w:t xml:space="preserve">, </w:t>
      </w:r>
      <w:r w:rsidR="00EB228A" w:rsidRPr="00D00DA5">
        <w:rPr>
          <w:rFonts w:cs="Arial"/>
          <w:bCs/>
        </w:rPr>
        <w:t>y</w:t>
      </w:r>
      <w:r w:rsidR="003354F6" w:rsidRPr="00D00DA5">
        <w:rPr>
          <w:rFonts w:cs="Arial"/>
          <w:bCs/>
        </w:rPr>
        <w:t xml:space="preserve"> son de observancia por los SSO.</w:t>
      </w:r>
    </w:p>
    <w:p w14:paraId="24510DA3" w14:textId="0C5565FB" w:rsidR="00967F2A" w:rsidRPr="00D00DA5" w:rsidRDefault="00357AB7" w:rsidP="00C33BF7">
      <w:pPr>
        <w:pStyle w:val="Prrafodelista"/>
        <w:numPr>
          <w:ilvl w:val="0"/>
          <w:numId w:val="10"/>
        </w:numPr>
        <w:rPr>
          <w:rFonts w:cs="Arial"/>
          <w:bCs/>
        </w:rPr>
      </w:pPr>
      <w:r w:rsidRPr="00D00DA5">
        <w:rPr>
          <w:rFonts w:cs="Arial"/>
          <w:bCs/>
        </w:rPr>
        <w:t>“S038 Programa IMSS-BIENESTAR”</w:t>
      </w:r>
      <w:r w:rsidR="004633E7" w:rsidRPr="00D00DA5">
        <w:rPr>
          <w:rFonts w:cs="Arial"/>
          <w:bCs/>
        </w:rPr>
        <w:t xml:space="preserve"> </w:t>
      </w:r>
      <w:r w:rsidR="00962961" w:rsidRPr="00D00DA5">
        <w:rPr>
          <w:rFonts w:cs="Arial"/>
          <w:bCs/>
        </w:rPr>
        <w:t xml:space="preserve">administrado por el Instituto Mexicano del Seguro Social el cual </w:t>
      </w:r>
      <w:r w:rsidR="004633E7" w:rsidRPr="00D00DA5">
        <w:rPr>
          <w:rFonts w:cs="Arial"/>
          <w:bCs/>
        </w:rPr>
        <w:t>a</w:t>
      </w:r>
      <w:r w:rsidR="00E77551" w:rsidRPr="00D00DA5">
        <w:rPr>
          <w:rFonts w:cs="Arial"/>
        </w:rPr>
        <w:t>tiende a diferente población</w:t>
      </w:r>
      <w:r w:rsidR="00B924F4">
        <w:rPr>
          <w:rFonts w:cs="Arial"/>
        </w:rPr>
        <w:t>,</w:t>
      </w:r>
      <w:r w:rsidR="00E77551" w:rsidRPr="00D00DA5">
        <w:rPr>
          <w:rFonts w:cs="Arial"/>
        </w:rPr>
        <w:t xml:space="preserve"> pero otorga servicios similares o iguales </w:t>
      </w:r>
      <w:r w:rsidR="004633E7" w:rsidRPr="00D00DA5">
        <w:rPr>
          <w:rFonts w:cs="Arial"/>
        </w:rPr>
        <w:t xml:space="preserve">de </w:t>
      </w:r>
      <w:r w:rsidR="00E77551" w:rsidRPr="00D00DA5">
        <w:rPr>
          <w:rFonts w:cs="Arial"/>
        </w:rPr>
        <w:t xml:space="preserve">promoción </w:t>
      </w:r>
      <w:r w:rsidR="003552AB" w:rsidRPr="00D00DA5">
        <w:rPr>
          <w:rFonts w:cs="Arial"/>
        </w:rPr>
        <w:t>y orientación a la salud a la comunidad,</w:t>
      </w:r>
      <w:r w:rsidR="00C859E0" w:rsidRPr="00D00DA5">
        <w:rPr>
          <w:rFonts w:cs="Arial"/>
        </w:rPr>
        <w:t xml:space="preserve"> control prenatal</w:t>
      </w:r>
      <w:r w:rsidR="00A76A9B" w:rsidRPr="00D00DA5">
        <w:rPr>
          <w:rFonts w:cs="Arial"/>
        </w:rPr>
        <w:t xml:space="preserve">, vacunación y </w:t>
      </w:r>
      <w:r w:rsidR="00E77551" w:rsidRPr="00D00DA5">
        <w:rPr>
          <w:rFonts w:cs="Arial"/>
        </w:rPr>
        <w:t>d</w:t>
      </w:r>
      <w:r w:rsidR="00A76A9B" w:rsidRPr="00D00DA5">
        <w:rPr>
          <w:rFonts w:cs="Arial"/>
        </w:rPr>
        <w:t xml:space="preserve">etección </w:t>
      </w:r>
      <w:r w:rsidR="00E77551" w:rsidRPr="00D00DA5">
        <w:rPr>
          <w:rFonts w:cs="Arial"/>
        </w:rPr>
        <w:t>de enfermedades</w:t>
      </w:r>
      <w:r w:rsidR="00A76A9B" w:rsidRPr="00D00DA5">
        <w:rPr>
          <w:rFonts w:cs="Arial"/>
        </w:rPr>
        <w:t>, incluso complementarios de atención médica</w:t>
      </w:r>
      <w:r w:rsidR="005B0346" w:rsidRPr="00D00DA5">
        <w:rPr>
          <w:rFonts w:cs="Arial"/>
        </w:rPr>
        <w:t>.</w:t>
      </w:r>
    </w:p>
    <w:p w14:paraId="169B8DFC" w14:textId="4335F90B" w:rsidR="00FB091C" w:rsidRPr="00D00DA5" w:rsidRDefault="00357AB7" w:rsidP="00C33BF7">
      <w:pPr>
        <w:pStyle w:val="Prrafodelista"/>
        <w:numPr>
          <w:ilvl w:val="0"/>
          <w:numId w:val="10"/>
        </w:numPr>
        <w:rPr>
          <w:rFonts w:cs="Arial"/>
          <w:bCs/>
        </w:rPr>
      </w:pPr>
      <w:r w:rsidRPr="00D00DA5">
        <w:rPr>
          <w:rFonts w:cs="Arial"/>
          <w:bCs/>
        </w:rPr>
        <w:t xml:space="preserve">“E001 Prevención y control de enfermedades” del </w:t>
      </w:r>
      <w:r w:rsidR="00C20A49" w:rsidRPr="00D00DA5">
        <w:rPr>
          <w:rFonts w:cs="Arial"/>
          <w:bCs/>
        </w:rPr>
        <w:t>Instituto Mexicano del Seguro Social</w:t>
      </w:r>
      <w:r w:rsidR="00967F2A" w:rsidRPr="00D00DA5">
        <w:rPr>
          <w:rFonts w:cs="Arial"/>
          <w:bCs/>
        </w:rPr>
        <w:t xml:space="preserve"> el cual atiende a diferente población</w:t>
      </w:r>
      <w:r w:rsidR="00B924F4">
        <w:rPr>
          <w:rFonts w:cs="Arial"/>
          <w:bCs/>
        </w:rPr>
        <w:t>,</w:t>
      </w:r>
      <w:r w:rsidR="00967F2A" w:rsidRPr="00D00DA5">
        <w:rPr>
          <w:rFonts w:cs="Arial"/>
          <w:bCs/>
        </w:rPr>
        <w:t xml:space="preserve"> pero otorga servicios similares o iguales </w:t>
      </w:r>
      <w:r w:rsidR="00FF540F" w:rsidRPr="00D00DA5">
        <w:rPr>
          <w:rFonts w:cs="Arial"/>
          <w:bCs/>
        </w:rPr>
        <w:t xml:space="preserve">a través de un conjunto </w:t>
      </w:r>
      <w:r w:rsidR="00B61F1B" w:rsidRPr="00D00DA5">
        <w:rPr>
          <w:rFonts w:cs="Arial"/>
          <w:bCs/>
        </w:rPr>
        <w:t>de acciones de promoción de la salud, nutrición,</w:t>
      </w:r>
      <w:r w:rsidR="00FF540F" w:rsidRPr="00D00DA5">
        <w:rPr>
          <w:rFonts w:cs="Arial"/>
          <w:bCs/>
        </w:rPr>
        <w:t xml:space="preserve"> </w:t>
      </w:r>
      <w:r w:rsidR="00B61F1B" w:rsidRPr="00D00DA5">
        <w:rPr>
          <w:rFonts w:cs="Arial"/>
          <w:bCs/>
        </w:rPr>
        <w:t>prevención y detección de enfermedades, as</w:t>
      </w:r>
      <w:r w:rsidR="00FF540F" w:rsidRPr="00D00DA5">
        <w:rPr>
          <w:rFonts w:cs="Arial"/>
          <w:bCs/>
        </w:rPr>
        <w:t xml:space="preserve">í </w:t>
      </w:r>
      <w:r w:rsidR="00B61F1B" w:rsidRPr="00D00DA5">
        <w:rPr>
          <w:rFonts w:cs="Arial"/>
          <w:bCs/>
        </w:rPr>
        <w:t>como de salud reproductiva</w:t>
      </w:r>
      <w:r w:rsidR="00FF540F" w:rsidRPr="00D00DA5">
        <w:rPr>
          <w:rFonts w:cs="Arial"/>
          <w:bCs/>
        </w:rPr>
        <w:t>.</w:t>
      </w:r>
    </w:p>
    <w:p w14:paraId="2F76DCE4" w14:textId="089FF0F1" w:rsidR="00252D14" w:rsidRPr="00D00DA5" w:rsidRDefault="00357AB7" w:rsidP="00C33BF7">
      <w:pPr>
        <w:pStyle w:val="Prrafodelista"/>
        <w:numPr>
          <w:ilvl w:val="0"/>
          <w:numId w:val="10"/>
        </w:numPr>
        <w:rPr>
          <w:rFonts w:cs="Arial"/>
          <w:bCs/>
        </w:rPr>
      </w:pPr>
      <w:r w:rsidRPr="00D00DA5">
        <w:rPr>
          <w:rFonts w:cs="Arial"/>
          <w:bCs/>
        </w:rPr>
        <w:t xml:space="preserve">“E043 Prevención y Control de Enfermedades” del Instituto de Seguridad y Servicios Sociales de los Trabajadores del Estado </w:t>
      </w:r>
      <w:r w:rsidR="00FB091C" w:rsidRPr="00D00DA5">
        <w:rPr>
          <w:rFonts w:cs="Arial"/>
          <w:bCs/>
        </w:rPr>
        <w:t>que</w:t>
      </w:r>
      <w:r w:rsidRPr="00D00DA5">
        <w:rPr>
          <w:rFonts w:cs="Arial"/>
          <w:bCs/>
        </w:rPr>
        <w:t xml:space="preserve"> atienden a población diferente</w:t>
      </w:r>
      <w:r w:rsidR="00B924F4">
        <w:rPr>
          <w:rFonts w:cs="Arial"/>
          <w:bCs/>
        </w:rPr>
        <w:t>,</w:t>
      </w:r>
      <w:r w:rsidR="00252D14" w:rsidRPr="00D00DA5">
        <w:rPr>
          <w:rFonts w:cs="Arial"/>
          <w:bCs/>
        </w:rPr>
        <w:t xml:space="preserve"> </w:t>
      </w:r>
      <w:r w:rsidR="00FB091C" w:rsidRPr="00D00DA5">
        <w:rPr>
          <w:rFonts w:cs="Arial"/>
          <w:bCs/>
        </w:rPr>
        <w:t>pero otorga servicios similares o iguales de</w:t>
      </w:r>
      <w:r w:rsidR="00252D14" w:rsidRPr="00D00DA5">
        <w:rPr>
          <w:rFonts w:cs="Arial"/>
          <w:bCs/>
        </w:rPr>
        <w:t xml:space="preserve"> </w:t>
      </w:r>
      <w:r w:rsidR="00940935" w:rsidRPr="00D00DA5">
        <w:rPr>
          <w:rFonts w:cs="Arial"/>
          <w:bCs/>
        </w:rPr>
        <w:t>acciones educativas, consultas preventivas (nutrición, odontológica y prenatal), vacunación y detección de enfermedades, principalmente crónico-degenerativas y cáncer.</w:t>
      </w:r>
    </w:p>
    <w:p w14:paraId="6D18E5B3" w14:textId="0F600603" w:rsidR="00906F26" w:rsidRPr="00D00DA5" w:rsidRDefault="006721EC" w:rsidP="00C755BB">
      <w:pPr>
        <w:rPr>
          <w:rFonts w:cs="Arial"/>
          <w:bCs/>
        </w:rPr>
      </w:pPr>
      <w:r w:rsidRPr="00D00DA5">
        <w:rPr>
          <w:rFonts w:cs="Arial"/>
          <w:bCs/>
        </w:rPr>
        <w:lastRenderedPageBreak/>
        <w:t xml:space="preserve">Por otra parte, de los programas que podrían tener </w:t>
      </w:r>
      <w:r w:rsidRPr="00D00DA5">
        <w:rPr>
          <w:rFonts w:cs="Arial"/>
          <w:b/>
        </w:rPr>
        <w:t>coincidencia</w:t>
      </w:r>
      <w:r w:rsidRPr="00D00DA5">
        <w:rPr>
          <w:rFonts w:cs="Arial"/>
          <w:bCs/>
        </w:rPr>
        <w:t xml:space="preserve"> con el </w:t>
      </w:r>
      <w:r w:rsidR="00B924F4">
        <w:rPr>
          <w:rFonts w:cs="Arial"/>
          <w:bCs/>
        </w:rPr>
        <w:t>P</w:t>
      </w:r>
      <w:r w:rsidRPr="00D00DA5">
        <w:rPr>
          <w:rFonts w:cs="Arial"/>
          <w:bCs/>
        </w:rPr>
        <w:t xml:space="preserve">rograma evaluado </w:t>
      </w:r>
      <w:r w:rsidR="00753A54" w:rsidRPr="00D00DA5">
        <w:rPr>
          <w:rFonts w:cs="Arial"/>
          <w:bCs/>
        </w:rPr>
        <w:t>uno</w:t>
      </w:r>
      <w:r w:rsidR="00906F26" w:rsidRPr="00D00DA5">
        <w:rPr>
          <w:rFonts w:cs="Arial"/>
          <w:bCs/>
        </w:rPr>
        <w:t xml:space="preserve"> </w:t>
      </w:r>
      <w:r w:rsidR="00753A54" w:rsidRPr="00D00DA5">
        <w:rPr>
          <w:rFonts w:cs="Arial"/>
          <w:bCs/>
        </w:rPr>
        <w:t xml:space="preserve">corresponde al nivel estatal y </w:t>
      </w:r>
      <w:r w:rsidR="00B924F4">
        <w:rPr>
          <w:rFonts w:cs="Arial"/>
          <w:bCs/>
        </w:rPr>
        <w:t xml:space="preserve">siete </w:t>
      </w:r>
      <w:r w:rsidRPr="00D00DA5">
        <w:rPr>
          <w:rFonts w:cs="Arial"/>
          <w:bCs/>
        </w:rPr>
        <w:t>al nivel federal</w:t>
      </w:r>
      <w:r w:rsidR="00906F26" w:rsidRPr="00D00DA5">
        <w:rPr>
          <w:rFonts w:cs="Arial"/>
          <w:bCs/>
        </w:rPr>
        <w:t xml:space="preserve">. </w:t>
      </w:r>
    </w:p>
    <w:p w14:paraId="45346BEC" w14:textId="77777777" w:rsidR="00906F26" w:rsidRPr="00D00DA5" w:rsidRDefault="00906F26" w:rsidP="00C755BB">
      <w:pPr>
        <w:rPr>
          <w:rFonts w:cs="Arial"/>
          <w:bCs/>
        </w:rPr>
      </w:pPr>
    </w:p>
    <w:p w14:paraId="64D6B3E1" w14:textId="6F30FBAF" w:rsidR="00753A54" w:rsidRPr="00D00DA5" w:rsidRDefault="00753A54" w:rsidP="00C755BB">
      <w:pPr>
        <w:rPr>
          <w:rFonts w:cs="Arial"/>
          <w:bCs/>
        </w:rPr>
      </w:pPr>
      <w:r w:rsidRPr="00D00DA5">
        <w:rPr>
          <w:rFonts w:cs="Arial"/>
          <w:bCs/>
        </w:rPr>
        <w:t>A nivel estatal</w:t>
      </w:r>
      <w:r w:rsidR="00906F26" w:rsidRPr="00D00DA5">
        <w:rPr>
          <w:rFonts w:cs="Arial"/>
          <w:bCs/>
        </w:rPr>
        <w:t xml:space="preserve"> se repite el programa:</w:t>
      </w:r>
    </w:p>
    <w:p w14:paraId="2EDC728E" w14:textId="221E4DB9" w:rsidR="00753A54" w:rsidRPr="00D00DA5" w:rsidRDefault="00753A54" w:rsidP="00C33BF7">
      <w:pPr>
        <w:pStyle w:val="Prrafodelista"/>
        <w:numPr>
          <w:ilvl w:val="0"/>
          <w:numId w:val="10"/>
        </w:numPr>
        <w:rPr>
          <w:rFonts w:cs="Arial"/>
        </w:rPr>
      </w:pPr>
      <w:r w:rsidRPr="00D00DA5">
        <w:rPr>
          <w:rFonts w:cs="Arial"/>
        </w:rPr>
        <w:t>“159 Atención médica” debido a que atiende a la misma población y otorga servicios similares</w:t>
      </w:r>
      <w:r w:rsidR="00906F26" w:rsidRPr="00D00DA5">
        <w:rPr>
          <w:rFonts w:cs="Arial"/>
        </w:rPr>
        <w:t xml:space="preserve"> </w:t>
      </w:r>
      <w:r w:rsidRPr="00D00DA5">
        <w:rPr>
          <w:rFonts w:cs="Arial"/>
        </w:rPr>
        <w:t>de pruebas de detección de VIH</w:t>
      </w:r>
      <w:r w:rsidR="00BA5AD3" w:rsidRPr="00D00DA5">
        <w:rPr>
          <w:rFonts w:cs="Arial"/>
        </w:rPr>
        <w:t>.</w:t>
      </w:r>
    </w:p>
    <w:p w14:paraId="0E5736E9" w14:textId="77777777" w:rsidR="00753A54" w:rsidRPr="00D00DA5" w:rsidRDefault="00753A54" w:rsidP="00C755BB">
      <w:pPr>
        <w:rPr>
          <w:rFonts w:cs="Arial"/>
          <w:bCs/>
        </w:rPr>
      </w:pPr>
    </w:p>
    <w:p w14:paraId="6AD7619D" w14:textId="3F01B1AA" w:rsidR="006721EC" w:rsidRPr="00D00DA5" w:rsidRDefault="00753A54" w:rsidP="00C755BB">
      <w:pPr>
        <w:rPr>
          <w:rFonts w:cs="Arial"/>
          <w:bCs/>
        </w:rPr>
      </w:pPr>
      <w:r w:rsidRPr="00D00DA5">
        <w:rPr>
          <w:rFonts w:cs="Arial"/>
          <w:bCs/>
        </w:rPr>
        <w:t>A nivel federal</w:t>
      </w:r>
      <w:r w:rsidR="00A81BFB" w:rsidRPr="00D00DA5">
        <w:rPr>
          <w:rFonts w:cs="Arial"/>
          <w:bCs/>
        </w:rPr>
        <w:t xml:space="preserve">, </w:t>
      </w:r>
      <w:r w:rsidR="00D1390C" w:rsidRPr="00D00DA5">
        <w:rPr>
          <w:rFonts w:cs="Arial"/>
          <w:bCs/>
        </w:rPr>
        <w:t xml:space="preserve">se identifican los siguientes </w:t>
      </w:r>
      <w:r w:rsidR="00BA5AD3" w:rsidRPr="00D00DA5">
        <w:rPr>
          <w:rFonts w:cs="Arial"/>
          <w:bCs/>
        </w:rPr>
        <w:t xml:space="preserve">programas </w:t>
      </w:r>
      <w:r w:rsidR="00D1390C" w:rsidRPr="00D00DA5">
        <w:rPr>
          <w:rFonts w:cs="Arial"/>
          <w:bCs/>
        </w:rPr>
        <w:t xml:space="preserve">que </w:t>
      </w:r>
      <w:r w:rsidR="00A81BFB" w:rsidRPr="00D00DA5">
        <w:rPr>
          <w:rFonts w:cs="Arial"/>
          <w:bCs/>
        </w:rPr>
        <w:t xml:space="preserve">están a cargo de la </w:t>
      </w:r>
      <w:r w:rsidR="001124F8" w:rsidRPr="00D00DA5">
        <w:rPr>
          <w:rFonts w:cs="Arial"/>
          <w:bCs/>
        </w:rPr>
        <w:t xml:space="preserve">Secretaría de Salud a través de sus </w:t>
      </w:r>
      <w:r w:rsidR="00605615" w:rsidRPr="00D00DA5">
        <w:rPr>
          <w:rFonts w:cs="Arial"/>
          <w:bCs/>
        </w:rPr>
        <w:t>órganos desconcentrados</w:t>
      </w:r>
      <w:r w:rsidR="000000FB" w:rsidRPr="00D00DA5">
        <w:rPr>
          <w:rFonts w:cs="Arial"/>
          <w:bCs/>
        </w:rPr>
        <w:t xml:space="preserve"> y áreas</w:t>
      </w:r>
      <w:r w:rsidR="001124F8" w:rsidRPr="00D00DA5">
        <w:rPr>
          <w:rFonts w:cs="Arial"/>
          <w:bCs/>
        </w:rPr>
        <w:t>:</w:t>
      </w:r>
    </w:p>
    <w:p w14:paraId="1A22E46C" w14:textId="3E66810E" w:rsidR="006721EC" w:rsidRPr="00D00DA5" w:rsidRDefault="006721EC" w:rsidP="00C33BF7">
      <w:pPr>
        <w:pStyle w:val="Prrafodelista"/>
        <w:numPr>
          <w:ilvl w:val="0"/>
          <w:numId w:val="10"/>
        </w:numPr>
        <w:rPr>
          <w:rFonts w:cs="Arial"/>
          <w:bCs/>
        </w:rPr>
      </w:pPr>
      <w:r w:rsidRPr="00D00DA5">
        <w:rPr>
          <w:rFonts w:cs="Arial"/>
          <w:bCs/>
        </w:rPr>
        <w:t>“U008 Prevención y Control de Sobrepeso, Obesidad y Diabetes”</w:t>
      </w:r>
      <w:r w:rsidR="00605615" w:rsidRPr="00D00DA5">
        <w:rPr>
          <w:rFonts w:cs="Arial"/>
          <w:bCs/>
        </w:rPr>
        <w:t xml:space="preserve"> </w:t>
      </w:r>
      <w:r w:rsidR="00697671" w:rsidRPr="00D00DA5">
        <w:rPr>
          <w:rFonts w:cs="Arial"/>
          <w:bCs/>
        </w:rPr>
        <w:t>coordinado por el Centro Nacional de Programas Preventivos y Control de Enfermedades</w:t>
      </w:r>
      <w:r w:rsidR="00A72BF6">
        <w:rPr>
          <w:rFonts w:cs="Arial"/>
          <w:bCs/>
        </w:rPr>
        <w:t>.</w:t>
      </w:r>
    </w:p>
    <w:p w14:paraId="073F414A" w14:textId="12B58399" w:rsidR="006721EC" w:rsidRPr="00D00DA5" w:rsidRDefault="006721EC" w:rsidP="00C33BF7">
      <w:pPr>
        <w:pStyle w:val="Prrafodelista"/>
        <w:numPr>
          <w:ilvl w:val="0"/>
          <w:numId w:val="10"/>
        </w:numPr>
        <w:rPr>
          <w:rFonts w:cs="Arial"/>
          <w:bCs/>
        </w:rPr>
      </w:pPr>
      <w:r w:rsidRPr="00D00DA5">
        <w:rPr>
          <w:rFonts w:cs="Arial"/>
          <w:bCs/>
        </w:rPr>
        <w:t>“U009 Vigilancia epidemiológica”</w:t>
      </w:r>
      <w:r w:rsidR="00697671" w:rsidRPr="00D00DA5">
        <w:rPr>
          <w:rFonts w:cs="Arial"/>
          <w:bCs/>
        </w:rPr>
        <w:t xml:space="preserve"> también coordinado por el </w:t>
      </w:r>
      <w:r w:rsidR="00120504" w:rsidRPr="00D00DA5">
        <w:rPr>
          <w:rFonts w:cs="Arial"/>
          <w:bCs/>
        </w:rPr>
        <w:t>Centro Nacional de Programas Preventivos y Control de Enfermedades</w:t>
      </w:r>
      <w:r w:rsidR="00A72BF6">
        <w:rPr>
          <w:rFonts w:cs="Arial"/>
          <w:bCs/>
        </w:rPr>
        <w:t>.</w:t>
      </w:r>
    </w:p>
    <w:p w14:paraId="27294A80" w14:textId="3420BB15" w:rsidR="006721EC" w:rsidRPr="00D00DA5" w:rsidRDefault="006721EC" w:rsidP="00C33BF7">
      <w:pPr>
        <w:pStyle w:val="Prrafodelista"/>
        <w:numPr>
          <w:ilvl w:val="0"/>
          <w:numId w:val="10"/>
        </w:numPr>
        <w:rPr>
          <w:rFonts w:cs="Arial"/>
          <w:bCs/>
        </w:rPr>
      </w:pPr>
      <w:r w:rsidRPr="00D00DA5">
        <w:rPr>
          <w:rFonts w:cs="Arial"/>
          <w:bCs/>
        </w:rPr>
        <w:t>“E025 Prevención y atención contra las adicciones”</w:t>
      </w:r>
      <w:r w:rsidR="00697671" w:rsidRPr="00D00DA5">
        <w:rPr>
          <w:rFonts w:cs="Arial"/>
          <w:bCs/>
        </w:rPr>
        <w:t xml:space="preserve"> coordinado por </w:t>
      </w:r>
      <w:r w:rsidR="00595652" w:rsidRPr="00D00DA5">
        <w:rPr>
          <w:rFonts w:cs="Arial"/>
          <w:bCs/>
        </w:rPr>
        <w:t>la</w:t>
      </w:r>
      <w:r w:rsidR="00697671" w:rsidRPr="00D00DA5">
        <w:rPr>
          <w:rFonts w:cs="Arial"/>
          <w:bCs/>
        </w:rPr>
        <w:t xml:space="preserve"> Comisión Nacional contra las Adicciones</w:t>
      </w:r>
      <w:r w:rsidR="00A72BF6">
        <w:rPr>
          <w:rFonts w:cs="Arial"/>
          <w:bCs/>
        </w:rPr>
        <w:t>.</w:t>
      </w:r>
    </w:p>
    <w:p w14:paraId="789A25A4" w14:textId="6B149413" w:rsidR="006721EC" w:rsidRPr="00D00DA5" w:rsidRDefault="006721EC" w:rsidP="00C33BF7">
      <w:pPr>
        <w:pStyle w:val="Prrafodelista"/>
        <w:numPr>
          <w:ilvl w:val="0"/>
          <w:numId w:val="10"/>
        </w:numPr>
        <w:rPr>
          <w:rFonts w:cs="Arial"/>
          <w:bCs/>
        </w:rPr>
      </w:pPr>
      <w:r w:rsidRPr="00D00DA5">
        <w:rPr>
          <w:rFonts w:cs="Arial"/>
          <w:bCs/>
        </w:rPr>
        <w:t>“E036 Programa de vacunación”</w:t>
      </w:r>
      <w:r w:rsidR="00697671" w:rsidRPr="00D00DA5">
        <w:rPr>
          <w:rFonts w:cs="Arial"/>
          <w:bCs/>
        </w:rPr>
        <w:t xml:space="preserve"> coordinado por el Centro Nacional para la Salud de la Infancia y la Adolescencia</w:t>
      </w:r>
      <w:r w:rsidR="00A72BF6">
        <w:rPr>
          <w:rFonts w:cs="Arial"/>
          <w:bCs/>
        </w:rPr>
        <w:t>.</w:t>
      </w:r>
    </w:p>
    <w:p w14:paraId="268DAC4D" w14:textId="7A2FE9A8" w:rsidR="006721EC" w:rsidRPr="00D00DA5" w:rsidRDefault="006721EC" w:rsidP="00C33BF7">
      <w:pPr>
        <w:pStyle w:val="Prrafodelista"/>
        <w:numPr>
          <w:ilvl w:val="0"/>
          <w:numId w:val="10"/>
        </w:numPr>
        <w:rPr>
          <w:rFonts w:cs="Arial"/>
          <w:bCs/>
        </w:rPr>
      </w:pPr>
      <w:r w:rsidRPr="00D00DA5">
        <w:rPr>
          <w:rFonts w:cs="Arial"/>
          <w:bCs/>
        </w:rPr>
        <w:t xml:space="preserve">“P020 Salud materna, sexual y reproductiva” </w:t>
      </w:r>
      <w:r w:rsidR="00697671" w:rsidRPr="00D00DA5">
        <w:rPr>
          <w:rFonts w:cs="Arial"/>
          <w:bCs/>
        </w:rPr>
        <w:t>coordinador por el Centro Nacional de Equidad de Género y Salud Reproductiva</w:t>
      </w:r>
      <w:r w:rsidR="00A72BF6">
        <w:rPr>
          <w:rFonts w:cs="Arial"/>
          <w:bCs/>
        </w:rPr>
        <w:t>.</w:t>
      </w:r>
    </w:p>
    <w:p w14:paraId="2E47B06F" w14:textId="24ABA066" w:rsidR="006721EC" w:rsidRPr="00D00DA5" w:rsidRDefault="006721EC" w:rsidP="00C33BF7">
      <w:pPr>
        <w:pStyle w:val="Prrafodelista"/>
        <w:numPr>
          <w:ilvl w:val="0"/>
          <w:numId w:val="10"/>
        </w:numPr>
        <w:rPr>
          <w:rFonts w:cs="Arial"/>
          <w:bCs/>
        </w:rPr>
      </w:pPr>
      <w:r w:rsidRPr="00D00DA5">
        <w:rPr>
          <w:rFonts w:cs="Arial"/>
          <w:bCs/>
        </w:rPr>
        <w:t xml:space="preserve">“G004 Protección Contra Riesgos Sanitarios” </w:t>
      </w:r>
      <w:r w:rsidR="006A7E72" w:rsidRPr="00D00DA5">
        <w:rPr>
          <w:rFonts w:cs="Arial"/>
          <w:bCs/>
        </w:rPr>
        <w:t>coordinado por la Comisión Federal para la Protección contra Riesgos Sanitarios</w:t>
      </w:r>
      <w:r w:rsidR="00A72BF6">
        <w:rPr>
          <w:rFonts w:cs="Arial"/>
          <w:bCs/>
        </w:rPr>
        <w:t>.</w:t>
      </w:r>
    </w:p>
    <w:p w14:paraId="65709B33" w14:textId="3DF2951F" w:rsidR="006721EC" w:rsidRPr="00D00DA5" w:rsidRDefault="000D7730" w:rsidP="00C33BF7">
      <w:pPr>
        <w:pStyle w:val="Prrafodelista"/>
        <w:numPr>
          <w:ilvl w:val="0"/>
          <w:numId w:val="10"/>
        </w:numPr>
        <w:rPr>
          <w:rFonts w:cs="Arial"/>
          <w:bCs/>
        </w:rPr>
      </w:pPr>
      <w:r w:rsidRPr="00D00DA5">
        <w:rPr>
          <w:rFonts w:cs="Arial"/>
          <w:bCs/>
        </w:rPr>
        <w:t>“I002 Fondo de Aportaciones para los Servicios de Salud (FASSA)” coordinado por la Dirección General de Programación y Presupuesto A.</w:t>
      </w:r>
    </w:p>
    <w:p w14:paraId="5BCE5A7B" w14:textId="77777777" w:rsidR="003B34E0" w:rsidRPr="00D00DA5" w:rsidRDefault="003B34E0" w:rsidP="006721EC">
      <w:pPr>
        <w:pStyle w:val="Prrafodelista"/>
        <w:ind w:left="170"/>
        <w:rPr>
          <w:rFonts w:cs="Arial"/>
          <w:bCs/>
        </w:rPr>
      </w:pPr>
    </w:p>
    <w:p w14:paraId="7A64A2DD" w14:textId="2E1FE83E" w:rsidR="006721EC" w:rsidRPr="00D00DA5" w:rsidRDefault="00B61F47" w:rsidP="00A80B95">
      <w:pPr>
        <w:rPr>
          <w:rFonts w:cs="Arial"/>
          <w:bCs/>
        </w:rPr>
      </w:pPr>
      <w:r w:rsidRPr="00D00DA5">
        <w:rPr>
          <w:rFonts w:cs="Arial"/>
          <w:bCs/>
        </w:rPr>
        <w:t>Los programas federales anteriores s</w:t>
      </w:r>
      <w:r w:rsidR="006721EC" w:rsidRPr="00D00DA5">
        <w:rPr>
          <w:rFonts w:cs="Arial"/>
          <w:bCs/>
        </w:rPr>
        <w:t xml:space="preserve">e considera que tienen coincidencia en virtud de que </w:t>
      </w:r>
      <w:r w:rsidR="002A034A" w:rsidRPr="00D00DA5">
        <w:rPr>
          <w:rFonts w:cs="Arial"/>
          <w:bCs/>
        </w:rPr>
        <w:t xml:space="preserve">ministran recursos </w:t>
      </w:r>
      <w:r w:rsidR="006721EC" w:rsidRPr="00D00DA5">
        <w:rPr>
          <w:rFonts w:cs="Arial"/>
          <w:bCs/>
        </w:rPr>
        <w:t xml:space="preserve">al Programa para la ejecución </w:t>
      </w:r>
      <w:r w:rsidR="002A034A" w:rsidRPr="00D00DA5">
        <w:rPr>
          <w:rFonts w:cs="Arial"/>
          <w:bCs/>
        </w:rPr>
        <w:t xml:space="preserve">y desarrollo </w:t>
      </w:r>
      <w:r w:rsidR="006721EC" w:rsidRPr="00D00DA5">
        <w:rPr>
          <w:rFonts w:cs="Arial"/>
          <w:bCs/>
        </w:rPr>
        <w:t xml:space="preserve">de sus acciones </w:t>
      </w:r>
      <w:r w:rsidR="002A034A" w:rsidRPr="00D00DA5">
        <w:rPr>
          <w:rFonts w:cs="Arial"/>
          <w:bCs/>
        </w:rPr>
        <w:t xml:space="preserve">conforme a los Convenios Específicos para la transferencia de recursos federales </w:t>
      </w:r>
      <w:r w:rsidR="00A80B95" w:rsidRPr="00D00DA5">
        <w:rPr>
          <w:rFonts w:cs="Arial"/>
          <w:bCs/>
        </w:rPr>
        <w:t xml:space="preserve">suscritos </w:t>
      </w:r>
      <w:r w:rsidR="002A034A" w:rsidRPr="00D00DA5">
        <w:rPr>
          <w:rFonts w:cs="Arial"/>
          <w:bCs/>
        </w:rPr>
        <w:t xml:space="preserve">y demás normatividad </w:t>
      </w:r>
      <w:r w:rsidR="00A80B95" w:rsidRPr="00D00DA5">
        <w:rPr>
          <w:rFonts w:cs="Arial"/>
          <w:bCs/>
        </w:rPr>
        <w:t xml:space="preserve">federal </w:t>
      </w:r>
      <w:r w:rsidR="002A034A" w:rsidRPr="00D00DA5">
        <w:rPr>
          <w:rFonts w:cs="Arial"/>
          <w:bCs/>
        </w:rPr>
        <w:t>aplicable.</w:t>
      </w:r>
    </w:p>
    <w:p w14:paraId="1481B5B7" w14:textId="2EE04884" w:rsidR="006721EC" w:rsidRPr="00D00DA5" w:rsidRDefault="006721EC" w:rsidP="00C755BB">
      <w:pPr>
        <w:rPr>
          <w:rFonts w:cs="Arial"/>
          <w:bCs/>
        </w:rPr>
      </w:pPr>
    </w:p>
    <w:p w14:paraId="6D4ABAF4" w14:textId="195457A4" w:rsidR="00C11161" w:rsidRPr="00D00DA5" w:rsidRDefault="00D20B59" w:rsidP="00C755BB">
      <w:pPr>
        <w:rPr>
          <w:rFonts w:cs="Arial"/>
          <w:bCs/>
        </w:rPr>
      </w:pPr>
      <w:r w:rsidRPr="00D00DA5">
        <w:rPr>
          <w:rFonts w:cs="Arial"/>
          <w:bCs/>
        </w:rPr>
        <w:t>Por consiguiente, s</w:t>
      </w:r>
      <w:r w:rsidR="00C11161" w:rsidRPr="00D00DA5">
        <w:rPr>
          <w:rFonts w:cs="Arial"/>
          <w:bCs/>
        </w:rPr>
        <w:t xml:space="preserve">e </w:t>
      </w:r>
      <w:r w:rsidR="00D12B7E" w:rsidRPr="00D00DA5">
        <w:rPr>
          <w:rFonts w:cs="Arial"/>
          <w:bCs/>
        </w:rPr>
        <w:t xml:space="preserve">observa </w:t>
      </w:r>
      <w:r w:rsidR="007B7164" w:rsidRPr="00D00DA5">
        <w:rPr>
          <w:rFonts w:cs="Arial"/>
          <w:bCs/>
        </w:rPr>
        <w:t xml:space="preserve">que los programa federales están incluidos en el </w:t>
      </w:r>
      <w:r w:rsidR="00A72BF6">
        <w:rPr>
          <w:rFonts w:cs="Arial"/>
          <w:bCs/>
        </w:rPr>
        <w:t>P</w:t>
      </w:r>
      <w:r w:rsidR="007B7164" w:rsidRPr="00D00DA5">
        <w:rPr>
          <w:rFonts w:cs="Arial"/>
          <w:bCs/>
        </w:rPr>
        <w:t>rograma evaluado</w:t>
      </w:r>
      <w:r w:rsidR="009C0960" w:rsidRPr="00D00DA5">
        <w:rPr>
          <w:rFonts w:cs="Arial"/>
          <w:bCs/>
        </w:rPr>
        <w:t>, lo cual refuerza la recomendación de r</w:t>
      </w:r>
      <w:r w:rsidR="00D5639F" w:rsidRPr="00D00DA5">
        <w:rPr>
          <w:rFonts w:cs="Arial"/>
          <w:bCs/>
        </w:rPr>
        <w:t>evisar la estructura de</w:t>
      </w:r>
      <w:r w:rsidR="00792330" w:rsidRPr="00D00DA5">
        <w:rPr>
          <w:rFonts w:cs="Arial"/>
          <w:bCs/>
        </w:rPr>
        <w:t xml:space="preserve">l </w:t>
      </w:r>
      <w:r w:rsidR="00B45183">
        <w:rPr>
          <w:rFonts w:cs="Arial"/>
          <w:bCs/>
        </w:rPr>
        <w:t>Programa</w:t>
      </w:r>
      <w:r w:rsidR="00792330" w:rsidRPr="00D00DA5">
        <w:rPr>
          <w:rFonts w:cs="Arial"/>
          <w:bCs/>
        </w:rPr>
        <w:t xml:space="preserve"> señalada en la pregunta 18, así como lo indicado e</w:t>
      </w:r>
      <w:r w:rsidR="009C0960" w:rsidRPr="00D00DA5">
        <w:rPr>
          <w:rFonts w:cs="Arial"/>
          <w:bCs/>
        </w:rPr>
        <w:t xml:space="preserve">n la pregunta </w:t>
      </w:r>
      <w:r w:rsidR="00435B61" w:rsidRPr="00D00DA5">
        <w:rPr>
          <w:rFonts w:cs="Arial"/>
          <w:bCs/>
        </w:rPr>
        <w:t>2</w:t>
      </w:r>
      <w:r w:rsidR="00792330" w:rsidRPr="00D00DA5">
        <w:rPr>
          <w:rFonts w:cs="Arial"/>
          <w:bCs/>
        </w:rPr>
        <w:t>6</w:t>
      </w:r>
      <w:r w:rsidR="00E2084B" w:rsidRPr="00D00DA5">
        <w:rPr>
          <w:rFonts w:cs="Arial"/>
          <w:bCs/>
        </w:rPr>
        <w:t xml:space="preserve"> sobre </w:t>
      </w:r>
      <w:r w:rsidR="00D579F9" w:rsidRPr="00D00DA5">
        <w:rPr>
          <w:rFonts w:cs="Arial"/>
          <w:bCs/>
        </w:rPr>
        <w:t xml:space="preserve">la inclusión de </w:t>
      </w:r>
      <w:r w:rsidR="009C0960" w:rsidRPr="00D00DA5">
        <w:rPr>
          <w:rFonts w:cs="Arial"/>
          <w:bCs/>
        </w:rPr>
        <w:t xml:space="preserve">los indicadores </w:t>
      </w:r>
      <w:r w:rsidR="00B461BA" w:rsidRPr="00D00DA5">
        <w:rPr>
          <w:rFonts w:cs="Arial"/>
          <w:bCs/>
        </w:rPr>
        <w:t>estratégicos</w:t>
      </w:r>
      <w:r w:rsidR="009C0960" w:rsidRPr="00D00DA5">
        <w:rPr>
          <w:rFonts w:cs="Arial"/>
          <w:bCs/>
        </w:rPr>
        <w:t xml:space="preserve"> plantea</w:t>
      </w:r>
      <w:r w:rsidR="00B461BA" w:rsidRPr="00D00DA5">
        <w:rPr>
          <w:rFonts w:cs="Arial"/>
          <w:bCs/>
        </w:rPr>
        <w:t>dos</w:t>
      </w:r>
      <w:r w:rsidR="009C0960" w:rsidRPr="00D00DA5">
        <w:rPr>
          <w:rFonts w:cs="Arial"/>
          <w:bCs/>
        </w:rPr>
        <w:t xml:space="preserve"> </w:t>
      </w:r>
      <w:r w:rsidR="00B461BA" w:rsidRPr="00D00DA5">
        <w:rPr>
          <w:rFonts w:cs="Arial"/>
          <w:bCs/>
        </w:rPr>
        <w:t xml:space="preserve">en </w:t>
      </w:r>
      <w:r w:rsidR="009C0960" w:rsidRPr="00D00DA5">
        <w:rPr>
          <w:rFonts w:cs="Arial"/>
          <w:bCs/>
        </w:rPr>
        <w:t>los Programas de Acción Específicos.</w:t>
      </w:r>
      <w:r w:rsidR="00D5639F" w:rsidRPr="00D00DA5">
        <w:rPr>
          <w:rFonts w:cs="Arial"/>
          <w:bCs/>
        </w:rPr>
        <w:t xml:space="preserve"> </w:t>
      </w:r>
    </w:p>
    <w:p w14:paraId="780D275D" w14:textId="77777777" w:rsidR="00C11161" w:rsidRPr="00D00DA5" w:rsidRDefault="00C11161" w:rsidP="00C755BB">
      <w:pPr>
        <w:rPr>
          <w:rFonts w:cs="Arial"/>
          <w:bCs/>
        </w:rPr>
      </w:pPr>
    </w:p>
    <w:p w14:paraId="15EF5B86" w14:textId="0D983CB0" w:rsidR="00300F5D" w:rsidRPr="00D00DA5" w:rsidRDefault="00F579B6" w:rsidP="009D6C47">
      <w:pPr>
        <w:rPr>
          <w:rFonts w:cs="Arial"/>
          <w:bCs/>
        </w:rPr>
      </w:pPr>
      <w:r w:rsidRPr="00D00DA5">
        <w:rPr>
          <w:rFonts w:cs="Arial"/>
          <w:bCs/>
        </w:rPr>
        <w:t xml:space="preserve">Los detalles del análisis realizado se presentan </w:t>
      </w:r>
      <w:r w:rsidR="00FA599E" w:rsidRPr="00D00DA5">
        <w:rPr>
          <w:rFonts w:cs="Arial"/>
          <w:bCs/>
        </w:rPr>
        <w:t xml:space="preserve">en </w:t>
      </w:r>
      <w:r w:rsidRPr="00D00DA5">
        <w:rPr>
          <w:rFonts w:cs="Arial"/>
          <w:bCs/>
        </w:rPr>
        <w:t xml:space="preserve">el </w:t>
      </w:r>
      <w:r w:rsidRPr="00A72BF6">
        <w:rPr>
          <w:rFonts w:cs="Arial"/>
          <w:b/>
        </w:rPr>
        <w:t>Anexo 6. Complementariedades y coincidencias con otros programas estatales y federales</w:t>
      </w:r>
      <w:r w:rsidRPr="00D00DA5">
        <w:rPr>
          <w:rFonts w:cs="Arial"/>
          <w:bCs/>
        </w:rPr>
        <w:t>.</w:t>
      </w:r>
    </w:p>
    <w:p w14:paraId="245CE436" w14:textId="4761B21A" w:rsidR="005C7BBE" w:rsidRPr="00D00DA5" w:rsidRDefault="005C7BBE" w:rsidP="009D6C47">
      <w:pPr>
        <w:rPr>
          <w:rFonts w:cs="Arial"/>
          <w:bCs/>
        </w:rPr>
      </w:pPr>
    </w:p>
    <w:p w14:paraId="6AE681BF" w14:textId="11748923" w:rsidR="00850C2B" w:rsidRPr="00D00DA5" w:rsidRDefault="00C755BB" w:rsidP="00C755BB">
      <w:pPr>
        <w:rPr>
          <w:rFonts w:cs="Arial"/>
        </w:rPr>
      </w:pPr>
      <w:r w:rsidRPr="00D00DA5">
        <w:rPr>
          <w:rFonts w:cs="Arial"/>
          <w:b/>
          <w:color w:val="006666"/>
        </w:rPr>
        <w:t>Aspecto Susceptible de Mejora</w:t>
      </w:r>
      <w:r w:rsidR="00564D12" w:rsidRPr="00D00DA5">
        <w:rPr>
          <w:rFonts w:cs="Arial"/>
          <w:b/>
          <w:color w:val="006666"/>
        </w:rPr>
        <w:t>:</w:t>
      </w:r>
    </w:p>
    <w:p w14:paraId="63EDEA26" w14:textId="329D1F12" w:rsidR="00C755BB" w:rsidRPr="00D00DA5" w:rsidRDefault="00FA599E" w:rsidP="00C33BF7">
      <w:pPr>
        <w:pStyle w:val="Prrafodelista"/>
        <w:numPr>
          <w:ilvl w:val="0"/>
          <w:numId w:val="10"/>
        </w:numPr>
        <w:rPr>
          <w:rFonts w:cs="Arial"/>
        </w:rPr>
      </w:pPr>
      <w:r w:rsidRPr="00D00DA5">
        <w:rPr>
          <w:rFonts w:cs="Arial"/>
        </w:rPr>
        <w:t xml:space="preserve">SSO y COESIDA: </w:t>
      </w:r>
      <w:r w:rsidR="008D55B8" w:rsidRPr="00D00DA5">
        <w:rPr>
          <w:rFonts w:cs="Arial"/>
        </w:rPr>
        <w:t>Integrar en el diagnóstico</w:t>
      </w:r>
      <w:r w:rsidR="00220EDD" w:rsidRPr="00D00DA5">
        <w:rPr>
          <w:rFonts w:cs="Arial"/>
        </w:rPr>
        <w:t xml:space="preserve"> del o </w:t>
      </w:r>
      <w:r w:rsidR="00824B6D" w:rsidRPr="00D00DA5">
        <w:rPr>
          <w:rFonts w:cs="Arial"/>
        </w:rPr>
        <w:t xml:space="preserve">de </w:t>
      </w:r>
      <w:r w:rsidR="00220EDD" w:rsidRPr="00D00DA5">
        <w:rPr>
          <w:rFonts w:cs="Arial"/>
        </w:rPr>
        <w:t xml:space="preserve">los </w:t>
      </w:r>
      <w:r w:rsidR="00A72BF6">
        <w:rPr>
          <w:rFonts w:cs="Arial"/>
        </w:rPr>
        <w:t>P</w:t>
      </w:r>
      <w:r w:rsidR="00220EDD" w:rsidRPr="00D00DA5">
        <w:rPr>
          <w:rFonts w:cs="Arial"/>
        </w:rPr>
        <w:t xml:space="preserve">rogramas presupuestarios </w:t>
      </w:r>
      <w:r w:rsidR="000E23D6" w:rsidRPr="00D00DA5">
        <w:rPr>
          <w:rFonts w:cs="Arial"/>
        </w:rPr>
        <w:t xml:space="preserve">el </w:t>
      </w:r>
      <w:r w:rsidR="000D632D" w:rsidRPr="00D00DA5">
        <w:rPr>
          <w:rFonts w:cs="Arial"/>
        </w:rPr>
        <w:t xml:space="preserve">apartado </w:t>
      </w:r>
      <w:r w:rsidR="000E23D6" w:rsidRPr="00D00DA5">
        <w:rPr>
          <w:rFonts w:cs="Arial"/>
        </w:rPr>
        <w:t>R</w:t>
      </w:r>
      <w:r w:rsidR="000D632D" w:rsidRPr="00D00DA5">
        <w:rPr>
          <w:rFonts w:cs="Arial"/>
        </w:rPr>
        <w:t>elación con otros programas presupuestarios estatales</w:t>
      </w:r>
      <w:r w:rsidR="00E2084B" w:rsidRPr="00D00DA5">
        <w:rPr>
          <w:rFonts w:cs="Arial"/>
        </w:rPr>
        <w:t>,</w:t>
      </w:r>
      <w:r w:rsidR="000D632D" w:rsidRPr="00D00DA5">
        <w:rPr>
          <w:rFonts w:cs="Arial"/>
        </w:rPr>
        <w:t xml:space="preserve"> como se </w:t>
      </w:r>
      <w:r w:rsidR="00874B7F" w:rsidRPr="00D00DA5">
        <w:rPr>
          <w:rFonts w:cs="Arial"/>
        </w:rPr>
        <w:t>establece</w:t>
      </w:r>
      <w:r w:rsidR="000D632D" w:rsidRPr="00D00DA5">
        <w:rPr>
          <w:rFonts w:cs="Arial"/>
        </w:rPr>
        <w:t xml:space="preserve"> en el Manual PPP de la SEFIN </w:t>
      </w:r>
      <w:r w:rsidR="008C493C" w:rsidRPr="00D00DA5">
        <w:rPr>
          <w:rFonts w:cs="Arial"/>
        </w:rPr>
        <w:t>sección</w:t>
      </w:r>
      <w:r w:rsidR="000D632D" w:rsidRPr="00D00DA5">
        <w:rPr>
          <w:rFonts w:cs="Arial"/>
        </w:rPr>
        <w:t xml:space="preserve"> 4.3.8 Criterios para la Creación, Modificación, Fusión o Cancelación de los Programas Presupuestarios</w:t>
      </w:r>
      <w:r w:rsidR="00780633" w:rsidRPr="00D00DA5">
        <w:rPr>
          <w:rFonts w:cs="Arial"/>
        </w:rPr>
        <w:t xml:space="preserve">. </w:t>
      </w:r>
      <w:r w:rsidR="001E092C" w:rsidRPr="00D00DA5">
        <w:rPr>
          <w:rFonts w:cs="Arial"/>
        </w:rPr>
        <w:t xml:space="preserve">Asimismo, incluir </w:t>
      </w:r>
      <w:r w:rsidR="00780633" w:rsidRPr="00D00DA5">
        <w:rPr>
          <w:rFonts w:cs="Arial"/>
        </w:rPr>
        <w:t xml:space="preserve">la relación con </w:t>
      </w:r>
      <w:r w:rsidR="001E092C" w:rsidRPr="00D00DA5">
        <w:rPr>
          <w:rFonts w:cs="Arial"/>
        </w:rPr>
        <w:t>programas federales.</w:t>
      </w:r>
    </w:p>
    <w:p w14:paraId="2A92DB17" w14:textId="479C31A7" w:rsidR="00E91795" w:rsidRPr="00D00DA5" w:rsidRDefault="00274DB0" w:rsidP="00C33BF7">
      <w:pPr>
        <w:pStyle w:val="Prrafodelista"/>
        <w:numPr>
          <w:ilvl w:val="0"/>
          <w:numId w:val="10"/>
        </w:numPr>
        <w:rPr>
          <w:rFonts w:cs="Arial"/>
        </w:rPr>
      </w:pPr>
      <w:bookmarkStart w:id="30" w:name="_Hlk91509658"/>
      <w:r w:rsidRPr="006B2A5B">
        <w:rPr>
          <w:rFonts w:cs="Arial"/>
        </w:rPr>
        <w:t xml:space="preserve">SSO y COESIDA: </w:t>
      </w:r>
      <w:r w:rsidRPr="006B2A5B">
        <w:rPr>
          <w:rFonts w:cs="Arial"/>
          <w:bCs/>
        </w:rPr>
        <w:t xml:space="preserve">Revisar las posibles coincidencias con el </w:t>
      </w:r>
      <w:r w:rsidR="00A72BF6" w:rsidRPr="006B2A5B">
        <w:rPr>
          <w:rFonts w:cs="Arial"/>
          <w:bCs/>
        </w:rPr>
        <w:t>P</w:t>
      </w:r>
      <w:r w:rsidRPr="006B2A5B">
        <w:rPr>
          <w:rFonts w:cs="Arial"/>
          <w:bCs/>
        </w:rPr>
        <w:t xml:space="preserve">rograma </w:t>
      </w:r>
      <w:r w:rsidR="00A72BF6" w:rsidRPr="006B2A5B">
        <w:rPr>
          <w:rFonts w:cs="Arial"/>
          <w:bCs/>
        </w:rPr>
        <w:t xml:space="preserve">presupuestario </w:t>
      </w:r>
      <w:r w:rsidRPr="006B2A5B">
        <w:rPr>
          <w:rFonts w:cs="Arial"/>
          <w:bCs/>
        </w:rPr>
        <w:t xml:space="preserve">“159 Atención Médica”, </w:t>
      </w:r>
      <w:r w:rsidRPr="006B2A5B">
        <w:t xml:space="preserve">a partir de la revisión a la estructura del </w:t>
      </w:r>
      <w:r w:rsidR="00B45183" w:rsidRPr="006B2A5B">
        <w:t>Programa</w:t>
      </w:r>
      <w:r w:rsidRPr="006B2A5B">
        <w:t xml:space="preserve"> señalada en la pregunta </w:t>
      </w:r>
      <w:r w:rsidR="00D24B5D" w:rsidRPr="006B2A5B">
        <w:t>26</w:t>
      </w:r>
      <w:r w:rsidRPr="006B2A5B">
        <w:rPr>
          <w:rFonts w:cs="Arial"/>
        </w:rPr>
        <w:t xml:space="preserve"> y, en su caso, valorar la conveniencia de </w:t>
      </w:r>
      <w:r w:rsidR="00AB012F" w:rsidRPr="006B2A5B">
        <w:rPr>
          <w:rFonts w:cs="Arial"/>
        </w:rPr>
        <w:t xml:space="preserve">separar </w:t>
      </w:r>
      <w:r w:rsidRPr="006B2A5B">
        <w:rPr>
          <w:rFonts w:cs="Arial"/>
        </w:rPr>
        <w:t>y fusionar los Componentes y/o Actividades que así se requieran a fin de articular de mejor manera las intervenciones estatales.</w:t>
      </w:r>
      <w:bookmarkEnd w:id="30"/>
    </w:p>
    <w:p w14:paraId="2F72AC83" w14:textId="49BF9E60" w:rsidR="0020684F" w:rsidRPr="00D00DA5" w:rsidRDefault="00E57910" w:rsidP="00C33BF7">
      <w:pPr>
        <w:pStyle w:val="Prrafodelista"/>
        <w:numPr>
          <w:ilvl w:val="0"/>
          <w:numId w:val="10"/>
        </w:numPr>
        <w:rPr>
          <w:rFonts w:cs="Arial"/>
        </w:rPr>
      </w:pPr>
      <w:r w:rsidRPr="00D00DA5">
        <w:rPr>
          <w:rFonts w:cs="Arial"/>
        </w:rPr>
        <w:lastRenderedPageBreak/>
        <w:t xml:space="preserve">SSO y COESIDA: </w:t>
      </w:r>
      <w:r w:rsidR="0020684F" w:rsidRPr="00D00DA5">
        <w:rPr>
          <w:rFonts w:cs="Arial"/>
        </w:rPr>
        <w:t>Considerar</w:t>
      </w:r>
      <w:r w:rsidR="00CB1FF6" w:rsidRPr="00D00DA5">
        <w:rPr>
          <w:rFonts w:cs="Arial"/>
        </w:rPr>
        <w:t>,</w:t>
      </w:r>
      <w:r w:rsidR="0020684F" w:rsidRPr="00D00DA5">
        <w:rPr>
          <w:rFonts w:cs="Arial"/>
        </w:rPr>
        <w:t xml:space="preserve"> </w:t>
      </w:r>
      <w:r w:rsidR="00CB1FF6" w:rsidRPr="00D00DA5">
        <w:rPr>
          <w:rFonts w:cs="Arial"/>
        </w:rPr>
        <w:t xml:space="preserve">en </w:t>
      </w:r>
      <w:r w:rsidR="00E2084B" w:rsidRPr="00D00DA5">
        <w:rPr>
          <w:rFonts w:cs="Arial"/>
        </w:rPr>
        <w:t xml:space="preserve">la revisión de la estructura del </w:t>
      </w:r>
      <w:r w:rsidR="00B45183">
        <w:rPr>
          <w:rFonts w:cs="Arial"/>
        </w:rPr>
        <w:t>Programa</w:t>
      </w:r>
      <w:r w:rsidR="008F5B1A" w:rsidRPr="00D00DA5">
        <w:rPr>
          <w:rFonts w:cs="Arial"/>
        </w:rPr>
        <w:t xml:space="preserve"> </w:t>
      </w:r>
      <w:r w:rsidR="00CB1FF6" w:rsidRPr="00D00DA5">
        <w:rPr>
          <w:rFonts w:cs="Arial"/>
        </w:rPr>
        <w:t xml:space="preserve">que se plantea en la pregunta 26, </w:t>
      </w:r>
      <w:r w:rsidR="0020684F" w:rsidRPr="00D00DA5">
        <w:rPr>
          <w:rFonts w:cs="Arial"/>
        </w:rPr>
        <w:t xml:space="preserve">los indicadores estratégicos y de gestión </w:t>
      </w:r>
      <w:r w:rsidR="00B461BA" w:rsidRPr="00D00DA5">
        <w:rPr>
          <w:rFonts w:cs="Arial"/>
        </w:rPr>
        <w:t>de</w:t>
      </w:r>
      <w:r w:rsidR="001479FA" w:rsidRPr="00D00DA5">
        <w:rPr>
          <w:rFonts w:cs="Arial"/>
        </w:rPr>
        <w:t xml:space="preserve"> los </w:t>
      </w:r>
      <w:r w:rsidR="00B421BD" w:rsidRPr="00D00DA5">
        <w:rPr>
          <w:rFonts w:cs="Arial"/>
        </w:rPr>
        <w:t>programa</w:t>
      </w:r>
      <w:r w:rsidR="00B461BA" w:rsidRPr="00D00DA5">
        <w:rPr>
          <w:rFonts w:cs="Arial"/>
        </w:rPr>
        <w:t>s</w:t>
      </w:r>
      <w:r w:rsidR="00B421BD" w:rsidRPr="00D00DA5">
        <w:rPr>
          <w:rFonts w:cs="Arial"/>
        </w:rPr>
        <w:t xml:space="preserve"> federales </w:t>
      </w:r>
      <w:r w:rsidR="00B461BA" w:rsidRPr="00D00DA5">
        <w:rPr>
          <w:rFonts w:cs="Arial"/>
        </w:rPr>
        <w:t>con</w:t>
      </w:r>
      <w:r w:rsidR="003F5861" w:rsidRPr="00D00DA5">
        <w:rPr>
          <w:rFonts w:cs="Arial"/>
        </w:rPr>
        <w:t xml:space="preserve"> los que se identifica </w:t>
      </w:r>
      <w:r w:rsidR="00B421BD" w:rsidRPr="00D00DA5">
        <w:rPr>
          <w:rFonts w:cs="Arial"/>
        </w:rPr>
        <w:t>coincidencia</w:t>
      </w:r>
      <w:r w:rsidR="008F5B1A" w:rsidRPr="00D00DA5">
        <w:rPr>
          <w:rFonts w:cs="Arial"/>
        </w:rPr>
        <w:t>.</w:t>
      </w:r>
    </w:p>
    <w:p w14:paraId="26651E24" w14:textId="0E906665" w:rsidR="00B62F2E" w:rsidRPr="00591396" w:rsidRDefault="00664FF4" w:rsidP="003F0EE6">
      <w:pPr>
        <w:pStyle w:val="Ttulo1"/>
        <w:spacing w:line="240" w:lineRule="auto"/>
        <w:ind w:left="0" w:firstLine="0"/>
        <w:rPr>
          <w:rFonts w:eastAsia="Times New Roman"/>
          <w:color w:val="006666"/>
          <w:lang w:val="es-MX"/>
        </w:rPr>
      </w:pPr>
      <w:bookmarkStart w:id="31" w:name="_Toc92197511"/>
      <w:r w:rsidRPr="00591396">
        <w:rPr>
          <w:rFonts w:eastAsia="Times New Roman"/>
          <w:color w:val="006666"/>
          <w:lang w:val="es-MX"/>
        </w:rPr>
        <w:t>ANÁLISIS DE FORTALEZAS, OPORTUNIDADES, DEBILIDADES, AMENAZAS</w:t>
      </w:r>
      <w:bookmarkEnd w:id="31"/>
    </w:p>
    <w:p w14:paraId="104210EA" w14:textId="77777777" w:rsidR="00B62F2E" w:rsidRPr="00D00DA5" w:rsidRDefault="00B62F2E" w:rsidP="00B62F2E">
      <w:pPr>
        <w:rPr>
          <w:rFonts w:cs="Arial"/>
        </w:rPr>
      </w:pPr>
    </w:p>
    <w:tbl>
      <w:tblPr>
        <w:tblStyle w:val="Tablaconcuadrcula"/>
        <w:tblW w:w="5000" w:type="pct"/>
        <w:jc w:val="center"/>
        <w:tblLook w:val="04A0" w:firstRow="1" w:lastRow="0" w:firstColumn="1" w:lastColumn="0" w:noHBand="0" w:noVBand="1"/>
      </w:tblPr>
      <w:tblGrid>
        <w:gridCol w:w="1722"/>
        <w:gridCol w:w="3232"/>
        <w:gridCol w:w="1162"/>
        <w:gridCol w:w="3504"/>
      </w:tblGrid>
      <w:tr w:rsidR="00170CE0" w:rsidRPr="00D00DA5" w14:paraId="7406CC3A" w14:textId="77777777" w:rsidTr="00E55263">
        <w:trPr>
          <w:tblHeader/>
          <w:jc w:val="center"/>
        </w:trPr>
        <w:tc>
          <w:tcPr>
            <w:tcW w:w="895" w:type="pct"/>
            <w:shd w:val="clear" w:color="auto" w:fill="404040"/>
            <w:vAlign w:val="center"/>
          </w:tcPr>
          <w:p w14:paraId="382722A5" w14:textId="1EAC140F" w:rsidR="00821E47" w:rsidRPr="00D00DA5" w:rsidRDefault="00821E47" w:rsidP="00821E47">
            <w:pPr>
              <w:ind w:right="182"/>
              <w:jc w:val="center"/>
              <w:rPr>
                <w:b/>
                <w:color w:val="FFFFFF"/>
                <w:spacing w:val="-1"/>
                <w:sz w:val="18"/>
                <w:szCs w:val="18"/>
              </w:rPr>
            </w:pPr>
            <w:r w:rsidRPr="00D00DA5">
              <w:rPr>
                <w:b/>
                <w:color w:val="FFFFFF"/>
                <w:spacing w:val="-1"/>
                <w:sz w:val="18"/>
                <w:szCs w:val="18"/>
              </w:rPr>
              <w:t>A</w:t>
            </w:r>
            <w:r w:rsidRPr="00D00DA5">
              <w:rPr>
                <w:b/>
                <w:color w:val="FFFFFF"/>
                <w:sz w:val="18"/>
                <w:szCs w:val="18"/>
              </w:rPr>
              <w:t>par</w:t>
            </w:r>
            <w:r w:rsidRPr="00D00DA5">
              <w:rPr>
                <w:b/>
                <w:color w:val="FFFFFF"/>
                <w:spacing w:val="1"/>
                <w:sz w:val="18"/>
                <w:szCs w:val="18"/>
              </w:rPr>
              <w:t>t</w:t>
            </w:r>
            <w:r w:rsidRPr="00D00DA5">
              <w:rPr>
                <w:b/>
                <w:color w:val="FFFFFF"/>
                <w:sz w:val="18"/>
                <w:szCs w:val="18"/>
              </w:rPr>
              <w:t xml:space="preserve">ado </w:t>
            </w:r>
            <w:r w:rsidRPr="00D00DA5">
              <w:rPr>
                <w:b/>
                <w:color w:val="FFFFFF"/>
                <w:spacing w:val="-3"/>
                <w:sz w:val="18"/>
                <w:szCs w:val="18"/>
              </w:rPr>
              <w:t>d</w:t>
            </w:r>
            <w:r w:rsidRPr="00D00DA5">
              <w:rPr>
                <w:b/>
                <w:color w:val="FFFFFF"/>
                <w:sz w:val="18"/>
                <w:szCs w:val="18"/>
              </w:rPr>
              <w:t xml:space="preserve">e </w:t>
            </w:r>
            <w:r w:rsidRPr="00D00DA5">
              <w:rPr>
                <w:b/>
                <w:color w:val="FFFFFF"/>
                <w:spacing w:val="1"/>
                <w:sz w:val="18"/>
                <w:szCs w:val="18"/>
              </w:rPr>
              <w:t>l</w:t>
            </w:r>
            <w:r w:rsidRPr="00D00DA5">
              <w:rPr>
                <w:b/>
                <w:color w:val="FFFFFF"/>
                <w:sz w:val="18"/>
                <w:szCs w:val="18"/>
              </w:rPr>
              <w:t>a eva</w:t>
            </w:r>
            <w:r w:rsidRPr="00D00DA5">
              <w:rPr>
                <w:b/>
                <w:color w:val="FFFFFF"/>
                <w:spacing w:val="1"/>
                <w:sz w:val="18"/>
                <w:szCs w:val="18"/>
              </w:rPr>
              <w:t>l</w:t>
            </w:r>
            <w:r w:rsidRPr="00D00DA5">
              <w:rPr>
                <w:b/>
                <w:color w:val="FFFFFF"/>
                <w:sz w:val="18"/>
                <w:szCs w:val="18"/>
              </w:rPr>
              <w:t>u</w:t>
            </w:r>
            <w:r w:rsidRPr="00D00DA5">
              <w:rPr>
                <w:b/>
                <w:color w:val="FFFFFF"/>
                <w:spacing w:val="-3"/>
                <w:sz w:val="18"/>
                <w:szCs w:val="18"/>
              </w:rPr>
              <w:t>a</w:t>
            </w:r>
            <w:r w:rsidRPr="00D00DA5">
              <w:rPr>
                <w:b/>
                <w:color w:val="FFFFFF"/>
                <w:sz w:val="18"/>
                <w:szCs w:val="18"/>
              </w:rPr>
              <w:t>c</w:t>
            </w:r>
            <w:r w:rsidRPr="00D00DA5">
              <w:rPr>
                <w:b/>
                <w:color w:val="FFFFFF"/>
                <w:spacing w:val="1"/>
                <w:sz w:val="18"/>
                <w:szCs w:val="18"/>
              </w:rPr>
              <w:t>i</w:t>
            </w:r>
            <w:r w:rsidRPr="00D00DA5">
              <w:rPr>
                <w:b/>
                <w:color w:val="FFFFFF"/>
                <w:sz w:val="18"/>
                <w:szCs w:val="18"/>
              </w:rPr>
              <w:t>ó</w:t>
            </w:r>
            <w:r w:rsidRPr="00D00DA5">
              <w:rPr>
                <w:b/>
                <w:color w:val="FFFFFF"/>
                <w:spacing w:val="-3"/>
                <w:sz w:val="18"/>
                <w:szCs w:val="18"/>
              </w:rPr>
              <w:t>n</w:t>
            </w:r>
            <w:r w:rsidR="0056163D" w:rsidRPr="00D00DA5">
              <w:rPr>
                <w:b/>
                <w:color w:val="FFFFFF"/>
                <w:spacing w:val="-3"/>
                <w:sz w:val="18"/>
                <w:szCs w:val="18"/>
              </w:rPr>
              <w:t>:</w:t>
            </w:r>
          </w:p>
        </w:tc>
        <w:tc>
          <w:tcPr>
            <w:tcW w:w="1680" w:type="pct"/>
            <w:shd w:val="clear" w:color="auto" w:fill="404040"/>
            <w:vAlign w:val="center"/>
          </w:tcPr>
          <w:p w14:paraId="5068E649" w14:textId="604E2F79" w:rsidR="00821E47" w:rsidRPr="00D00DA5" w:rsidRDefault="00821E47" w:rsidP="00821E47">
            <w:pPr>
              <w:ind w:right="182"/>
              <w:jc w:val="center"/>
              <w:rPr>
                <w:b/>
                <w:color w:val="FFFFFF"/>
                <w:spacing w:val="-1"/>
                <w:sz w:val="18"/>
                <w:szCs w:val="18"/>
              </w:rPr>
            </w:pPr>
            <w:r w:rsidRPr="00D00DA5">
              <w:rPr>
                <w:b/>
                <w:color w:val="FFFFFF"/>
                <w:spacing w:val="2"/>
                <w:sz w:val="18"/>
                <w:szCs w:val="18"/>
              </w:rPr>
              <w:t>F</w:t>
            </w:r>
            <w:r w:rsidRPr="00D00DA5">
              <w:rPr>
                <w:b/>
                <w:color w:val="FFFFFF"/>
                <w:sz w:val="18"/>
                <w:szCs w:val="18"/>
              </w:rPr>
              <w:t>o</w:t>
            </w:r>
            <w:r w:rsidRPr="00D00DA5">
              <w:rPr>
                <w:b/>
                <w:color w:val="FFFFFF"/>
                <w:spacing w:val="-2"/>
                <w:sz w:val="18"/>
                <w:szCs w:val="18"/>
              </w:rPr>
              <w:t>r</w:t>
            </w:r>
            <w:r w:rsidRPr="00D00DA5">
              <w:rPr>
                <w:b/>
                <w:color w:val="FFFFFF"/>
                <w:spacing w:val="1"/>
                <w:sz w:val="18"/>
                <w:szCs w:val="18"/>
              </w:rPr>
              <w:t>t</w:t>
            </w:r>
            <w:r w:rsidRPr="00D00DA5">
              <w:rPr>
                <w:b/>
                <w:color w:val="FFFFFF"/>
                <w:spacing w:val="-2"/>
                <w:sz w:val="18"/>
                <w:szCs w:val="18"/>
              </w:rPr>
              <w:t>a</w:t>
            </w:r>
            <w:r w:rsidRPr="00D00DA5">
              <w:rPr>
                <w:b/>
                <w:color w:val="FFFFFF"/>
                <w:spacing w:val="1"/>
                <w:sz w:val="18"/>
                <w:szCs w:val="18"/>
              </w:rPr>
              <w:t>l</w:t>
            </w:r>
            <w:r w:rsidRPr="00D00DA5">
              <w:rPr>
                <w:b/>
                <w:color w:val="FFFFFF"/>
                <w:sz w:val="18"/>
                <w:szCs w:val="18"/>
              </w:rPr>
              <w:t>e</w:t>
            </w:r>
            <w:r w:rsidRPr="00D00DA5">
              <w:rPr>
                <w:b/>
                <w:color w:val="FFFFFF"/>
                <w:spacing w:val="-2"/>
                <w:sz w:val="18"/>
                <w:szCs w:val="18"/>
              </w:rPr>
              <w:t>z</w:t>
            </w:r>
            <w:r w:rsidRPr="00D00DA5">
              <w:rPr>
                <w:b/>
                <w:color w:val="FFFFFF"/>
                <w:sz w:val="18"/>
                <w:szCs w:val="18"/>
              </w:rPr>
              <w:t>a y opor</w:t>
            </w:r>
            <w:r w:rsidRPr="00D00DA5">
              <w:rPr>
                <w:b/>
                <w:color w:val="FFFFFF"/>
                <w:spacing w:val="1"/>
                <w:sz w:val="18"/>
                <w:szCs w:val="18"/>
              </w:rPr>
              <w:t>t</w:t>
            </w:r>
            <w:r w:rsidRPr="00D00DA5">
              <w:rPr>
                <w:b/>
                <w:color w:val="FFFFFF"/>
                <w:sz w:val="18"/>
                <w:szCs w:val="18"/>
              </w:rPr>
              <w:t>u</w:t>
            </w:r>
            <w:r w:rsidRPr="00D00DA5">
              <w:rPr>
                <w:b/>
                <w:color w:val="FFFFFF"/>
                <w:spacing w:val="-3"/>
                <w:sz w:val="18"/>
                <w:szCs w:val="18"/>
              </w:rPr>
              <w:t>n</w:t>
            </w:r>
            <w:r w:rsidRPr="00D00DA5">
              <w:rPr>
                <w:b/>
                <w:color w:val="FFFFFF"/>
                <w:spacing w:val="1"/>
                <w:sz w:val="18"/>
                <w:szCs w:val="18"/>
              </w:rPr>
              <w:t>i</w:t>
            </w:r>
            <w:r w:rsidRPr="00D00DA5">
              <w:rPr>
                <w:b/>
                <w:color w:val="FFFFFF"/>
                <w:sz w:val="18"/>
                <w:szCs w:val="18"/>
              </w:rPr>
              <w:t>da</w:t>
            </w:r>
            <w:r w:rsidRPr="00D00DA5">
              <w:rPr>
                <w:b/>
                <w:color w:val="FFFFFF"/>
                <w:spacing w:val="-1"/>
                <w:sz w:val="18"/>
                <w:szCs w:val="18"/>
              </w:rPr>
              <w:t>d</w:t>
            </w:r>
            <w:r w:rsidRPr="00D00DA5">
              <w:rPr>
                <w:b/>
                <w:color w:val="FFFFFF"/>
                <w:spacing w:val="1"/>
                <w:sz w:val="18"/>
                <w:szCs w:val="18"/>
              </w:rPr>
              <w:t>/</w:t>
            </w:r>
            <w:r w:rsidRPr="00D00DA5">
              <w:rPr>
                <w:b/>
                <w:color w:val="FFFFFF"/>
                <w:spacing w:val="-3"/>
                <w:sz w:val="18"/>
                <w:szCs w:val="18"/>
              </w:rPr>
              <w:t>d</w:t>
            </w:r>
            <w:r w:rsidRPr="00D00DA5">
              <w:rPr>
                <w:b/>
                <w:color w:val="FFFFFF"/>
                <w:sz w:val="18"/>
                <w:szCs w:val="18"/>
              </w:rPr>
              <w:t>eb</w:t>
            </w:r>
            <w:r w:rsidRPr="00D00DA5">
              <w:rPr>
                <w:b/>
                <w:color w:val="FFFFFF"/>
                <w:spacing w:val="-1"/>
                <w:sz w:val="18"/>
                <w:szCs w:val="18"/>
              </w:rPr>
              <w:t>i</w:t>
            </w:r>
            <w:r w:rsidRPr="00D00DA5">
              <w:rPr>
                <w:b/>
                <w:color w:val="FFFFFF"/>
                <w:spacing w:val="1"/>
                <w:sz w:val="18"/>
                <w:szCs w:val="18"/>
              </w:rPr>
              <w:t>li</w:t>
            </w:r>
            <w:r w:rsidRPr="00D00DA5">
              <w:rPr>
                <w:b/>
                <w:color w:val="FFFFFF"/>
                <w:spacing w:val="-3"/>
                <w:sz w:val="18"/>
                <w:szCs w:val="18"/>
              </w:rPr>
              <w:t>d</w:t>
            </w:r>
            <w:r w:rsidRPr="00D00DA5">
              <w:rPr>
                <w:b/>
                <w:color w:val="FFFFFF"/>
                <w:sz w:val="18"/>
                <w:szCs w:val="18"/>
              </w:rPr>
              <w:t>ad o a</w:t>
            </w:r>
            <w:r w:rsidRPr="00D00DA5">
              <w:rPr>
                <w:b/>
                <w:color w:val="FFFFFF"/>
                <w:spacing w:val="1"/>
                <w:sz w:val="18"/>
                <w:szCs w:val="18"/>
              </w:rPr>
              <w:t>m</w:t>
            </w:r>
            <w:r w:rsidRPr="00D00DA5">
              <w:rPr>
                <w:b/>
                <w:color w:val="FFFFFF"/>
                <w:sz w:val="18"/>
                <w:szCs w:val="18"/>
              </w:rPr>
              <w:t>e</w:t>
            </w:r>
            <w:r w:rsidRPr="00D00DA5">
              <w:rPr>
                <w:b/>
                <w:color w:val="FFFFFF"/>
                <w:spacing w:val="-2"/>
                <w:sz w:val="18"/>
                <w:szCs w:val="18"/>
              </w:rPr>
              <w:t>n</w:t>
            </w:r>
            <w:r w:rsidRPr="00D00DA5">
              <w:rPr>
                <w:b/>
                <w:color w:val="FFFFFF"/>
                <w:sz w:val="18"/>
                <w:szCs w:val="18"/>
              </w:rPr>
              <w:t>a</w:t>
            </w:r>
            <w:r w:rsidRPr="00D00DA5">
              <w:rPr>
                <w:b/>
                <w:color w:val="FFFFFF"/>
                <w:spacing w:val="-2"/>
                <w:sz w:val="18"/>
                <w:szCs w:val="18"/>
              </w:rPr>
              <w:t>z</w:t>
            </w:r>
            <w:r w:rsidRPr="00D00DA5">
              <w:rPr>
                <w:b/>
                <w:color w:val="FFFFFF"/>
                <w:sz w:val="18"/>
                <w:szCs w:val="18"/>
              </w:rPr>
              <w:t>a</w:t>
            </w:r>
          </w:p>
        </w:tc>
        <w:tc>
          <w:tcPr>
            <w:tcW w:w="604" w:type="pct"/>
            <w:shd w:val="clear" w:color="auto" w:fill="404040"/>
            <w:vAlign w:val="center"/>
          </w:tcPr>
          <w:p w14:paraId="63577042" w14:textId="3717BA7F" w:rsidR="00821E47" w:rsidRPr="00D00DA5" w:rsidRDefault="00821E47" w:rsidP="0056163D">
            <w:pPr>
              <w:jc w:val="center"/>
              <w:rPr>
                <w:sz w:val="18"/>
                <w:szCs w:val="18"/>
              </w:rPr>
            </w:pPr>
            <w:r w:rsidRPr="00D00DA5">
              <w:rPr>
                <w:b/>
                <w:color w:val="FFFFFF"/>
                <w:spacing w:val="-1"/>
                <w:sz w:val="18"/>
                <w:szCs w:val="18"/>
              </w:rPr>
              <w:t>R</w:t>
            </w:r>
            <w:r w:rsidRPr="00D00DA5">
              <w:rPr>
                <w:b/>
                <w:color w:val="FFFFFF"/>
                <w:spacing w:val="-2"/>
                <w:sz w:val="18"/>
                <w:szCs w:val="18"/>
              </w:rPr>
              <w:t>e</w:t>
            </w:r>
            <w:r w:rsidRPr="00D00DA5">
              <w:rPr>
                <w:b/>
                <w:color w:val="FFFFFF"/>
                <w:spacing w:val="3"/>
                <w:sz w:val="18"/>
                <w:szCs w:val="18"/>
              </w:rPr>
              <w:t>f</w:t>
            </w:r>
            <w:r w:rsidRPr="00D00DA5">
              <w:rPr>
                <w:b/>
                <w:color w:val="FFFFFF"/>
                <w:sz w:val="18"/>
                <w:szCs w:val="18"/>
              </w:rPr>
              <w:t>e</w:t>
            </w:r>
            <w:r w:rsidRPr="00D00DA5">
              <w:rPr>
                <w:b/>
                <w:color w:val="FFFFFF"/>
                <w:spacing w:val="-2"/>
                <w:sz w:val="18"/>
                <w:szCs w:val="18"/>
              </w:rPr>
              <w:t>r</w:t>
            </w:r>
            <w:r w:rsidRPr="00D00DA5">
              <w:rPr>
                <w:b/>
                <w:color w:val="FFFFFF"/>
                <w:sz w:val="18"/>
                <w:szCs w:val="18"/>
              </w:rPr>
              <w:t>enc</w:t>
            </w:r>
            <w:r w:rsidRPr="00D00DA5">
              <w:rPr>
                <w:b/>
                <w:color w:val="FFFFFF"/>
                <w:spacing w:val="-1"/>
                <w:sz w:val="18"/>
                <w:szCs w:val="18"/>
              </w:rPr>
              <w:t>i</w:t>
            </w:r>
            <w:r w:rsidRPr="00D00DA5">
              <w:rPr>
                <w:b/>
                <w:color w:val="FFFFFF"/>
                <w:sz w:val="18"/>
                <w:szCs w:val="18"/>
              </w:rPr>
              <w:t>a</w:t>
            </w:r>
            <w:r w:rsidR="0056163D" w:rsidRPr="00D00DA5">
              <w:rPr>
                <w:b/>
                <w:color w:val="FFFFFF"/>
                <w:sz w:val="18"/>
                <w:szCs w:val="18"/>
              </w:rPr>
              <w:t xml:space="preserve"> </w:t>
            </w:r>
            <w:r w:rsidRPr="00D00DA5">
              <w:rPr>
                <w:b/>
                <w:color w:val="FFFFFF"/>
                <w:spacing w:val="1"/>
                <w:sz w:val="18"/>
                <w:szCs w:val="18"/>
              </w:rPr>
              <w:t>(</w:t>
            </w:r>
            <w:r w:rsidRPr="00D00DA5">
              <w:rPr>
                <w:b/>
                <w:color w:val="FFFFFF"/>
                <w:sz w:val="18"/>
                <w:szCs w:val="18"/>
              </w:rPr>
              <w:t>pregu</w:t>
            </w:r>
            <w:r w:rsidRPr="00D00DA5">
              <w:rPr>
                <w:b/>
                <w:color w:val="FFFFFF"/>
                <w:spacing w:val="-3"/>
                <w:sz w:val="18"/>
                <w:szCs w:val="18"/>
              </w:rPr>
              <w:t>n</w:t>
            </w:r>
            <w:r w:rsidRPr="00D00DA5">
              <w:rPr>
                <w:b/>
                <w:color w:val="FFFFFF"/>
                <w:spacing w:val="1"/>
                <w:sz w:val="18"/>
                <w:szCs w:val="18"/>
              </w:rPr>
              <w:t>t</w:t>
            </w:r>
            <w:r w:rsidRPr="00D00DA5">
              <w:rPr>
                <w:b/>
                <w:color w:val="FFFFFF"/>
                <w:sz w:val="18"/>
                <w:szCs w:val="18"/>
              </w:rPr>
              <w:t>a)</w:t>
            </w:r>
          </w:p>
        </w:tc>
        <w:tc>
          <w:tcPr>
            <w:tcW w:w="1821" w:type="pct"/>
            <w:shd w:val="clear" w:color="auto" w:fill="404040"/>
            <w:vAlign w:val="center"/>
          </w:tcPr>
          <w:p w14:paraId="2C7A89D7" w14:textId="143C85BB" w:rsidR="00821E47" w:rsidRPr="00D00DA5" w:rsidRDefault="00821E47" w:rsidP="00821E47">
            <w:pPr>
              <w:ind w:right="182"/>
              <w:jc w:val="center"/>
              <w:rPr>
                <w:b/>
                <w:color w:val="FFFFFF"/>
                <w:spacing w:val="-1"/>
                <w:sz w:val="18"/>
                <w:szCs w:val="18"/>
              </w:rPr>
            </w:pPr>
            <w:r w:rsidRPr="00D00DA5">
              <w:rPr>
                <w:b/>
                <w:color w:val="FFFFFF"/>
                <w:spacing w:val="-1"/>
                <w:sz w:val="18"/>
                <w:szCs w:val="18"/>
              </w:rPr>
              <w:t>R</w:t>
            </w:r>
            <w:r w:rsidRPr="00D00DA5">
              <w:rPr>
                <w:b/>
                <w:color w:val="FFFFFF"/>
                <w:sz w:val="18"/>
                <w:szCs w:val="18"/>
              </w:rPr>
              <w:t>eco</w:t>
            </w:r>
            <w:r w:rsidRPr="00D00DA5">
              <w:rPr>
                <w:b/>
                <w:color w:val="FFFFFF"/>
                <w:spacing w:val="-2"/>
                <w:sz w:val="18"/>
                <w:szCs w:val="18"/>
              </w:rPr>
              <w:t>m</w:t>
            </w:r>
            <w:r w:rsidRPr="00D00DA5">
              <w:rPr>
                <w:b/>
                <w:color w:val="FFFFFF"/>
                <w:sz w:val="18"/>
                <w:szCs w:val="18"/>
              </w:rPr>
              <w:t>enda</w:t>
            </w:r>
            <w:r w:rsidRPr="00D00DA5">
              <w:rPr>
                <w:b/>
                <w:color w:val="FFFFFF"/>
                <w:spacing w:val="-2"/>
                <w:sz w:val="18"/>
                <w:szCs w:val="18"/>
              </w:rPr>
              <w:t>c</w:t>
            </w:r>
            <w:r w:rsidRPr="00D00DA5">
              <w:rPr>
                <w:b/>
                <w:color w:val="FFFFFF"/>
                <w:spacing w:val="1"/>
                <w:sz w:val="18"/>
                <w:szCs w:val="18"/>
              </w:rPr>
              <w:t>i</w:t>
            </w:r>
            <w:r w:rsidRPr="00D00DA5">
              <w:rPr>
                <w:b/>
                <w:color w:val="FFFFFF"/>
                <w:sz w:val="18"/>
                <w:szCs w:val="18"/>
              </w:rPr>
              <w:t>ón</w:t>
            </w:r>
          </w:p>
        </w:tc>
      </w:tr>
      <w:tr w:rsidR="00821E47" w:rsidRPr="00D00DA5" w14:paraId="6A395B5D" w14:textId="77777777" w:rsidTr="00170CE0">
        <w:trPr>
          <w:trHeight w:val="340"/>
          <w:jc w:val="center"/>
        </w:trPr>
        <w:tc>
          <w:tcPr>
            <w:tcW w:w="5000" w:type="pct"/>
            <w:gridSpan w:val="4"/>
            <w:shd w:val="clear" w:color="auto" w:fill="D9D9D9"/>
            <w:vAlign w:val="center"/>
          </w:tcPr>
          <w:p w14:paraId="5C13448A" w14:textId="6DC40411" w:rsidR="00821E47" w:rsidRPr="00D00DA5" w:rsidRDefault="00821E47" w:rsidP="00821E47">
            <w:pPr>
              <w:jc w:val="center"/>
              <w:rPr>
                <w:rFonts w:cs="Arial"/>
                <w:sz w:val="18"/>
                <w:szCs w:val="18"/>
              </w:rPr>
            </w:pPr>
            <w:r w:rsidRPr="00D00DA5">
              <w:rPr>
                <w:b/>
                <w:spacing w:val="2"/>
                <w:sz w:val="18"/>
                <w:szCs w:val="18"/>
              </w:rPr>
              <w:t>F</w:t>
            </w:r>
            <w:r w:rsidRPr="00D00DA5">
              <w:rPr>
                <w:b/>
                <w:sz w:val="18"/>
                <w:szCs w:val="18"/>
              </w:rPr>
              <w:t>o</w:t>
            </w:r>
            <w:r w:rsidRPr="00D00DA5">
              <w:rPr>
                <w:b/>
                <w:spacing w:val="-2"/>
                <w:sz w:val="18"/>
                <w:szCs w:val="18"/>
              </w:rPr>
              <w:t>r</w:t>
            </w:r>
            <w:r w:rsidRPr="00D00DA5">
              <w:rPr>
                <w:b/>
                <w:spacing w:val="1"/>
                <w:sz w:val="18"/>
                <w:szCs w:val="18"/>
              </w:rPr>
              <w:t>t</w:t>
            </w:r>
            <w:r w:rsidRPr="00D00DA5">
              <w:rPr>
                <w:b/>
                <w:spacing w:val="-2"/>
                <w:sz w:val="18"/>
                <w:szCs w:val="18"/>
              </w:rPr>
              <w:t>a</w:t>
            </w:r>
            <w:r w:rsidRPr="00D00DA5">
              <w:rPr>
                <w:b/>
                <w:spacing w:val="1"/>
                <w:sz w:val="18"/>
                <w:szCs w:val="18"/>
              </w:rPr>
              <w:t>l</w:t>
            </w:r>
            <w:r w:rsidRPr="00D00DA5">
              <w:rPr>
                <w:b/>
                <w:sz w:val="18"/>
                <w:szCs w:val="18"/>
              </w:rPr>
              <w:t>e</w:t>
            </w:r>
            <w:r w:rsidRPr="00D00DA5">
              <w:rPr>
                <w:b/>
                <w:spacing w:val="-2"/>
                <w:sz w:val="18"/>
                <w:szCs w:val="18"/>
              </w:rPr>
              <w:t>z</w:t>
            </w:r>
            <w:r w:rsidRPr="00D00DA5">
              <w:rPr>
                <w:b/>
                <w:sz w:val="18"/>
                <w:szCs w:val="18"/>
              </w:rPr>
              <w:t>a y o</w:t>
            </w:r>
            <w:r w:rsidRPr="00D00DA5">
              <w:rPr>
                <w:b/>
                <w:spacing w:val="-3"/>
                <w:sz w:val="18"/>
                <w:szCs w:val="18"/>
              </w:rPr>
              <w:t>p</w:t>
            </w:r>
            <w:r w:rsidRPr="00D00DA5">
              <w:rPr>
                <w:b/>
                <w:sz w:val="18"/>
                <w:szCs w:val="18"/>
              </w:rPr>
              <w:t>or</w:t>
            </w:r>
            <w:r w:rsidRPr="00D00DA5">
              <w:rPr>
                <w:b/>
                <w:spacing w:val="1"/>
                <w:sz w:val="18"/>
                <w:szCs w:val="18"/>
              </w:rPr>
              <w:t>t</w:t>
            </w:r>
            <w:r w:rsidRPr="00D00DA5">
              <w:rPr>
                <w:b/>
                <w:sz w:val="18"/>
                <w:szCs w:val="18"/>
              </w:rPr>
              <w:t>u</w:t>
            </w:r>
            <w:r w:rsidRPr="00D00DA5">
              <w:rPr>
                <w:b/>
                <w:spacing w:val="-3"/>
                <w:sz w:val="18"/>
                <w:szCs w:val="18"/>
              </w:rPr>
              <w:t>n</w:t>
            </w:r>
            <w:r w:rsidRPr="00D00DA5">
              <w:rPr>
                <w:b/>
                <w:spacing w:val="1"/>
                <w:sz w:val="18"/>
                <w:szCs w:val="18"/>
              </w:rPr>
              <w:t>i</w:t>
            </w:r>
            <w:r w:rsidRPr="00D00DA5">
              <w:rPr>
                <w:b/>
                <w:sz w:val="18"/>
                <w:szCs w:val="18"/>
              </w:rPr>
              <w:t>dad</w:t>
            </w:r>
          </w:p>
        </w:tc>
      </w:tr>
      <w:tr w:rsidR="00EA027A" w:rsidRPr="003E079E" w14:paraId="3800D853" w14:textId="77777777" w:rsidTr="00E55263">
        <w:trPr>
          <w:jc w:val="center"/>
        </w:trPr>
        <w:tc>
          <w:tcPr>
            <w:tcW w:w="895" w:type="pct"/>
            <w:vMerge w:val="restart"/>
            <w:vAlign w:val="center"/>
          </w:tcPr>
          <w:p w14:paraId="3572FAF1" w14:textId="4A8A5007" w:rsidR="00821E47" w:rsidRPr="00591396" w:rsidRDefault="0056163D" w:rsidP="0056163D">
            <w:pPr>
              <w:rPr>
                <w:rFonts w:cs="Arial"/>
                <w:sz w:val="18"/>
                <w:szCs w:val="18"/>
              </w:rPr>
            </w:pPr>
            <w:r w:rsidRPr="00591396">
              <w:rPr>
                <w:spacing w:val="3"/>
                <w:sz w:val="18"/>
                <w:szCs w:val="18"/>
              </w:rPr>
              <w:t>J</w:t>
            </w:r>
            <w:r w:rsidRPr="00591396">
              <w:rPr>
                <w:spacing w:val="-2"/>
                <w:sz w:val="18"/>
                <w:szCs w:val="18"/>
              </w:rPr>
              <w:t>u</w:t>
            </w:r>
            <w:r w:rsidRPr="00591396">
              <w:rPr>
                <w:sz w:val="18"/>
                <w:szCs w:val="18"/>
              </w:rPr>
              <w:t>s</w:t>
            </w:r>
            <w:r w:rsidRPr="00591396">
              <w:rPr>
                <w:spacing w:val="-1"/>
                <w:sz w:val="18"/>
                <w:szCs w:val="18"/>
              </w:rPr>
              <w:t>t</w:t>
            </w:r>
            <w:r w:rsidRPr="00591396">
              <w:rPr>
                <w:spacing w:val="1"/>
                <w:sz w:val="18"/>
                <w:szCs w:val="18"/>
              </w:rPr>
              <w:t>i</w:t>
            </w:r>
            <w:r w:rsidRPr="00591396">
              <w:rPr>
                <w:spacing w:val="-2"/>
                <w:sz w:val="18"/>
                <w:szCs w:val="18"/>
              </w:rPr>
              <w:t>f</w:t>
            </w:r>
            <w:r w:rsidRPr="00591396">
              <w:rPr>
                <w:spacing w:val="1"/>
                <w:sz w:val="18"/>
                <w:szCs w:val="18"/>
              </w:rPr>
              <w:t>i</w:t>
            </w:r>
            <w:r w:rsidRPr="00591396">
              <w:rPr>
                <w:sz w:val="18"/>
                <w:szCs w:val="18"/>
              </w:rPr>
              <w:t>c</w:t>
            </w:r>
            <w:r w:rsidRPr="00591396">
              <w:rPr>
                <w:spacing w:val="-2"/>
                <w:sz w:val="18"/>
                <w:szCs w:val="18"/>
              </w:rPr>
              <w:t>a</w:t>
            </w:r>
            <w:r w:rsidRPr="00591396">
              <w:rPr>
                <w:sz w:val="18"/>
                <w:szCs w:val="18"/>
              </w:rPr>
              <w:t>c</w:t>
            </w:r>
            <w:r w:rsidRPr="00591396">
              <w:rPr>
                <w:spacing w:val="1"/>
                <w:sz w:val="18"/>
                <w:szCs w:val="18"/>
              </w:rPr>
              <w:t>i</w:t>
            </w:r>
            <w:r w:rsidRPr="00591396">
              <w:rPr>
                <w:spacing w:val="-2"/>
                <w:sz w:val="18"/>
                <w:szCs w:val="18"/>
              </w:rPr>
              <w:t>ó</w:t>
            </w:r>
            <w:r w:rsidRPr="00591396">
              <w:rPr>
                <w:sz w:val="18"/>
                <w:szCs w:val="18"/>
              </w:rPr>
              <w:t>n de</w:t>
            </w:r>
            <w:r w:rsidRPr="00591396">
              <w:rPr>
                <w:spacing w:val="-2"/>
                <w:sz w:val="18"/>
                <w:szCs w:val="18"/>
              </w:rPr>
              <w:t xml:space="preserve"> </w:t>
            </w:r>
            <w:r w:rsidRPr="00591396">
              <w:rPr>
                <w:spacing w:val="1"/>
                <w:sz w:val="18"/>
                <w:szCs w:val="18"/>
              </w:rPr>
              <w:t>l</w:t>
            </w:r>
            <w:r w:rsidRPr="00591396">
              <w:rPr>
                <w:sz w:val="18"/>
                <w:szCs w:val="18"/>
              </w:rPr>
              <w:t>a c</w:t>
            </w:r>
            <w:r w:rsidRPr="00591396">
              <w:rPr>
                <w:spacing w:val="1"/>
                <w:sz w:val="18"/>
                <w:szCs w:val="18"/>
              </w:rPr>
              <w:t>r</w:t>
            </w:r>
            <w:r w:rsidRPr="00591396">
              <w:rPr>
                <w:sz w:val="18"/>
                <w:szCs w:val="18"/>
              </w:rPr>
              <w:t>e</w:t>
            </w:r>
            <w:r w:rsidRPr="00591396">
              <w:rPr>
                <w:spacing w:val="-2"/>
                <w:sz w:val="18"/>
                <w:szCs w:val="18"/>
              </w:rPr>
              <w:t>a</w:t>
            </w:r>
            <w:r w:rsidRPr="00591396">
              <w:rPr>
                <w:sz w:val="18"/>
                <w:szCs w:val="18"/>
              </w:rPr>
              <w:t>c</w:t>
            </w:r>
            <w:r w:rsidRPr="00591396">
              <w:rPr>
                <w:spacing w:val="1"/>
                <w:sz w:val="18"/>
                <w:szCs w:val="18"/>
              </w:rPr>
              <w:t>i</w:t>
            </w:r>
            <w:r w:rsidRPr="00591396">
              <w:rPr>
                <w:spacing w:val="-2"/>
                <w:sz w:val="18"/>
                <w:szCs w:val="18"/>
              </w:rPr>
              <w:t>ó</w:t>
            </w:r>
            <w:r w:rsidRPr="00591396">
              <w:rPr>
                <w:sz w:val="18"/>
                <w:szCs w:val="18"/>
              </w:rPr>
              <w:t>n y</w:t>
            </w:r>
            <w:r w:rsidRPr="00591396">
              <w:rPr>
                <w:spacing w:val="-2"/>
                <w:sz w:val="18"/>
                <w:szCs w:val="18"/>
              </w:rPr>
              <w:t xml:space="preserve"> </w:t>
            </w:r>
            <w:r w:rsidRPr="00591396">
              <w:rPr>
                <w:sz w:val="18"/>
                <w:szCs w:val="18"/>
              </w:rPr>
              <w:t>del d</w:t>
            </w:r>
            <w:r w:rsidRPr="00591396">
              <w:rPr>
                <w:spacing w:val="1"/>
                <w:sz w:val="18"/>
                <w:szCs w:val="18"/>
              </w:rPr>
              <w:t>i</w:t>
            </w:r>
            <w:r w:rsidRPr="00591396">
              <w:rPr>
                <w:sz w:val="18"/>
                <w:szCs w:val="18"/>
              </w:rPr>
              <w:t>s</w:t>
            </w:r>
            <w:r w:rsidRPr="00591396">
              <w:rPr>
                <w:spacing w:val="1"/>
                <w:sz w:val="18"/>
                <w:szCs w:val="18"/>
              </w:rPr>
              <w:t>e</w:t>
            </w:r>
            <w:r w:rsidRPr="00591396">
              <w:rPr>
                <w:spacing w:val="-2"/>
                <w:sz w:val="18"/>
                <w:szCs w:val="18"/>
              </w:rPr>
              <w:t>ñ</w:t>
            </w:r>
            <w:r w:rsidRPr="00591396">
              <w:rPr>
                <w:sz w:val="18"/>
                <w:szCs w:val="18"/>
              </w:rPr>
              <w:t>o d</w:t>
            </w:r>
            <w:r w:rsidRPr="00591396">
              <w:rPr>
                <w:spacing w:val="-2"/>
                <w:sz w:val="18"/>
                <w:szCs w:val="18"/>
              </w:rPr>
              <w:t>e</w:t>
            </w:r>
            <w:r w:rsidRPr="00591396">
              <w:rPr>
                <w:sz w:val="18"/>
                <w:szCs w:val="18"/>
              </w:rPr>
              <w:t>l p</w:t>
            </w:r>
            <w:r w:rsidRPr="00591396">
              <w:rPr>
                <w:spacing w:val="1"/>
                <w:sz w:val="18"/>
                <w:szCs w:val="18"/>
              </w:rPr>
              <w:t>r</w:t>
            </w:r>
            <w:r w:rsidRPr="00591396">
              <w:rPr>
                <w:sz w:val="18"/>
                <w:szCs w:val="18"/>
              </w:rPr>
              <w:t>o</w:t>
            </w:r>
            <w:r w:rsidRPr="00591396">
              <w:rPr>
                <w:spacing w:val="-2"/>
                <w:sz w:val="18"/>
                <w:szCs w:val="18"/>
              </w:rPr>
              <w:t>g</w:t>
            </w:r>
            <w:r w:rsidRPr="00591396">
              <w:rPr>
                <w:spacing w:val="1"/>
                <w:sz w:val="18"/>
                <w:szCs w:val="18"/>
              </w:rPr>
              <w:t>r</w:t>
            </w:r>
            <w:r w:rsidRPr="00591396">
              <w:rPr>
                <w:sz w:val="18"/>
                <w:szCs w:val="18"/>
              </w:rPr>
              <w:t>a</w:t>
            </w:r>
            <w:r w:rsidRPr="00591396">
              <w:rPr>
                <w:spacing w:val="-3"/>
                <w:sz w:val="18"/>
                <w:szCs w:val="18"/>
              </w:rPr>
              <w:t>m</w:t>
            </w:r>
            <w:r w:rsidRPr="00591396">
              <w:rPr>
                <w:sz w:val="18"/>
                <w:szCs w:val="18"/>
              </w:rPr>
              <w:t>a</w:t>
            </w:r>
          </w:p>
        </w:tc>
        <w:tc>
          <w:tcPr>
            <w:tcW w:w="1680" w:type="pct"/>
            <w:vAlign w:val="center"/>
          </w:tcPr>
          <w:p w14:paraId="1711C892" w14:textId="2A0C5806" w:rsidR="00821E47" w:rsidRPr="003E079E" w:rsidRDefault="00352EDE" w:rsidP="0056163D">
            <w:pPr>
              <w:rPr>
                <w:rFonts w:cs="Arial"/>
                <w:sz w:val="18"/>
                <w:szCs w:val="18"/>
              </w:rPr>
            </w:pPr>
            <w:r w:rsidRPr="003E079E">
              <w:rPr>
                <w:rFonts w:cs="Arial"/>
                <w:sz w:val="18"/>
                <w:szCs w:val="18"/>
              </w:rPr>
              <w:t xml:space="preserve">El </w:t>
            </w:r>
            <w:r w:rsidR="00BB073E" w:rsidRPr="003E079E">
              <w:rPr>
                <w:rFonts w:cs="Arial"/>
                <w:sz w:val="18"/>
                <w:szCs w:val="18"/>
              </w:rPr>
              <w:t>P</w:t>
            </w:r>
            <w:r w:rsidRPr="003E079E">
              <w:rPr>
                <w:rFonts w:cs="Arial"/>
                <w:sz w:val="18"/>
                <w:szCs w:val="18"/>
              </w:rPr>
              <w:t>rograma cuenta con un árbol del problema</w:t>
            </w:r>
            <w:r w:rsidR="00D5606E" w:rsidRPr="003E079E">
              <w:rPr>
                <w:rFonts w:cs="Arial"/>
                <w:sz w:val="18"/>
                <w:szCs w:val="18"/>
              </w:rPr>
              <w:t>.</w:t>
            </w:r>
          </w:p>
        </w:tc>
        <w:tc>
          <w:tcPr>
            <w:tcW w:w="604" w:type="pct"/>
            <w:vAlign w:val="center"/>
          </w:tcPr>
          <w:p w14:paraId="2048346D" w14:textId="12641F36" w:rsidR="00821E47" w:rsidRPr="003E079E" w:rsidRDefault="00352EDE" w:rsidP="00821E47">
            <w:pPr>
              <w:jc w:val="center"/>
              <w:rPr>
                <w:rFonts w:cs="Arial"/>
                <w:sz w:val="18"/>
                <w:szCs w:val="18"/>
              </w:rPr>
            </w:pPr>
            <w:r w:rsidRPr="003E079E">
              <w:rPr>
                <w:rFonts w:cs="Arial"/>
                <w:sz w:val="18"/>
                <w:szCs w:val="18"/>
              </w:rPr>
              <w:t>1</w:t>
            </w:r>
          </w:p>
        </w:tc>
        <w:tc>
          <w:tcPr>
            <w:tcW w:w="1821" w:type="pct"/>
            <w:vAlign w:val="center"/>
          </w:tcPr>
          <w:p w14:paraId="0D0FF398" w14:textId="77777777" w:rsidR="00821E47" w:rsidRPr="003E079E" w:rsidRDefault="00821E47" w:rsidP="0056163D">
            <w:pPr>
              <w:rPr>
                <w:rFonts w:cs="Arial"/>
                <w:sz w:val="18"/>
                <w:szCs w:val="18"/>
              </w:rPr>
            </w:pPr>
          </w:p>
        </w:tc>
      </w:tr>
      <w:tr w:rsidR="00EA027A" w:rsidRPr="003E079E" w14:paraId="414C5BBA" w14:textId="77777777" w:rsidTr="00E55263">
        <w:trPr>
          <w:jc w:val="center"/>
        </w:trPr>
        <w:tc>
          <w:tcPr>
            <w:tcW w:w="895" w:type="pct"/>
            <w:vMerge/>
            <w:vAlign w:val="center"/>
          </w:tcPr>
          <w:p w14:paraId="51C704F3" w14:textId="77777777" w:rsidR="00821E47" w:rsidRPr="00591396" w:rsidRDefault="00821E47" w:rsidP="00821E47">
            <w:pPr>
              <w:jc w:val="center"/>
              <w:rPr>
                <w:rFonts w:cs="Arial"/>
                <w:sz w:val="18"/>
                <w:szCs w:val="18"/>
              </w:rPr>
            </w:pPr>
          </w:p>
        </w:tc>
        <w:tc>
          <w:tcPr>
            <w:tcW w:w="1680" w:type="pct"/>
            <w:vAlign w:val="center"/>
          </w:tcPr>
          <w:p w14:paraId="5B15C6BA" w14:textId="3C3B69E0" w:rsidR="00821E47" w:rsidRPr="003E079E" w:rsidRDefault="00CA4AD4" w:rsidP="0056163D">
            <w:pPr>
              <w:rPr>
                <w:rFonts w:cs="Arial"/>
                <w:sz w:val="18"/>
                <w:szCs w:val="18"/>
              </w:rPr>
            </w:pPr>
            <w:r w:rsidRPr="003E079E">
              <w:rPr>
                <w:rFonts w:cs="Arial"/>
                <w:sz w:val="18"/>
                <w:szCs w:val="18"/>
              </w:rPr>
              <w:t xml:space="preserve">El </w:t>
            </w:r>
            <w:r w:rsidR="00BB073E" w:rsidRPr="003E079E">
              <w:rPr>
                <w:rFonts w:cs="Arial"/>
                <w:sz w:val="18"/>
                <w:szCs w:val="18"/>
              </w:rPr>
              <w:t>P</w:t>
            </w:r>
            <w:r w:rsidRPr="003E079E">
              <w:rPr>
                <w:rFonts w:cs="Arial"/>
                <w:sz w:val="18"/>
                <w:szCs w:val="18"/>
              </w:rPr>
              <w:t xml:space="preserve">rograma cuenta con un </w:t>
            </w:r>
            <w:r w:rsidR="008A4E1F" w:rsidRPr="003E079E">
              <w:rPr>
                <w:rFonts w:cs="Arial"/>
                <w:sz w:val="18"/>
                <w:szCs w:val="18"/>
              </w:rPr>
              <w:t>diagnóstico sobre la</w:t>
            </w:r>
            <w:r w:rsidR="00034EC8" w:rsidRPr="003E079E">
              <w:rPr>
                <w:rFonts w:cs="Arial"/>
                <w:sz w:val="18"/>
                <w:szCs w:val="18"/>
              </w:rPr>
              <w:t xml:space="preserve"> situación de las</w:t>
            </w:r>
            <w:r w:rsidR="008A4E1F" w:rsidRPr="003E079E">
              <w:rPr>
                <w:rFonts w:cs="Arial"/>
                <w:sz w:val="18"/>
                <w:szCs w:val="18"/>
              </w:rPr>
              <w:t xml:space="preserve"> </w:t>
            </w:r>
            <w:r w:rsidR="00602281" w:rsidRPr="003E079E">
              <w:rPr>
                <w:rFonts w:cs="Arial"/>
                <w:sz w:val="18"/>
                <w:szCs w:val="18"/>
              </w:rPr>
              <w:t>problemáticas de salud</w:t>
            </w:r>
            <w:r w:rsidR="008A4E1F" w:rsidRPr="003E079E">
              <w:rPr>
                <w:rFonts w:cs="Arial"/>
                <w:sz w:val="18"/>
                <w:szCs w:val="18"/>
              </w:rPr>
              <w:t xml:space="preserve"> en el Estado</w:t>
            </w:r>
            <w:r w:rsidR="008A77F3" w:rsidRPr="003E079E">
              <w:rPr>
                <w:rFonts w:cs="Arial"/>
                <w:sz w:val="18"/>
                <w:szCs w:val="18"/>
              </w:rPr>
              <w:t xml:space="preserve">, así como </w:t>
            </w:r>
            <w:r w:rsidR="00034EC8" w:rsidRPr="003E079E">
              <w:rPr>
                <w:rFonts w:cs="Arial"/>
                <w:sz w:val="18"/>
                <w:szCs w:val="18"/>
              </w:rPr>
              <w:t xml:space="preserve">con </w:t>
            </w:r>
            <w:r w:rsidR="008A77F3" w:rsidRPr="003E079E">
              <w:rPr>
                <w:rFonts w:cs="Arial"/>
                <w:sz w:val="18"/>
                <w:szCs w:val="18"/>
              </w:rPr>
              <w:t>diagnósticos específicos contenido</w:t>
            </w:r>
            <w:r w:rsidR="00034EC8" w:rsidRPr="003E079E">
              <w:rPr>
                <w:rFonts w:cs="Arial"/>
                <w:sz w:val="18"/>
                <w:szCs w:val="18"/>
              </w:rPr>
              <w:t>s</w:t>
            </w:r>
            <w:r w:rsidR="008A77F3" w:rsidRPr="003E079E">
              <w:rPr>
                <w:rFonts w:cs="Arial"/>
                <w:sz w:val="18"/>
                <w:szCs w:val="18"/>
              </w:rPr>
              <w:t xml:space="preserve"> en Planes Anuales de Trabajo.</w:t>
            </w:r>
          </w:p>
        </w:tc>
        <w:tc>
          <w:tcPr>
            <w:tcW w:w="604" w:type="pct"/>
            <w:vAlign w:val="center"/>
          </w:tcPr>
          <w:p w14:paraId="6D75AF59" w14:textId="179E3605" w:rsidR="00821E47" w:rsidRPr="003E079E" w:rsidRDefault="00CA4AD4" w:rsidP="00821E47">
            <w:pPr>
              <w:jc w:val="center"/>
              <w:rPr>
                <w:rFonts w:cs="Arial"/>
                <w:sz w:val="18"/>
                <w:szCs w:val="18"/>
              </w:rPr>
            </w:pPr>
            <w:r w:rsidRPr="003E079E">
              <w:rPr>
                <w:rFonts w:cs="Arial"/>
                <w:sz w:val="18"/>
                <w:szCs w:val="18"/>
              </w:rPr>
              <w:t>2</w:t>
            </w:r>
          </w:p>
        </w:tc>
        <w:tc>
          <w:tcPr>
            <w:tcW w:w="1821" w:type="pct"/>
            <w:vAlign w:val="center"/>
          </w:tcPr>
          <w:p w14:paraId="56D4EB1B" w14:textId="3DDBD3E4" w:rsidR="00821E47" w:rsidRPr="003E079E" w:rsidRDefault="00821E47" w:rsidP="0056163D">
            <w:pPr>
              <w:rPr>
                <w:rFonts w:cs="Arial"/>
                <w:sz w:val="18"/>
                <w:szCs w:val="18"/>
              </w:rPr>
            </w:pPr>
          </w:p>
        </w:tc>
      </w:tr>
      <w:tr w:rsidR="00EA027A" w:rsidRPr="003E079E" w14:paraId="05A20828" w14:textId="77777777" w:rsidTr="00E55263">
        <w:trPr>
          <w:jc w:val="center"/>
        </w:trPr>
        <w:tc>
          <w:tcPr>
            <w:tcW w:w="895" w:type="pct"/>
            <w:vMerge/>
            <w:vAlign w:val="center"/>
          </w:tcPr>
          <w:p w14:paraId="0ABDC4DF" w14:textId="77777777" w:rsidR="00821E47" w:rsidRPr="00591396" w:rsidRDefault="00821E47" w:rsidP="00821E47">
            <w:pPr>
              <w:jc w:val="center"/>
              <w:rPr>
                <w:rFonts w:cs="Arial"/>
                <w:sz w:val="18"/>
                <w:szCs w:val="18"/>
              </w:rPr>
            </w:pPr>
          </w:p>
        </w:tc>
        <w:tc>
          <w:tcPr>
            <w:tcW w:w="1680" w:type="pct"/>
            <w:vAlign w:val="center"/>
          </w:tcPr>
          <w:p w14:paraId="2D36557C" w14:textId="4ACD925A" w:rsidR="00A451AB" w:rsidRPr="003E079E" w:rsidRDefault="00A451AB" w:rsidP="00A451AB">
            <w:pPr>
              <w:rPr>
                <w:rFonts w:cs="Arial"/>
                <w:sz w:val="18"/>
                <w:szCs w:val="18"/>
              </w:rPr>
            </w:pPr>
            <w:r w:rsidRPr="003E079E">
              <w:rPr>
                <w:rFonts w:cs="Arial"/>
                <w:sz w:val="18"/>
                <w:szCs w:val="18"/>
              </w:rPr>
              <w:t xml:space="preserve">El </w:t>
            </w:r>
            <w:r w:rsidR="00BB073E" w:rsidRPr="003E079E">
              <w:rPr>
                <w:rFonts w:cs="Arial"/>
                <w:sz w:val="18"/>
                <w:szCs w:val="18"/>
              </w:rPr>
              <w:t>P</w:t>
            </w:r>
            <w:r w:rsidRPr="003E079E">
              <w:rPr>
                <w:rFonts w:cs="Arial"/>
                <w:sz w:val="18"/>
                <w:szCs w:val="18"/>
              </w:rPr>
              <w:t>rograma cuenta con justificación teórica que sustenta el tipo de intervenciones que lleva a cabo</w:t>
            </w:r>
            <w:r w:rsidR="00CE60DE" w:rsidRPr="003E079E">
              <w:rPr>
                <w:rFonts w:cs="Arial"/>
                <w:sz w:val="18"/>
                <w:szCs w:val="18"/>
              </w:rPr>
              <w:t xml:space="preserve"> (servicios)</w:t>
            </w:r>
            <w:r w:rsidR="00D6673A" w:rsidRPr="003E079E">
              <w:rPr>
                <w:rFonts w:cs="Arial"/>
                <w:sz w:val="18"/>
                <w:szCs w:val="18"/>
              </w:rPr>
              <w:t xml:space="preserve"> a través de Programas de Acción Específicos</w:t>
            </w:r>
            <w:r w:rsidRPr="003E079E">
              <w:rPr>
                <w:rFonts w:cs="Arial"/>
                <w:sz w:val="18"/>
                <w:szCs w:val="18"/>
              </w:rPr>
              <w:t xml:space="preserve">, </w:t>
            </w:r>
            <w:r w:rsidR="00D6673A" w:rsidRPr="003E079E">
              <w:rPr>
                <w:rFonts w:cs="Arial"/>
                <w:sz w:val="18"/>
                <w:szCs w:val="18"/>
              </w:rPr>
              <w:t xml:space="preserve">los cuales también </w:t>
            </w:r>
            <w:r w:rsidRPr="003E079E">
              <w:rPr>
                <w:rFonts w:cs="Arial"/>
                <w:sz w:val="18"/>
                <w:szCs w:val="18"/>
              </w:rPr>
              <w:t>contiene</w:t>
            </w:r>
            <w:r w:rsidR="00FB764B" w:rsidRPr="003E079E">
              <w:rPr>
                <w:rFonts w:cs="Arial"/>
                <w:sz w:val="18"/>
                <w:szCs w:val="18"/>
              </w:rPr>
              <w:t>n</w:t>
            </w:r>
            <w:r w:rsidRPr="003E079E">
              <w:rPr>
                <w:rFonts w:cs="Arial"/>
                <w:sz w:val="18"/>
                <w:szCs w:val="18"/>
              </w:rPr>
              <w:t xml:space="preserve"> referencias de evidencia nacional e internacional que demuestran los efectos positivos de las intervenciones y que estas representan las más eficaces para atender las problemáticas </w:t>
            </w:r>
            <w:r w:rsidR="00D6673A" w:rsidRPr="003E079E">
              <w:rPr>
                <w:rFonts w:cs="Arial"/>
                <w:sz w:val="18"/>
                <w:szCs w:val="18"/>
              </w:rPr>
              <w:t>en salud.</w:t>
            </w:r>
          </w:p>
        </w:tc>
        <w:tc>
          <w:tcPr>
            <w:tcW w:w="604" w:type="pct"/>
            <w:vAlign w:val="center"/>
          </w:tcPr>
          <w:p w14:paraId="187A51E9" w14:textId="62BD6B1D" w:rsidR="00821E47" w:rsidRPr="003E079E" w:rsidRDefault="00115F46" w:rsidP="00821E47">
            <w:pPr>
              <w:jc w:val="center"/>
              <w:rPr>
                <w:rFonts w:cs="Arial"/>
                <w:sz w:val="18"/>
                <w:szCs w:val="18"/>
              </w:rPr>
            </w:pPr>
            <w:r w:rsidRPr="003E079E">
              <w:rPr>
                <w:rFonts w:cs="Arial"/>
                <w:sz w:val="18"/>
                <w:szCs w:val="18"/>
              </w:rPr>
              <w:t>3</w:t>
            </w:r>
          </w:p>
        </w:tc>
        <w:tc>
          <w:tcPr>
            <w:tcW w:w="1821" w:type="pct"/>
            <w:vAlign w:val="center"/>
          </w:tcPr>
          <w:p w14:paraId="27A525A6" w14:textId="32DB75BB" w:rsidR="00821E47" w:rsidRPr="003E079E" w:rsidRDefault="005509C8" w:rsidP="0056163D">
            <w:pPr>
              <w:rPr>
                <w:rFonts w:cs="Arial"/>
                <w:sz w:val="18"/>
                <w:szCs w:val="18"/>
              </w:rPr>
            </w:pPr>
            <w:r w:rsidRPr="003E079E">
              <w:rPr>
                <w:rFonts w:cs="Arial"/>
                <w:sz w:val="18"/>
                <w:szCs w:val="18"/>
              </w:rPr>
              <w:t xml:space="preserve">Integrar al diagnóstico del </w:t>
            </w:r>
            <w:r w:rsidR="00BB073E" w:rsidRPr="003E079E">
              <w:rPr>
                <w:rFonts w:cs="Arial"/>
                <w:sz w:val="18"/>
                <w:szCs w:val="18"/>
              </w:rPr>
              <w:t>P</w:t>
            </w:r>
            <w:r w:rsidRPr="003E079E">
              <w:rPr>
                <w:rFonts w:cs="Arial"/>
                <w:sz w:val="18"/>
                <w:szCs w:val="18"/>
              </w:rPr>
              <w:t>rograma un apartado que considere, al menos, un análisis sobre las principales teorías y/o experiencias de programas similares.</w:t>
            </w:r>
            <w:r w:rsidR="004970F6" w:rsidRPr="003E079E">
              <w:rPr>
                <w:rFonts w:cs="Arial"/>
                <w:sz w:val="18"/>
                <w:szCs w:val="18"/>
              </w:rPr>
              <w:t xml:space="preserve"> Fortalecer el apartado</w:t>
            </w:r>
            <w:r w:rsidRPr="003E079E">
              <w:rPr>
                <w:rFonts w:cs="Arial"/>
                <w:sz w:val="18"/>
                <w:szCs w:val="18"/>
              </w:rPr>
              <w:t xml:space="preserve"> con la revisión de estudios nacionales y literatura internacional </w:t>
            </w:r>
            <w:r w:rsidR="004970F6" w:rsidRPr="003E079E">
              <w:rPr>
                <w:rFonts w:cs="Arial"/>
                <w:sz w:val="18"/>
                <w:szCs w:val="18"/>
              </w:rPr>
              <w:t xml:space="preserve">sobre la efectividad de las intervenciones seleccionadas por el </w:t>
            </w:r>
            <w:r w:rsidR="00D3201E" w:rsidRPr="003E079E">
              <w:rPr>
                <w:rFonts w:cs="Arial"/>
                <w:sz w:val="18"/>
                <w:szCs w:val="18"/>
              </w:rPr>
              <w:t>P</w:t>
            </w:r>
            <w:r w:rsidR="004970F6" w:rsidRPr="003E079E">
              <w:rPr>
                <w:rFonts w:cs="Arial"/>
                <w:sz w:val="18"/>
                <w:szCs w:val="18"/>
              </w:rPr>
              <w:t>rograma</w:t>
            </w:r>
            <w:r w:rsidR="008C7F99" w:rsidRPr="003E079E">
              <w:rPr>
                <w:rFonts w:cs="Arial"/>
                <w:sz w:val="18"/>
                <w:szCs w:val="18"/>
              </w:rPr>
              <w:t xml:space="preserve"> en comparación con otras alternativas.</w:t>
            </w:r>
          </w:p>
        </w:tc>
      </w:tr>
      <w:tr w:rsidR="00821E47" w:rsidRPr="00D00DA5" w14:paraId="33946DBC" w14:textId="77777777" w:rsidTr="00170CE0">
        <w:trPr>
          <w:trHeight w:val="340"/>
          <w:jc w:val="center"/>
        </w:trPr>
        <w:tc>
          <w:tcPr>
            <w:tcW w:w="5000" w:type="pct"/>
            <w:gridSpan w:val="4"/>
            <w:shd w:val="clear" w:color="auto" w:fill="D9D9D9"/>
            <w:vAlign w:val="center"/>
          </w:tcPr>
          <w:p w14:paraId="5A8B7856" w14:textId="4788AB60" w:rsidR="00821E47" w:rsidRPr="00D00DA5" w:rsidRDefault="00821E47" w:rsidP="00821E47">
            <w:pPr>
              <w:jc w:val="center"/>
              <w:rPr>
                <w:rFonts w:cs="Arial"/>
                <w:sz w:val="18"/>
                <w:szCs w:val="18"/>
              </w:rPr>
            </w:pPr>
            <w:r w:rsidRPr="00D00DA5">
              <w:rPr>
                <w:b/>
                <w:spacing w:val="-1"/>
                <w:sz w:val="18"/>
                <w:szCs w:val="18"/>
              </w:rPr>
              <w:t>D</w:t>
            </w:r>
            <w:r w:rsidRPr="00D00DA5">
              <w:rPr>
                <w:b/>
                <w:sz w:val="18"/>
                <w:szCs w:val="18"/>
              </w:rPr>
              <w:t>eb</w:t>
            </w:r>
            <w:r w:rsidRPr="00D00DA5">
              <w:rPr>
                <w:b/>
                <w:spacing w:val="1"/>
                <w:sz w:val="18"/>
                <w:szCs w:val="18"/>
              </w:rPr>
              <w:t>i</w:t>
            </w:r>
            <w:r w:rsidRPr="00D00DA5">
              <w:rPr>
                <w:b/>
                <w:spacing w:val="-1"/>
                <w:sz w:val="18"/>
                <w:szCs w:val="18"/>
              </w:rPr>
              <w:t>l</w:t>
            </w:r>
            <w:r w:rsidRPr="00D00DA5">
              <w:rPr>
                <w:b/>
                <w:spacing w:val="1"/>
                <w:sz w:val="18"/>
                <w:szCs w:val="18"/>
              </w:rPr>
              <w:t>i</w:t>
            </w:r>
            <w:r w:rsidRPr="00D00DA5">
              <w:rPr>
                <w:b/>
                <w:sz w:val="18"/>
                <w:szCs w:val="18"/>
              </w:rPr>
              <w:t xml:space="preserve">dad o </w:t>
            </w:r>
            <w:r w:rsidRPr="00D00DA5">
              <w:rPr>
                <w:b/>
                <w:spacing w:val="-3"/>
                <w:sz w:val="18"/>
                <w:szCs w:val="18"/>
              </w:rPr>
              <w:t>A</w:t>
            </w:r>
            <w:r w:rsidRPr="00D00DA5">
              <w:rPr>
                <w:b/>
                <w:spacing w:val="1"/>
                <w:sz w:val="18"/>
                <w:szCs w:val="18"/>
              </w:rPr>
              <w:t>m</w:t>
            </w:r>
            <w:r w:rsidRPr="00D00DA5">
              <w:rPr>
                <w:b/>
                <w:sz w:val="18"/>
                <w:szCs w:val="18"/>
              </w:rPr>
              <w:t>ena</w:t>
            </w:r>
            <w:r w:rsidRPr="00D00DA5">
              <w:rPr>
                <w:b/>
                <w:spacing w:val="-2"/>
                <w:sz w:val="18"/>
                <w:szCs w:val="18"/>
              </w:rPr>
              <w:t>z</w:t>
            </w:r>
            <w:r w:rsidRPr="00D00DA5">
              <w:rPr>
                <w:b/>
                <w:sz w:val="18"/>
                <w:szCs w:val="18"/>
              </w:rPr>
              <w:t>a</w:t>
            </w:r>
          </w:p>
        </w:tc>
      </w:tr>
      <w:tr w:rsidR="00EA027A" w:rsidRPr="003E079E" w14:paraId="40DF0189" w14:textId="77777777" w:rsidTr="00E55263">
        <w:trPr>
          <w:jc w:val="center"/>
        </w:trPr>
        <w:tc>
          <w:tcPr>
            <w:tcW w:w="895" w:type="pct"/>
            <w:vMerge w:val="restart"/>
            <w:vAlign w:val="center"/>
          </w:tcPr>
          <w:p w14:paraId="60428DC0" w14:textId="372CE872" w:rsidR="00821E47" w:rsidRPr="003E079E" w:rsidRDefault="0056163D" w:rsidP="0056163D">
            <w:pPr>
              <w:rPr>
                <w:rFonts w:cs="Arial"/>
                <w:sz w:val="18"/>
                <w:szCs w:val="18"/>
              </w:rPr>
            </w:pPr>
            <w:r w:rsidRPr="003E079E">
              <w:rPr>
                <w:spacing w:val="3"/>
                <w:sz w:val="18"/>
                <w:szCs w:val="18"/>
              </w:rPr>
              <w:t>J</w:t>
            </w:r>
            <w:r w:rsidRPr="003E079E">
              <w:rPr>
                <w:spacing w:val="-2"/>
                <w:sz w:val="18"/>
                <w:szCs w:val="18"/>
              </w:rPr>
              <w:t>u</w:t>
            </w:r>
            <w:r w:rsidRPr="003E079E">
              <w:rPr>
                <w:sz w:val="18"/>
                <w:szCs w:val="18"/>
              </w:rPr>
              <w:t>s</w:t>
            </w:r>
            <w:r w:rsidRPr="003E079E">
              <w:rPr>
                <w:spacing w:val="-1"/>
                <w:sz w:val="18"/>
                <w:szCs w:val="18"/>
              </w:rPr>
              <w:t>t</w:t>
            </w:r>
            <w:r w:rsidRPr="003E079E">
              <w:rPr>
                <w:spacing w:val="1"/>
                <w:sz w:val="18"/>
                <w:szCs w:val="18"/>
              </w:rPr>
              <w:t>i</w:t>
            </w:r>
            <w:r w:rsidRPr="003E079E">
              <w:rPr>
                <w:spacing w:val="-2"/>
                <w:sz w:val="18"/>
                <w:szCs w:val="18"/>
              </w:rPr>
              <w:t>f</w:t>
            </w:r>
            <w:r w:rsidRPr="003E079E">
              <w:rPr>
                <w:spacing w:val="1"/>
                <w:sz w:val="18"/>
                <w:szCs w:val="18"/>
              </w:rPr>
              <w:t>i</w:t>
            </w:r>
            <w:r w:rsidRPr="003E079E">
              <w:rPr>
                <w:sz w:val="18"/>
                <w:szCs w:val="18"/>
              </w:rPr>
              <w:t>c</w:t>
            </w:r>
            <w:r w:rsidRPr="003E079E">
              <w:rPr>
                <w:spacing w:val="-2"/>
                <w:sz w:val="18"/>
                <w:szCs w:val="18"/>
              </w:rPr>
              <w:t>a</w:t>
            </w:r>
            <w:r w:rsidRPr="003E079E">
              <w:rPr>
                <w:sz w:val="18"/>
                <w:szCs w:val="18"/>
              </w:rPr>
              <w:t>c</w:t>
            </w:r>
            <w:r w:rsidRPr="003E079E">
              <w:rPr>
                <w:spacing w:val="1"/>
                <w:sz w:val="18"/>
                <w:szCs w:val="18"/>
              </w:rPr>
              <w:t>i</w:t>
            </w:r>
            <w:r w:rsidRPr="003E079E">
              <w:rPr>
                <w:spacing w:val="-2"/>
                <w:sz w:val="18"/>
                <w:szCs w:val="18"/>
              </w:rPr>
              <w:t>ó</w:t>
            </w:r>
            <w:r w:rsidRPr="003E079E">
              <w:rPr>
                <w:sz w:val="18"/>
                <w:szCs w:val="18"/>
              </w:rPr>
              <w:t>n de</w:t>
            </w:r>
            <w:r w:rsidRPr="003E079E">
              <w:rPr>
                <w:spacing w:val="-2"/>
                <w:sz w:val="18"/>
                <w:szCs w:val="18"/>
              </w:rPr>
              <w:t xml:space="preserve"> </w:t>
            </w:r>
            <w:r w:rsidRPr="003E079E">
              <w:rPr>
                <w:spacing w:val="1"/>
                <w:sz w:val="18"/>
                <w:szCs w:val="18"/>
              </w:rPr>
              <w:t>l</w:t>
            </w:r>
            <w:r w:rsidRPr="003E079E">
              <w:rPr>
                <w:sz w:val="18"/>
                <w:szCs w:val="18"/>
              </w:rPr>
              <w:t>a c</w:t>
            </w:r>
            <w:r w:rsidRPr="003E079E">
              <w:rPr>
                <w:spacing w:val="1"/>
                <w:sz w:val="18"/>
                <w:szCs w:val="18"/>
              </w:rPr>
              <w:t>r</w:t>
            </w:r>
            <w:r w:rsidRPr="003E079E">
              <w:rPr>
                <w:sz w:val="18"/>
                <w:szCs w:val="18"/>
              </w:rPr>
              <w:t>e</w:t>
            </w:r>
            <w:r w:rsidRPr="003E079E">
              <w:rPr>
                <w:spacing w:val="-2"/>
                <w:sz w:val="18"/>
                <w:szCs w:val="18"/>
              </w:rPr>
              <w:t>a</w:t>
            </w:r>
            <w:r w:rsidRPr="003E079E">
              <w:rPr>
                <w:sz w:val="18"/>
                <w:szCs w:val="18"/>
              </w:rPr>
              <w:t>c</w:t>
            </w:r>
            <w:r w:rsidRPr="003E079E">
              <w:rPr>
                <w:spacing w:val="1"/>
                <w:sz w:val="18"/>
                <w:szCs w:val="18"/>
              </w:rPr>
              <w:t>i</w:t>
            </w:r>
            <w:r w:rsidRPr="003E079E">
              <w:rPr>
                <w:spacing w:val="-2"/>
                <w:sz w:val="18"/>
                <w:szCs w:val="18"/>
              </w:rPr>
              <w:t>ó</w:t>
            </w:r>
            <w:r w:rsidRPr="003E079E">
              <w:rPr>
                <w:sz w:val="18"/>
                <w:szCs w:val="18"/>
              </w:rPr>
              <w:t>n y</w:t>
            </w:r>
            <w:r w:rsidRPr="003E079E">
              <w:rPr>
                <w:spacing w:val="-2"/>
                <w:sz w:val="18"/>
                <w:szCs w:val="18"/>
              </w:rPr>
              <w:t xml:space="preserve"> </w:t>
            </w:r>
            <w:r w:rsidRPr="003E079E">
              <w:rPr>
                <w:sz w:val="18"/>
                <w:szCs w:val="18"/>
              </w:rPr>
              <w:t>del d</w:t>
            </w:r>
            <w:r w:rsidRPr="003E079E">
              <w:rPr>
                <w:spacing w:val="1"/>
                <w:sz w:val="18"/>
                <w:szCs w:val="18"/>
              </w:rPr>
              <w:t>i</w:t>
            </w:r>
            <w:r w:rsidRPr="003E079E">
              <w:rPr>
                <w:sz w:val="18"/>
                <w:szCs w:val="18"/>
              </w:rPr>
              <w:t>s</w:t>
            </w:r>
            <w:r w:rsidRPr="003E079E">
              <w:rPr>
                <w:spacing w:val="1"/>
                <w:sz w:val="18"/>
                <w:szCs w:val="18"/>
              </w:rPr>
              <w:t>e</w:t>
            </w:r>
            <w:r w:rsidRPr="003E079E">
              <w:rPr>
                <w:spacing w:val="-2"/>
                <w:sz w:val="18"/>
                <w:szCs w:val="18"/>
              </w:rPr>
              <w:t>ñ</w:t>
            </w:r>
            <w:r w:rsidRPr="003E079E">
              <w:rPr>
                <w:sz w:val="18"/>
                <w:szCs w:val="18"/>
              </w:rPr>
              <w:t>o d</w:t>
            </w:r>
            <w:r w:rsidRPr="003E079E">
              <w:rPr>
                <w:spacing w:val="-2"/>
                <w:sz w:val="18"/>
                <w:szCs w:val="18"/>
              </w:rPr>
              <w:t>e</w:t>
            </w:r>
            <w:r w:rsidRPr="003E079E">
              <w:rPr>
                <w:sz w:val="18"/>
                <w:szCs w:val="18"/>
              </w:rPr>
              <w:t>l p</w:t>
            </w:r>
            <w:r w:rsidRPr="003E079E">
              <w:rPr>
                <w:spacing w:val="1"/>
                <w:sz w:val="18"/>
                <w:szCs w:val="18"/>
              </w:rPr>
              <w:t>r</w:t>
            </w:r>
            <w:r w:rsidRPr="003E079E">
              <w:rPr>
                <w:sz w:val="18"/>
                <w:szCs w:val="18"/>
              </w:rPr>
              <w:t>o</w:t>
            </w:r>
            <w:r w:rsidRPr="003E079E">
              <w:rPr>
                <w:spacing w:val="-2"/>
                <w:sz w:val="18"/>
                <w:szCs w:val="18"/>
              </w:rPr>
              <w:t>g</w:t>
            </w:r>
            <w:r w:rsidRPr="003E079E">
              <w:rPr>
                <w:spacing w:val="1"/>
                <w:sz w:val="18"/>
                <w:szCs w:val="18"/>
              </w:rPr>
              <w:t>r</w:t>
            </w:r>
            <w:r w:rsidRPr="003E079E">
              <w:rPr>
                <w:sz w:val="18"/>
                <w:szCs w:val="18"/>
              </w:rPr>
              <w:t>a</w:t>
            </w:r>
            <w:r w:rsidRPr="003E079E">
              <w:rPr>
                <w:spacing w:val="-3"/>
                <w:sz w:val="18"/>
                <w:szCs w:val="18"/>
              </w:rPr>
              <w:t>m</w:t>
            </w:r>
            <w:r w:rsidRPr="003E079E">
              <w:rPr>
                <w:sz w:val="18"/>
                <w:szCs w:val="18"/>
              </w:rPr>
              <w:t>a</w:t>
            </w:r>
          </w:p>
        </w:tc>
        <w:tc>
          <w:tcPr>
            <w:tcW w:w="1680" w:type="pct"/>
            <w:vAlign w:val="center"/>
          </w:tcPr>
          <w:p w14:paraId="7444F163" w14:textId="6A2091C6" w:rsidR="00821E47" w:rsidRPr="003E079E" w:rsidRDefault="000C674C" w:rsidP="0056163D">
            <w:pPr>
              <w:rPr>
                <w:rFonts w:cs="Arial"/>
                <w:sz w:val="18"/>
                <w:szCs w:val="18"/>
              </w:rPr>
            </w:pPr>
            <w:r w:rsidRPr="003E079E">
              <w:rPr>
                <w:rFonts w:cs="Arial"/>
                <w:sz w:val="18"/>
                <w:szCs w:val="18"/>
              </w:rPr>
              <w:t>En el árbol del problema, e</w:t>
            </w:r>
            <w:r w:rsidR="00352EDE" w:rsidRPr="003E079E">
              <w:rPr>
                <w:rFonts w:cs="Arial"/>
                <w:sz w:val="18"/>
                <w:szCs w:val="18"/>
              </w:rPr>
              <w:t xml:space="preserve">l problema no está planteado adecuadamente, </w:t>
            </w:r>
            <w:r w:rsidR="00D5606E" w:rsidRPr="003E079E">
              <w:rPr>
                <w:rFonts w:cs="Arial"/>
                <w:sz w:val="18"/>
                <w:szCs w:val="18"/>
              </w:rPr>
              <w:t xml:space="preserve">ya que </w:t>
            </w:r>
            <w:r w:rsidR="00352EDE" w:rsidRPr="003E079E">
              <w:rPr>
                <w:rFonts w:cs="Arial"/>
                <w:bCs/>
                <w:sz w:val="18"/>
                <w:szCs w:val="18"/>
              </w:rPr>
              <w:t xml:space="preserve">no se identifica con claridad y precisión la población objetivo ni la problemática </w:t>
            </w:r>
            <w:r w:rsidR="00D5606E" w:rsidRPr="003E079E">
              <w:rPr>
                <w:rFonts w:cs="Arial"/>
                <w:bCs/>
                <w:sz w:val="18"/>
                <w:szCs w:val="18"/>
              </w:rPr>
              <w:t xml:space="preserve">específica </w:t>
            </w:r>
            <w:r w:rsidR="00352EDE" w:rsidRPr="003E079E">
              <w:rPr>
                <w:rFonts w:cs="Arial"/>
                <w:bCs/>
                <w:sz w:val="18"/>
                <w:szCs w:val="18"/>
              </w:rPr>
              <w:t>que se busca resolver</w:t>
            </w:r>
            <w:r w:rsidR="00D5606E" w:rsidRPr="003E079E">
              <w:rPr>
                <w:rFonts w:cs="Arial"/>
                <w:bCs/>
                <w:sz w:val="18"/>
                <w:szCs w:val="18"/>
              </w:rPr>
              <w:t>.</w:t>
            </w:r>
          </w:p>
        </w:tc>
        <w:tc>
          <w:tcPr>
            <w:tcW w:w="604" w:type="pct"/>
            <w:vAlign w:val="center"/>
          </w:tcPr>
          <w:p w14:paraId="13ED5FB9" w14:textId="39983ACE" w:rsidR="00821E47" w:rsidRPr="003E079E" w:rsidRDefault="00D5606E" w:rsidP="00821E47">
            <w:pPr>
              <w:jc w:val="center"/>
              <w:rPr>
                <w:rFonts w:cs="Arial"/>
                <w:sz w:val="18"/>
                <w:szCs w:val="18"/>
              </w:rPr>
            </w:pPr>
            <w:r w:rsidRPr="003E079E">
              <w:rPr>
                <w:rFonts w:cs="Arial"/>
                <w:sz w:val="18"/>
                <w:szCs w:val="18"/>
              </w:rPr>
              <w:t>1</w:t>
            </w:r>
          </w:p>
        </w:tc>
        <w:tc>
          <w:tcPr>
            <w:tcW w:w="1821" w:type="pct"/>
            <w:vAlign w:val="center"/>
          </w:tcPr>
          <w:p w14:paraId="147E0052" w14:textId="191E705E" w:rsidR="00821E47" w:rsidRPr="003E079E" w:rsidRDefault="00D5606E" w:rsidP="0056163D">
            <w:pPr>
              <w:rPr>
                <w:rFonts w:cs="Arial"/>
                <w:sz w:val="18"/>
                <w:szCs w:val="18"/>
              </w:rPr>
            </w:pPr>
            <w:r w:rsidRPr="003E079E">
              <w:rPr>
                <w:rFonts w:cs="Arial"/>
                <w:sz w:val="18"/>
                <w:szCs w:val="18"/>
              </w:rPr>
              <w:t>Definir de forma clara y precisa el problema que se busca resolver, para lo cual se sugiere que cumpla con la siguiente redacción: población objetivo + descripción de la situación o problemática central.</w:t>
            </w:r>
          </w:p>
        </w:tc>
      </w:tr>
      <w:tr w:rsidR="00EA027A" w:rsidRPr="00591396" w14:paraId="3930C74D" w14:textId="77777777" w:rsidTr="00E55263">
        <w:trPr>
          <w:jc w:val="center"/>
        </w:trPr>
        <w:tc>
          <w:tcPr>
            <w:tcW w:w="895" w:type="pct"/>
            <w:vMerge/>
            <w:vAlign w:val="center"/>
          </w:tcPr>
          <w:p w14:paraId="6038570D" w14:textId="77777777" w:rsidR="007C36FE" w:rsidRPr="003E079E" w:rsidRDefault="007C36FE" w:rsidP="007C36FE">
            <w:pPr>
              <w:jc w:val="center"/>
              <w:rPr>
                <w:rFonts w:cs="Arial"/>
                <w:sz w:val="18"/>
                <w:szCs w:val="18"/>
              </w:rPr>
            </w:pPr>
          </w:p>
        </w:tc>
        <w:tc>
          <w:tcPr>
            <w:tcW w:w="1680" w:type="pct"/>
            <w:vAlign w:val="center"/>
          </w:tcPr>
          <w:p w14:paraId="6C70653D" w14:textId="6E6E4E6E" w:rsidR="007C36FE" w:rsidRPr="003E079E" w:rsidRDefault="00F00EA9" w:rsidP="00F34125">
            <w:pPr>
              <w:rPr>
                <w:rFonts w:cs="Arial"/>
                <w:sz w:val="18"/>
                <w:szCs w:val="18"/>
              </w:rPr>
            </w:pPr>
            <w:r w:rsidRPr="003E079E">
              <w:rPr>
                <w:rFonts w:cs="Arial"/>
                <w:sz w:val="18"/>
                <w:szCs w:val="18"/>
              </w:rPr>
              <w:t>L</w:t>
            </w:r>
            <w:r w:rsidR="0006349D" w:rsidRPr="003E079E">
              <w:rPr>
                <w:rFonts w:cs="Arial"/>
                <w:sz w:val="18"/>
                <w:szCs w:val="18"/>
              </w:rPr>
              <w:t>a</w:t>
            </w:r>
            <w:r w:rsidR="00AD0EE7" w:rsidRPr="003E079E">
              <w:rPr>
                <w:rFonts w:cs="Arial"/>
                <w:sz w:val="18"/>
                <w:szCs w:val="18"/>
              </w:rPr>
              <w:t>s causas</w:t>
            </w:r>
            <w:r w:rsidR="00F023CB" w:rsidRPr="003E079E">
              <w:rPr>
                <w:rFonts w:cs="Arial"/>
                <w:sz w:val="18"/>
                <w:szCs w:val="18"/>
              </w:rPr>
              <w:t xml:space="preserve"> y </w:t>
            </w:r>
            <w:r w:rsidR="00AD0EE7" w:rsidRPr="003E079E">
              <w:rPr>
                <w:rFonts w:cs="Arial"/>
                <w:sz w:val="18"/>
                <w:szCs w:val="18"/>
              </w:rPr>
              <w:t>efectos</w:t>
            </w:r>
            <w:r w:rsidR="00EA00C0" w:rsidRPr="003E079E">
              <w:rPr>
                <w:rFonts w:cs="Arial"/>
                <w:sz w:val="18"/>
                <w:szCs w:val="18"/>
              </w:rPr>
              <w:t xml:space="preserve"> del problema </w:t>
            </w:r>
            <w:r w:rsidR="00917762" w:rsidRPr="003E079E">
              <w:rPr>
                <w:rFonts w:cs="Arial"/>
                <w:sz w:val="18"/>
                <w:szCs w:val="18"/>
              </w:rPr>
              <w:t xml:space="preserve">no están </w:t>
            </w:r>
            <w:r w:rsidR="00EA00C0" w:rsidRPr="003E079E">
              <w:rPr>
                <w:rFonts w:cs="Arial"/>
                <w:sz w:val="18"/>
                <w:szCs w:val="18"/>
              </w:rPr>
              <w:t xml:space="preserve">estructuradas </w:t>
            </w:r>
            <w:r w:rsidR="00917762" w:rsidRPr="003E079E">
              <w:rPr>
                <w:rFonts w:cs="Arial"/>
                <w:sz w:val="18"/>
                <w:szCs w:val="18"/>
              </w:rPr>
              <w:t xml:space="preserve">adecuadamente </w:t>
            </w:r>
            <w:r w:rsidR="007F304A" w:rsidRPr="003E079E">
              <w:rPr>
                <w:rFonts w:cs="Arial"/>
                <w:sz w:val="18"/>
                <w:szCs w:val="18"/>
              </w:rPr>
              <w:t>en el árbol del</w:t>
            </w:r>
            <w:r w:rsidR="00581B5E" w:rsidRPr="003E079E">
              <w:rPr>
                <w:rFonts w:cs="Arial"/>
                <w:sz w:val="18"/>
                <w:szCs w:val="18"/>
              </w:rPr>
              <w:t xml:space="preserve"> </w:t>
            </w:r>
            <w:r w:rsidR="007F304A" w:rsidRPr="003E079E">
              <w:rPr>
                <w:rFonts w:cs="Arial"/>
                <w:sz w:val="18"/>
                <w:szCs w:val="18"/>
              </w:rPr>
              <w:t>problema</w:t>
            </w:r>
            <w:r w:rsidR="00917762" w:rsidRPr="003E079E">
              <w:rPr>
                <w:rFonts w:cs="Arial"/>
                <w:sz w:val="18"/>
                <w:szCs w:val="18"/>
              </w:rPr>
              <w:t>.</w:t>
            </w:r>
            <w:r w:rsidR="00100677" w:rsidRPr="003E079E">
              <w:rPr>
                <w:rFonts w:cs="Arial"/>
                <w:sz w:val="18"/>
                <w:szCs w:val="18"/>
              </w:rPr>
              <w:t xml:space="preserve"> Y no se observa una congruencia </w:t>
            </w:r>
            <w:r w:rsidR="00970928" w:rsidRPr="003E079E">
              <w:rPr>
                <w:rFonts w:cs="Arial"/>
                <w:sz w:val="18"/>
                <w:szCs w:val="18"/>
              </w:rPr>
              <w:t xml:space="preserve">entre estos elementos y </w:t>
            </w:r>
            <w:r w:rsidR="00100677" w:rsidRPr="003E079E">
              <w:rPr>
                <w:rFonts w:cs="Arial"/>
                <w:sz w:val="18"/>
                <w:szCs w:val="18"/>
              </w:rPr>
              <w:t xml:space="preserve">el diagnóstico del </w:t>
            </w:r>
            <w:r w:rsidR="00BB073E" w:rsidRPr="003E079E">
              <w:rPr>
                <w:rFonts w:cs="Arial"/>
                <w:sz w:val="18"/>
                <w:szCs w:val="18"/>
              </w:rPr>
              <w:t>P</w:t>
            </w:r>
            <w:r w:rsidR="00100677" w:rsidRPr="003E079E">
              <w:rPr>
                <w:rFonts w:cs="Arial"/>
                <w:sz w:val="18"/>
                <w:szCs w:val="18"/>
              </w:rPr>
              <w:t>rograma.</w:t>
            </w:r>
          </w:p>
        </w:tc>
        <w:tc>
          <w:tcPr>
            <w:tcW w:w="604" w:type="pct"/>
            <w:vAlign w:val="center"/>
          </w:tcPr>
          <w:p w14:paraId="2EE8CBFF" w14:textId="471FF8B1" w:rsidR="007C36FE" w:rsidRPr="003E079E" w:rsidRDefault="007C36FE" w:rsidP="007C36FE">
            <w:pPr>
              <w:jc w:val="center"/>
              <w:rPr>
                <w:rFonts w:cs="Arial"/>
                <w:sz w:val="18"/>
                <w:szCs w:val="18"/>
              </w:rPr>
            </w:pPr>
            <w:r w:rsidRPr="003E079E">
              <w:rPr>
                <w:rFonts w:cs="Arial"/>
                <w:sz w:val="18"/>
                <w:szCs w:val="18"/>
              </w:rPr>
              <w:t>2</w:t>
            </w:r>
          </w:p>
        </w:tc>
        <w:tc>
          <w:tcPr>
            <w:tcW w:w="1821" w:type="pct"/>
            <w:vAlign w:val="center"/>
          </w:tcPr>
          <w:p w14:paraId="33E6D2C6" w14:textId="465A878D" w:rsidR="007C36FE" w:rsidRPr="00591396" w:rsidRDefault="00E664FC" w:rsidP="007C36FE">
            <w:pPr>
              <w:rPr>
                <w:rFonts w:cs="Arial"/>
                <w:sz w:val="18"/>
                <w:szCs w:val="18"/>
              </w:rPr>
            </w:pPr>
            <w:r w:rsidRPr="003E079E">
              <w:rPr>
                <w:rFonts w:cs="Arial"/>
                <w:sz w:val="18"/>
                <w:szCs w:val="18"/>
              </w:rPr>
              <w:t>Revisar y realizar los ajustes necesarios al árbol del problema a partir de la adecuada definición y descripción del problema que se busca resolver</w:t>
            </w:r>
            <w:r w:rsidR="007C36FE" w:rsidRPr="003E079E">
              <w:rPr>
                <w:rFonts w:cs="Arial"/>
                <w:sz w:val="18"/>
                <w:szCs w:val="18"/>
              </w:rPr>
              <w:t xml:space="preserve">, </w:t>
            </w:r>
            <w:r w:rsidR="000D0F04" w:rsidRPr="003E079E">
              <w:rPr>
                <w:rFonts w:cs="Arial"/>
                <w:sz w:val="18"/>
                <w:szCs w:val="18"/>
              </w:rPr>
              <w:t xml:space="preserve">y verificar </w:t>
            </w:r>
            <w:r w:rsidR="00650277" w:rsidRPr="003E079E">
              <w:rPr>
                <w:rFonts w:cs="Arial"/>
                <w:sz w:val="18"/>
                <w:szCs w:val="18"/>
              </w:rPr>
              <w:t>su</w:t>
            </w:r>
            <w:r w:rsidR="000D0F04" w:rsidRPr="003E079E">
              <w:rPr>
                <w:rFonts w:cs="Arial"/>
                <w:sz w:val="18"/>
                <w:szCs w:val="18"/>
              </w:rPr>
              <w:t xml:space="preserve"> congruencia </w:t>
            </w:r>
            <w:r w:rsidR="00650277" w:rsidRPr="003E079E">
              <w:rPr>
                <w:rFonts w:cs="Arial"/>
                <w:sz w:val="18"/>
                <w:szCs w:val="18"/>
              </w:rPr>
              <w:t xml:space="preserve">con </w:t>
            </w:r>
            <w:r w:rsidR="000D0F04" w:rsidRPr="003E079E">
              <w:rPr>
                <w:rFonts w:cs="Arial"/>
                <w:sz w:val="18"/>
                <w:szCs w:val="18"/>
              </w:rPr>
              <w:t xml:space="preserve">el diagnóstico del </w:t>
            </w:r>
            <w:r w:rsidR="00BB073E" w:rsidRPr="003E079E">
              <w:rPr>
                <w:rFonts w:cs="Arial"/>
                <w:sz w:val="18"/>
                <w:szCs w:val="18"/>
              </w:rPr>
              <w:t>P</w:t>
            </w:r>
            <w:r w:rsidR="000D0F04" w:rsidRPr="003E079E">
              <w:rPr>
                <w:rFonts w:cs="Arial"/>
                <w:sz w:val="18"/>
                <w:szCs w:val="18"/>
              </w:rPr>
              <w:t>rograma</w:t>
            </w:r>
            <w:r w:rsidR="00292B8E" w:rsidRPr="003E079E">
              <w:rPr>
                <w:rFonts w:cs="Arial"/>
                <w:sz w:val="18"/>
                <w:szCs w:val="18"/>
              </w:rPr>
              <w:t>;</w:t>
            </w:r>
            <w:r w:rsidR="00F5117F" w:rsidRPr="003E079E">
              <w:rPr>
                <w:rFonts w:cs="Arial"/>
                <w:sz w:val="18"/>
                <w:szCs w:val="18"/>
              </w:rPr>
              <w:t xml:space="preserve"> asimismo, </w:t>
            </w:r>
            <w:r w:rsidR="00292B8E" w:rsidRPr="003E079E">
              <w:rPr>
                <w:rFonts w:cs="Arial"/>
                <w:sz w:val="18"/>
                <w:szCs w:val="18"/>
              </w:rPr>
              <w:t xml:space="preserve">incluir </w:t>
            </w:r>
            <w:r w:rsidR="00F5117F" w:rsidRPr="003E079E">
              <w:rPr>
                <w:rFonts w:cs="Arial"/>
                <w:sz w:val="18"/>
                <w:szCs w:val="18"/>
              </w:rPr>
              <w:t>en e</w:t>
            </w:r>
            <w:r w:rsidR="00292B8E" w:rsidRPr="003E079E">
              <w:rPr>
                <w:rFonts w:cs="Arial"/>
                <w:sz w:val="18"/>
                <w:szCs w:val="18"/>
              </w:rPr>
              <w:t xml:space="preserve">l diagnóstico </w:t>
            </w:r>
            <w:r w:rsidR="00F5117F" w:rsidRPr="003E079E">
              <w:rPr>
                <w:rFonts w:cs="Arial"/>
                <w:sz w:val="18"/>
                <w:szCs w:val="18"/>
              </w:rPr>
              <w:t>el árbol del problema y</w:t>
            </w:r>
            <w:r w:rsidR="00292B8E" w:rsidRPr="003E079E">
              <w:rPr>
                <w:rFonts w:cs="Arial"/>
                <w:sz w:val="18"/>
                <w:szCs w:val="18"/>
              </w:rPr>
              <w:t xml:space="preserve"> el plazo para su actualización.</w:t>
            </w:r>
          </w:p>
        </w:tc>
      </w:tr>
    </w:tbl>
    <w:p w14:paraId="13B00CDA" w14:textId="63E9D621" w:rsidR="0068255B" w:rsidRPr="00D00DA5" w:rsidRDefault="0068255B" w:rsidP="00B62F2E">
      <w:pPr>
        <w:rPr>
          <w:rFonts w:cs="Arial"/>
        </w:rPr>
      </w:pPr>
    </w:p>
    <w:p w14:paraId="1CC8AAC3" w14:textId="594BB2E3" w:rsidR="0068255B" w:rsidRPr="00D00DA5" w:rsidRDefault="0068255B" w:rsidP="00B62F2E">
      <w:pPr>
        <w:rPr>
          <w:rFonts w:cs="Arial"/>
        </w:rPr>
      </w:pPr>
    </w:p>
    <w:p w14:paraId="481A8335" w14:textId="3C2872CD" w:rsidR="0068255B" w:rsidRPr="00D00DA5" w:rsidRDefault="0068255B" w:rsidP="00B62F2E">
      <w:pPr>
        <w:rPr>
          <w:rFonts w:cs="Arial"/>
        </w:rPr>
      </w:pPr>
    </w:p>
    <w:p w14:paraId="76C9078C" w14:textId="19338757" w:rsidR="0068255B" w:rsidRPr="00D00DA5" w:rsidRDefault="0068255B" w:rsidP="00B62F2E">
      <w:pPr>
        <w:rPr>
          <w:rFonts w:cs="Arial"/>
        </w:rPr>
      </w:pPr>
    </w:p>
    <w:p w14:paraId="68DBC349" w14:textId="51DFA794" w:rsidR="0068255B" w:rsidRPr="00D00DA5" w:rsidRDefault="0068255B" w:rsidP="00B62F2E">
      <w:pPr>
        <w:rPr>
          <w:rFonts w:cs="Arial"/>
        </w:rPr>
      </w:pPr>
    </w:p>
    <w:p w14:paraId="0C2CAD5D" w14:textId="6616C1AD" w:rsidR="0068255B" w:rsidRPr="00D00DA5" w:rsidRDefault="0068255B" w:rsidP="00B62F2E">
      <w:pPr>
        <w:rPr>
          <w:rFonts w:cs="Arial"/>
        </w:rPr>
      </w:pPr>
    </w:p>
    <w:p w14:paraId="1210ED0E" w14:textId="457FDD79" w:rsidR="00AC270A" w:rsidRPr="00D00DA5" w:rsidRDefault="00AC270A" w:rsidP="00B62F2E">
      <w:pPr>
        <w:rPr>
          <w:rFonts w:cs="Arial"/>
        </w:rPr>
      </w:pPr>
    </w:p>
    <w:p w14:paraId="55605355" w14:textId="6B69BEB1" w:rsidR="00292B8E" w:rsidRPr="00D00DA5" w:rsidRDefault="00292B8E" w:rsidP="00B62F2E">
      <w:pPr>
        <w:rPr>
          <w:rFonts w:cs="Arial"/>
        </w:rPr>
      </w:pPr>
    </w:p>
    <w:p w14:paraId="52C56BD5" w14:textId="7AC6BAFE" w:rsidR="00292B8E" w:rsidRPr="00D00DA5" w:rsidRDefault="00292B8E" w:rsidP="00B62F2E">
      <w:pPr>
        <w:rPr>
          <w:rFonts w:cs="Arial"/>
        </w:rPr>
      </w:pPr>
    </w:p>
    <w:p w14:paraId="3500A2B4" w14:textId="746E93C0" w:rsidR="00292B8E" w:rsidRPr="00D00DA5" w:rsidRDefault="00292B8E" w:rsidP="00B62F2E">
      <w:pPr>
        <w:rPr>
          <w:rFonts w:cs="Arial"/>
        </w:rPr>
      </w:pPr>
    </w:p>
    <w:p w14:paraId="51272E13" w14:textId="671F7C85" w:rsidR="00292B8E" w:rsidRPr="00D00DA5" w:rsidRDefault="00292B8E" w:rsidP="00B62F2E">
      <w:pPr>
        <w:rPr>
          <w:rFonts w:cs="Arial"/>
        </w:rPr>
      </w:pPr>
    </w:p>
    <w:p w14:paraId="3DF8F08E" w14:textId="12314331" w:rsidR="00292B8E" w:rsidRPr="00D00DA5" w:rsidRDefault="00292B8E" w:rsidP="00B62F2E">
      <w:pPr>
        <w:rPr>
          <w:rFonts w:cs="Arial"/>
        </w:rPr>
      </w:pPr>
    </w:p>
    <w:p w14:paraId="06EB6CD8" w14:textId="10BB5D3C" w:rsidR="00292B8E" w:rsidRPr="00D00DA5" w:rsidRDefault="00292B8E" w:rsidP="00B62F2E">
      <w:pPr>
        <w:rPr>
          <w:rFonts w:cs="Arial"/>
        </w:rPr>
      </w:pPr>
    </w:p>
    <w:p w14:paraId="7EF47433" w14:textId="031ACB95" w:rsidR="00292B8E" w:rsidRPr="00D00DA5" w:rsidRDefault="00292B8E" w:rsidP="00B62F2E">
      <w:pPr>
        <w:rPr>
          <w:rFonts w:cs="Arial"/>
        </w:rPr>
      </w:pPr>
    </w:p>
    <w:p w14:paraId="3600BAC4" w14:textId="77777777" w:rsidR="00292B8E" w:rsidRPr="00D00DA5" w:rsidRDefault="00292B8E" w:rsidP="00B62F2E">
      <w:pPr>
        <w:rPr>
          <w:rFonts w:cs="Arial"/>
        </w:rPr>
      </w:pPr>
    </w:p>
    <w:tbl>
      <w:tblPr>
        <w:tblStyle w:val="Tablaconcuadrcula"/>
        <w:tblW w:w="5000" w:type="pct"/>
        <w:jc w:val="center"/>
        <w:tblLook w:val="04A0" w:firstRow="1" w:lastRow="0" w:firstColumn="1" w:lastColumn="0" w:noHBand="0" w:noVBand="1"/>
      </w:tblPr>
      <w:tblGrid>
        <w:gridCol w:w="1722"/>
        <w:gridCol w:w="3232"/>
        <w:gridCol w:w="1162"/>
        <w:gridCol w:w="3504"/>
      </w:tblGrid>
      <w:tr w:rsidR="00170CE0" w:rsidRPr="00D00DA5" w14:paraId="556EB824" w14:textId="77777777" w:rsidTr="00D07C5D">
        <w:trPr>
          <w:tblHeader/>
          <w:jc w:val="center"/>
        </w:trPr>
        <w:tc>
          <w:tcPr>
            <w:tcW w:w="895" w:type="pct"/>
            <w:shd w:val="clear" w:color="auto" w:fill="404040"/>
            <w:vAlign w:val="center"/>
          </w:tcPr>
          <w:p w14:paraId="5AF3C30E" w14:textId="77777777" w:rsidR="00170CE0" w:rsidRPr="00D00DA5" w:rsidRDefault="00170CE0" w:rsidP="001100AC">
            <w:pPr>
              <w:ind w:right="182"/>
              <w:jc w:val="center"/>
              <w:rPr>
                <w:b/>
                <w:color w:val="FFFFFF"/>
                <w:spacing w:val="-1"/>
                <w:sz w:val="18"/>
                <w:szCs w:val="18"/>
              </w:rPr>
            </w:pPr>
            <w:r w:rsidRPr="00D00DA5">
              <w:rPr>
                <w:b/>
                <w:color w:val="FFFFFF"/>
                <w:spacing w:val="-1"/>
                <w:sz w:val="18"/>
                <w:szCs w:val="18"/>
              </w:rPr>
              <w:t>A</w:t>
            </w:r>
            <w:r w:rsidRPr="00D00DA5">
              <w:rPr>
                <w:b/>
                <w:color w:val="FFFFFF"/>
                <w:sz w:val="18"/>
                <w:szCs w:val="18"/>
              </w:rPr>
              <w:t>par</w:t>
            </w:r>
            <w:r w:rsidRPr="00D00DA5">
              <w:rPr>
                <w:b/>
                <w:color w:val="FFFFFF"/>
                <w:spacing w:val="1"/>
                <w:sz w:val="18"/>
                <w:szCs w:val="18"/>
              </w:rPr>
              <w:t>t</w:t>
            </w:r>
            <w:r w:rsidRPr="00D00DA5">
              <w:rPr>
                <w:b/>
                <w:color w:val="FFFFFF"/>
                <w:sz w:val="18"/>
                <w:szCs w:val="18"/>
              </w:rPr>
              <w:t xml:space="preserve">ado </w:t>
            </w:r>
            <w:r w:rsidRPr="00D00DA5">
              <w:rPr>
                <w:b/>
                <w:color w:val="FFFFFF"/>
                <w:spacing w:val="-3"/>
                <w:sz w:val="18"/>
                <w:szCs w:val="18"/>
              </w:rPr>
              <w:t>d</w:t>
            </w:r>
            <w:r w:rsidRPr="00D00DA5">
              <w:rPr>
                <w:b/>
                <w:color w:val="FFFFFF"/>
                <w:sz w:val="18"/>
                <w:szCs w:val="18"/>
              </w:rPr>
              <w:t xml:space="preserve">e </w:t>
            </w:r>
            <w:r w:rsidRPr="00D00DA5">
              <w:rPr>
                <w:b/>
                <w:color w:val="FFFFFF"/>
                <w:spacing w:val="1"/>
                <w:sz w:val="18"/>
                <w:szCs w:val="18"/>
              </w:rPr>
              <w:t>l</w:t>
            </w:r>
            <w:r w:rsidRPr="00D00DA5">
              <w:rPr>
                <w:b/>
                <w:color w:val="FFFFFF"/>
                <w:sz w:val="18"/>
                <w:szCs w:val="18"/>
              </w:rPr>
              <w:t>a eva</w:t>
            </w:r>
            <w:r w:rsidRPr="00D00DA5">
              <w:rPr>
                <w:b/>
                <w:color w:val="FFFFFF"/>
                <w:spacing w:val="1"/>
                <w:sz w:val="18"/>
                <w:szCs w:val="18"/>
              </w:rPr>
              <w:t>l</w:t>
            </w:r>
            <w:r w:rsidRPr="00D00DA5">
              <w:rPr>
                <w:b/>
                <w:color w:val="FFFFFF"/>
                <w:sz w:val="18"/>
                <w:szCs w:val="18"/>
              </w:rPr>
              <w:t>u</w:t>
            </w:r>
            <w:r w:rsidRPr="00D00DA5">
              <w:rPr>
                <w:b/>
                <w:color w:val="FFFFFF"/>
                <w:spacing w:val="-3"/>
                <w:sz w:val="18"/>
                <w:szCs w:val="18"/>
              </w:rPr>
              <w:t>a</w:t>
            </w:r>
            <w:r w:rsidRPr="00D00DA5">
              <w:rPr>
                <w:b/>
                <w:color w:val="FFFFFF"/>
                <w:sz w:val="18"/>
                <w:szCs w:val="18"/>
              </w:rPr>
              <w:t>c</w:t>
            </w:r>
            <w:r w:rsidRPr="00D00DA5">
              <w:rPr>
                <w:b/>
                <w:color w:val="FFFFFF"/>
                <w:spacing w:val="1"/>
                <w:sz w:val="18"/>
                <w:szCs w:val="18"/>
              </w:rPr>
              <w:t>i</w:t>
            </w:r>
            <w:r w:rsidRPr="00D00DA5">
              <w:rPr>
                <w:b/>
                <w:color w:val="FFFFFF"/>
                <w:sz w:val="18"/>
                <w:szCs w:val="18"/>
              </w:rPr>
              <w:t>ó</w:t>
            </w:r>
            <w:r w:rsidRPr="00D00DA5">
              <w:rPr>
                <w:b/>
                <w:color w:val="FFFFFF"/>
                <w:spacing w:val="-3"/>
                <w:sz w:val="18"/>
                <w:szCs w:val="18"/>
              </w:rPr>
              <w:t>n:</w:t>
            </w:r>
          </w:p>
        </w:tc>
        <w:tc>
          <w:tcPr>
            <w:tcW w:w="1680" w:type="pct"/>
            <w:shd w:val="clear" w:color="auto" w:fill="404040"/>
            <w:vAlign w:val="center"/>
          </w:tcPr>
          <w:p w14:paraId="548EE2A6" w14:textId="77777777" w:rsidR="00170CE0" w:rsidRPr="00D00DA5" w:rsidRDefault="00170CE0" w:rsidP="001100AC">
            <w:pPr>
              <w:ind w:right="182"/>
              <w:jc w:val="center"/>
              <w:rPr>
                <w:b/>
                <w:color w:val="FFFFFF"/>
                <w:spacing w:val="-1"/>
                <w:sz w:val="18"/>
                <w:szCs w:val="18"/>
              </w:rPr>
            </w:pPr>
            <w:r w:rsidRPr="00D00DA5">
              <w:rPr>
                <w:b/>
                <w:color w:val="FFFFFF"/>
                <w:spacing w:val="2"/>
                <w:sz w:val="18"/>
                <w:szCs w:val="18"/>
              </w:rPr>
              <w:t>F</w:t>
            </w:r>
            <w:r w:rsidRPr="00D00DA5">
              <w:rPr>
                <w:b/>
                <w:color w:val="FFFFFF"/>
                <w:sz w:val="18"/>
                <w:szCs w:val="18"/>
              </w:rPr>
              <w:t>o</w:t>
            </w:r>
            <w:r w:rsidRPr="00D00DA5">
              <w:rPr>
                <w:b/>
                <w:color w:val="FFFFFF"/>
                <w:spacing w:val="-2"/>
                <w:sz w:val="18"/>
                <w:szCs w:val="18"/>
              </w:rPr>
              <w:t>r</w:t>
            </w:r>
            <w:r w:rsidRPr="00D00DA5">
              <w:rPr>
                <w:b/>
                <w:color w:val="FFFFFF"/>
                <w:spacing w:val="1"/>
                <w:sz w:val="18"/>
                <w:szCs w:val="18"/>
              </w:rPr>
              <w:t>t</w:t>
            </w:r>
            <w:r w:rsidRPr="00D00DA5">
              <w:rPr>
                <w:b/>
                <w:color w:val="FFFFFF"/>
                <w:spacing w:val="-2"/>
                <w:sz w:val="18"/>
                <w:szCs w:val="18"/>
              </w:rPr>
              <w:t>a</w:t>
            </w:r>
            <w:r w:rsidRPr="00D00DA5">
              <w:rPr>
                <w:b/>
                <w:color w:val="FFFFFF"/>
                <w:spacing w:val="1"/>
                <w:sz w:val="18"/>
                <w:szCs w:val="18"/>
              </w:rPr>
              <w:t>l</w:t>
            </w:r>
            <w:r w:rsidRPr="00D00DA5">
              <w:rPr>
                <w:b/>
                <w:color w:val="FFFFFF"/>
                <w:sz w:val="18"/>
                <w:szCs w:val="18"/>
              </w:rPr>
              <w:t>e</w:t>
            </w:r>
            <w:r w:rsidRPr="00D00DA5">
              <w:rPr>
                <w:b/>
                <w:color w:val="FFFFFF"/>
                <w:spacing w:val="-2"/>
                <w:sz w:val="18"/>
                <w:szCs w:val="18"/>
              </w:rPr>
              <w:t>z</w:t>
            </w:r>
            <w:r w:rsidRPr="00D00DA5">
              <w:rPr>
                <w:b/>
                <w:color w:val="FFFFFF"/>
                <w:sz w:val="18"/>
                <w:szCs w:val="18"/>
              </w:rPr>
              <w:t>a y opor</w:t>
            </w:r>
            <w:r w:rsidRPr="00D00DA5">
              <w:rPr>
                <w:b/>
                <w:color w:val="FFFFFF"/>
                <w:spacing w:val="1"/>
                <w:sz w:val="18"/>
                <w:szCs w:val="18"/>
              </w:rPr>
              <w:t>t</w:t>
            </w:r>
            <w:r w:rsidRPr="00D00DA5">
              <w:rPr>
                <w:b/>
                <w:color w:val="FFFFFF"/>
                <w:sz w:val="18"/>
                <w:szCs w:val="18"/>
              </w:rPr>
              <w:t>u</w:t>
            </w:r>
            <w:r w:rsidRPr="00D00DA5">
              <w:rPr>
                <w:b/>
                <w:color w:val="FFFFFF"/>
                <w:spacing w:val="-3"/>
                <w:sz w:val="18"/>
                <w:szCs w:val="18"/>
              </w:rPr>
              <w:t>n</w:t>
            </w:r>
            <w:r w:rsidRPr="00D00DA5">
              <w:rPr>
                <w:b/>
                <w:color w:val="FFFFFF"/>
                <w:spacing w:val="1"/>
                <w:sz w:val="18"/>
                <w:szCs w:val="18"/>
              </w:rPr>
              <w:t>i</w:t>
            </w:r>
            <w:r w:rsidRPr="00D00DA5">
              <w:rPr>
                <w:b/>
                <w:color w:val="FFFFFF"/>
                <w:sz w:val="18"/>
                <w:szCs w:val="18"/>
              </w:rPr>
              <w:t>da</w:t>
            </w:r>
            <w:r w:rsidRPr="00D00DA5">
              <w:rPr>
                <w:b/>
                <w:color w:val="FFFFFF"/>
                <w:spacing w:val="-1"/>
                <w:sz w:val="18"/>
                <w:szCs w:val="18"/>
              </w:rPr>
              <w:t>d</w:t>
            </w:r>
            <w:r w:rsidRPr="00D00DA5">
              <w:rPr>
                <w:b/>
                <w:color w:val="FFFFFF"/>
                <w:spacing w:val="1"/>
                <w:sz w:val="18"/>
                <w:szCs w:val="18"/>
              </w:rPr>
              <w:t>/</w:t>
            </w:r>
            <w:r w:rsidRPr="00D00DA5">
              <w:rPr>
                <w:b/>
                <w:color w:val="FFFFFF"/>
                <w:spacing w:val="-3"/>
                <w:sz w:val="18"/>
                <w:szCs w:val="18"/>
              </w:rPr>
              <w:t>d</w:t>
            </w:r>
            <w:r w:rsidRPr="00D00DA5">
              <w:rPr>
                <w:b/>
                <w:color w:val="FFFFFF"/>
                <w:sz w:val="18"/>
                <w:szCs w:val="18"/>
              </w:rPr>
              <w:t>eb</w:t>
            </w:r>
            <w:r w:rsidRPr="00D00DA5">
              <w:rPr>
                <w:b/>
                <w:color w:val="FFFFFF"/>
                <w:spacing w:val="-1"/>
                <w:sz w:val="18"/>
                <w:szCs w:val="18"/>
              </w:rPr>
              <w:t>i</w:t>
            </w:r>
            <w:r w:rsidRPr="00D00DA5">
              <w:rPr>
                <w:b/>
                <w:color w:val="FFFFFF"/>
                <w:spacing w:val="1"/>
                <w:sz w:val="18"/>
                <w:szCs w:val="18"/>
              </w:rPr>
              <w:t>li</w:t>
            </w:r>
            <w:r w:rsidRPr="00D00DA5">
              <w:rPr>
                <w:b/>
                <w:color w:val="FFFFFF"/>
                <w:spacing w:val="-3"/>
                <w:sz w:val="18"/>
                <w:szCs w:val="18"/>
              </w:rPr>
              <w:t>d</w:t>
            </w:r>
            <w:r w:rsidRPr="00D00DA5">
              <w:rPr>
                <w:b/>
                <w:color w:val="FFFFFF"/>
                <w:sz w:val="18"/>
                <w:szCs w:val="18"/>
              </w:rPr>
              <w:t>ad o a</w:t>
            </w:r>
            <w:r w:rsidRPr="00D00DA5">
              <w:rPr>
                <w:b/>
                <w:color w:val="FFFFFF"/>
                <w:spacing w:val="1"/>
                <w:sz w:val="18"/>
                <w:szCs w:val="18"/>
              </w:rPr>
              <w:t>m</w:t>
            </w:r>
            <w:r w:rsidRPr="00D00DA5">
              <w:rPr>
                <w:b/>
                <w:color w:val="FFFFFF"/>
                <w:sz w:val="18"/>
                <w:szCs w:val="18"/>
              </w:rPr>
              <w:t>e</w:t>
            </w:r>
            <w:r w:rsidRPr="00D00DA5">
              <w:rPr>
                <w:b/>
                <w:color w:val="FFFFFF"/>
                <w:spacing w:val="-2"/>
                <w:sz w:val="18"/>
                <w:szCs w:val="18"/>
              </w:rPr>
              <w:t>n</w:t>
            </w:r>
            <w:r w:rsidRPr="00D00DA5">
              <w:rPr>
                <w:b/>
                <w:color w:val="FFFFFF"/>
                <w:sz w:val="18"/>
                <w:szCs w:val="18"/>
              </w:rPr>
              <w:t>a</w:t>
            </w:r>
            <w:r w:rsidRPr="00D00DA5">
              <w:rPr>
                <w:b/>
                <w:color w:val="FFFFFF"/>
                <w:spacing w:val="-2"/>
                <w:sz w:val="18"/>
                <w:szCs w:val="18"/>
              </w:rPr>
              <w:t>z</w:t>
            </w:r>
            <w:r w:rsidRPr="00D00DA5">
              <w:rPr>
                <w:b/>
                <w:color w:val="FFFFFF"/>
                <w:sz w:val="18"/>
                <w:szCs w:val="18"/>
              </w:rPr>
              <w:t>a</w:t>
            </w:r>
          </w:p>
        </w:tc>
        <w:tc>
          <w:tcPr>
            <w:tcW w:w="604" w:type="pct"/>
            <w:shd w:val="clear" w:color="auto" w:fill="404040"/>
            <w:vAlign w:val="center"/>
          </w:tcPr>
          <w:p w14:paraId="0899F018" w14:textId="77777777" w:rsidR="00170CE0" w:rsidRPr="00D00DA5" w:rsidRDefault="00170CE0" w:rsidP="001100AC">
            <w:pPr>
              <w:jc w:val="center"/>
              <w:rPr>
                <w:sz w:val="18"/>
                <w:szCs w:val="18"/>
              </w:rPr>
            </w:pPr>
            <w:r w:rsidRPr="00D00DA5">
              <w:rPr>
                <w:b/>
                <w:color w:val="FFFFFF"/>
                <w:spacing w:val="-1"/>
                <w:sz w:val="18"/>
                <w:szCs w:val="18"/>
              </w:rPr>
              <w:t>R</w:t>
            </w:r>
            <w:r w:rsidRPr="00D00DA5">
              <w:rPr>
                <w:b/>
                <w:color w:val="FFFFFF"/>
                <w:spacing w:val="-2"/>
                <w:sz w:val="18"/>
                <w:szCs w:val="18"/>
              </w:rPr>
              <w:t>e</w:t>
            </w:r>
            <w:r w:rsidRPr="00D00DA5">
              <w:rPr>
                <w:b/>
                <w:color w:val="FFFFFF"/>
                <w:spacing w:val="3"/>
                <w:sz w:val="18"/>
                <w:szCs w:val="18"/>
              </w:rPr>
              <w:t>f</w:t>
            </w:r>
            <w:r w:rsidRPr="00D00DA5">
              <w:rPr>
                <w:b/>
                <w:color w:val="FFFFFF"/>
                <w:sz w:val="18"/>
                <w:szCs w:val="18"/>
              </w:rPr>
              <w:t>e</w:t>
            </w:r>
            <w:r w:rsidRPr="00D00DA5">
              <w:rPr>
                <w:b/>
                <w:color w:val="FFFFFF"/>
                <w:spacing w:val="-2"/>
                <w:sz w:val="18"/>
                <w:szCs w:val="18"/>
              </w:rPr>
              <w:t>r</w:t>
            </w:r>
            <w:r w:rsidRPr="00D00DA5">
              <w:rPr>
                <w:b/>
                <w:color w:val="FFFFFF"/>
                <w:sz w:val="18"/>
                <w:szCs w:val="18"/>
              </w:rPr>
              <w:t>enc</w:t>
            </w:r>
            <w:r w:rsidRPr="00D00DA5">
              <w:rPr>
                <w:b/>
                <w:color w:val="FFFFFF"/>
                <w:spacing w:val="-1"/>
                <w:sz w:val="18"/>
                <w:szCs w:val="18"/>
              </w:rPr>
              <w:t>i</w:t>
            </w:r>
            <w:r w:rsidRPr="00D00DA5">
              <w:rPr>
                <w:b/>
                <w:color w:val="FFFFFF"/>
                <w:sz w:val="18"/>
                <w:szCs w:val="18"/>
              </w:rPr>
              <w:t xml:space="preserve">a </w:t>
            </w:r>
            <w:r w:rsidRPr="00D00DA5">
              <w:rPr>
                <w:b/>
                <w:color w:val="FFFFFF"/>
                <w:spacing w:val="1"/>
                <w:sz w:val="18"/>
                <w:szCs w:val="18"/>
              </w:rPr>
              <w:t>(</w:t>
            </w:r>
            <w:r w:rsidRPr="00D00DA5">
              <w:rPr>
                <w:b/>
                <w:color w:val="FFFFFF"/>
                <w:sz w:val="18"/>
                <w:szCs w:val="18"/>
              </w:rPr>
              <w:t>pregu</w:t>
            </w:r>
            <w:r w:rsidRPr="00D00DA5">
              <w:rPr>
                <w:b/>
                <w:color w:val="FFFFFF"/>
                <w:spacing w:val="-3"/>
                <w:sz w:val="18"/>
                <w:szCs w:val="18"/>
              </w:rPr>
              <w:t>n</w:t>
            </w:r>
            <w:r w:rsidRPr="00D00DA5">
              <w:rPr>
                <w:b/>
                <w:color w:val="FFFFFF"/>
                <w:spacing w:val="1"/>
                <w:sz w:val="18"/>
                <w:szCs w:val="18"/>
              </w:rPr>
              <w:t>t</w:t>
            </w:r>
            <w:r w:rsidRPr="00D00DA5">
              <w:rPr>
                <w:b/>
                <w:color w:val="FFFFFF"/>
                <w:sz w:val="18"/>
                <w:szCs w:val="18"/>
              </w:rPr>
              <w:t>a)</w:t>
            </w:r>
          </w:p>
        </w:tc>
        <w:tc>
          <w:tcPr>
            <w:tcW w:w="1821" w:type="pct"/>
            <w:shd w:val="clear" w:color="auto" w:fill="404040"/>
            <w:vAlign w:val="center"/>
          </w:tcPr>
          <w:p w14:paraId="149C90E1" w14:textId="77777777" w:rsidR="00170CE0" w:rsidRPr="00D00DA5" w:rsidRDefault="00170CE0" w:rsidP="001100AC">
            <w:pPr>
              <w:ind w:right="182"/>
              <w:jc w:val="center"/>
              <w:rPr>
                <w:b/>
                <w:color w:val="FFFFFF"/>
                <w:spacing w:val="-1"/>
                <w:sz w:val="18"/>
                <w:szCs w:val="18"/>
              </w:rPr>
            </w:pPr>
            <w:r w:rsidRPr="00D00DA5">
              <w:rPr>
                <w:b/>
                <w:color w:val="FFFFFF"/>
                <w:spacing w:val="-1"/>
                <w:sz w:val="18"/>
                <w:szCs w:val="18"/>
              </w:rPr>
              <w:t>R</w:t>
            </w:r>
            <w:r w:rsidRPr="00D00DA5">
              <w:rPr>
                <w:b/>
                <w:color w:val="FFFFFF"/>
                <w:sz w:val="18"/>
                <w:szCs w:val="18"/>
              </w:rPr>
              <w:t>eco</w:t>
            </w:r>
            <w:r w:rsidRPr="00D00DA5">
              <w:rPr>
                <w:b/>
                <w:color w:val="FFFFFF"/>
                <w:spacing w:val="-2"/>
                <w:sz w:val="18"/>
                <w:szCs w:val="18"/>
              </w:rPr>
              <w:t>m</w:t>
            </w:r>
            <w:r w:rsidRPr="00D00DA5">
              <w:rPr>
                <w:b/>
                <w:color w:val="FFFFFF"/>
                <w:sz w:val="18"/>
                <w:szCs w:val="18"/>
              </w:rPr>
              <w:t>enda</w:t>
            </w:r>
            <w:r w:rsidRPr="00D00DA5">
              <w:rPr>
                <w:b/>
                <w:color w:val="FFFFFF"/>
                <w:spacing w:val="-2"/>
                <w:sz w:val="18"/>
                <w:szCs w:val="18"/>
              </w:rPr>
              <w:t>c</w:t>
            </w:r>
            <w:r w:rsidRPr="00D00DA5">
              <w:rPr>
                <w:b/>
                <w:color w:val="FFFFFF"/>
                <w:spacing w:val="1"/>
                <w:sz w:val="18"/>
                <w:szCs w:val="18"/>
              </w:rPr>
              <w:t>i</w:t>
            </w:r>
            <w:r w:rsidRPr="00D00DA5">
              <w:rPr>
                <w:b/>
                <w:color w:val="FFFFFF"/>
                <w:sz w:val="18"/>
                <w:szCs w:val="18"/>
              </w:rPr>
              <w:t>ón</w:t>
            </w:r>
          </w:p>
        </w:tc>
      </w:tr>
      <w:tr w:rsidR="00170CE0" w:rsidRPr="00D00DA5" w14:paraId="41BF308A" w14:textId="77777777" w:rsidTr="001100AC">
        <w:trPr>
          <w:trHeight w:val="340"/>
          <w:jc w:val="center"/>
        </w:trPr>
        <w:tc>
          <w:tcPr>
            <w:tcW w:w="5000" w:type="pct"/>
            <w:gridSpan w:val="4"/>
            <w:shd w:val="clear" w:color="auto" w:fill="D9D9D9"/>
            <w:vAlign w:val="center"/>
          </w:tcPr>
          <w:p w14:paraId="139B23F5" w14:textId="77777777" w:rsidR="00170CE0" w:rsidRPr="00D00DA5" w:rsidRDefault="00170CE0" w:rsidP="001100AC">
            <w:pPr>
              <w:jc w:val="center"/>
              <w:rPr>
                <w:rFonts w:cs="Arial"/>
                <w:sz w:val="18"/>
                <w:szCs w:val="18"/>
              </w:rPr>
            </w:pPr>
            <w:r w:rsidRPr="00D00DA5">
              <w:rPr>
                <w:b/>
                <w:spacing w:val="2"/>
                <w:sz w:val="18"/>
                <w:szCs w:val="18"/>
              </w:rPr>
              <w:t>F</w:t>
            </w:r>
            <w:r w:rsidRPr="00D00DA5">
              <w:rPr>
                <w:b/>
                <w:sz w:val="18"/>
                <w:szCs w:val="18"/>
              </w:rPr>
              <w:t>o</w:t>
            </w:r>
            <w:r w:rsidRPr="00D00DA5">
              <w:rPr>
                <w:b/>
                <w:spacing w:val="-2"/>
                <w:sz w:val="18"/>
                <w:szCs w:val="18"/>
              </w:rPr>
              <w:t>r</w:t>
            </w:r>
            <w:r w:rsidRPr="00D00DA5">
              <w:rPr>
                <w:b/>
                <w:spacing w:val="1"/>
                <w:sz w:val="18"/>
                <w:szCs w:val="18"/>
              </w:rPr>
              <w:t>t</w:t>
            </w:r>
            <w:r w:rsidRPr="00D00DA5">
              <w:rPr>
                <w:b/>
                <w:spacing w:val="-2"/>
                <w:sz w:val="18"/>
                <w:szCs w:val="18"/>
              </w:rPr>
              <w:t>a</w:t>
            </w:r>
            <w:r w:rsidRPr="00D00DA5">
              <w:rPr>
                <w:b/>
                <w:spacing w:val="1"/>
                <w:sz w:val="18"/>
                <w:szCs w:val="18"/>
              </w:rPr>
              <w:t>l</w:t>
            </w:r>
            <w:r w:rsidRPr="00D00DA5">
              <w:rPr>
                <w:b/>
                <w:sz w:val="18"/>
                <w:szCs w:val="18"/>
              </w:rPr>
              <w:t>e</w:t>
            </w:r>
            <w:r w:rsidRPr="00D00DA5">
              <w:rPr>
                <w:b/>
                <w:spacing w:val="-2"/>
                <w:sz w:val="18"/>
                <w:szCs w:val="18"/>
              </w:rPr>
              <w:t>z</w:t>
            </w:r>
            <w:r w:rsidRPr="00D00DA5">
              <w:rPr>
                <w:b/>
                <w:sz w:val="18"/>
                <w:szCs w:val="18"/>
              </w:rPr>
              <w:t>a y o</w:t>
            </w:r>
            <w:r w:rsidRPr="00D00DA5">
              <w:rPr>
                <w:b/>
                <w:spacing w:val="-3"/>
                <w:sz w:val="18"/>
                <w:szCs w:val="18"/>
              </w:rPr>
              <w:t>p</w:t>
            </w:r>
            <w:r w:rsidRPr="00D00DA5">
              <w:rPr>
                <w:b/>
                <w:sz w:val="18"/>
                <w:szCs w:val="18"/>
              </w:rPr>
              <w:t>or</w:t>
            </w:r>
            <w:r w:rsidRPr="00D00DA5">
              <w:rPr>
                <w:b/>
                <w:spacing w:val="1"/>
                <w:sz w:val="18"/>
                <w:szCs w:val="18"/>
              </w:rPr>
              <w:t>t</w:t>
            </w:r>
            <w:r w:rsidRPr="00D00DA5">
              <w:rPr>
                <w:b/>
                <w:sz w:val="18"/>
                <w:szCs w:val="18"/>
              </w:rPr>
              <w:t>u</w:t>
            </w:r>
            <w:r w:rsidRPr="00D00DA5">
              <w:rPr>
                <w:b/>
                <w:spacing w:val="-3"/>
                <w:sz w:val="18"/>
                <w:szCs w:val="18"/>
              </w:rPr>
              <w:t>n</w:t>
            </w:r>
            <w:r w:rsidRPr="00D00DA5">
              <w:rPr>
                <w:b/>
                <w:spacing w:val="1"/>
                <w:sz w:val="18"/>
                <w:szCs w:val="18"/>
              </w:rPr>
              <w:t>i</w:t>
            </w:r>
            <w:r w:rsidRPr="00D00DA5">
              <w:rPr>
                <w:b/>
                <w:sz w:val="18"/>
                <w:szCs w:val="18"/>
              </w:rPr>
              <w:t>dad</w:t>
            </w:r>
          </w:p>
        </w:tc>
      </w:tr>
      <w:tr w:rsidR="00EA027A" w:rsidRPr="003E079E" w14:paraId="6CC8D011" w14:textId="77777777" w:rsidTr="00D07C5D">
        <w:trPr>
          <w:jc w:val="center"/>
        </w:trPr>
        <w:tc>
          <w:tcPr>
            <w:tcW w:w="895" w:type="pct"/>
            <w:vMerge w:val="restart"/>
            <w:vAlign w:val="center"/>
          </w:tcPr>
          <w:p w14:paraId="5EB6035C" w14:textId="5ACA36EB" w:rsidR="00170CE0" w:rsidRPr="00591396" w:rsidRDefault="00E57329" w:rsidP="001100AC">
            <w:pPr>
              <w:rPr>
                <w:rFonts w:cs="Arial"/>
                <w:sz w:val="18"/>
                <w:szCs w:val="18"/>
              </w:rPr>
            </w:pPr>
            <w:r w:rsidRPr="00591396">
              <w:rPr>
                <w:rFonts w:cs="Arial"/>
                <w:sz w:val="18"/>
                <w:szCs w:val="18"/>
              </w:rPr>
              <w:t>Contribución del programa a las metas y objetivos estatales y sectoriales</w:t>
            </w:r>
          </w:p>
        </w:tc>
        <w:tc>
          <w:tcPr>
            <w:tcW w:w="1680" w:type="pct"/>
            <w:vAlign w:val="center"/>
          </w:tcPr>
          <w:p w14:paraId="07ABC97A" w14:textId="1219AB00" w:rsidR="00170CE0" w:rsidRPr="003E079E" w:rsidRDefault="00D44C76" w:rsidP="001100AC">
            <w:pPr>
              <w:rPr>
                <w:rFonts w:cs="Arial"/>
                <w:sz w:val="18"/>
                <w:szCs w:val="18"/>
              </w:rPr>
            </w:pPr>
            <w:r w:rsidRPr="003E079E">
              <w:rPr>
                <w:rFonts w:cs="Arial"/>
                <w:sz w:val="18"/>
                <w:szCs w:val="18"/>
              </w:rPr>
              <w:t xml:space="preserve">El </w:t>
            </w:r>
            <w:r w:rsidR="00B63C47" w:rsidRPr="003E079E">
              <w:rPr>
                <w:rFonts w:cs="Arial"/>
                <w:sz w:val="18"/>
                <w:szCs w:val="18"/>
              </w:rPr>
              <w:t>P</w:t>
            </w:r>
            <w:r w:rsidRPr="003E079E">
              <w:rPr>
                <w:rFonts w:cs="Arial"/>
                <w:sz w:val="18"/>
                <w:szCs w:val="18"/>
              </w:rPr>
              <w:t xml:space="preserve">ropósito del </w:t>
            </w:r>
            <w:r w:rsidR="00BB073E" w:rsidRPr="003E079E">
              <w:rPr>
                <w:rFonts w:cs="Arial"/>
                <w:sz w:val="18"/>
                <w:szCs w:val="18"/>
              </w:rPr>
              <w:t>P</w:t>
            </w:r>
            <w:r w:rsidRPr="003E079E">
              <w:rPr>
                <w:rFonts w:cs="Arial"/>
                <w:sz w:val="18"/>
                <w:szCs w:val="18"/>
              </w:rPr>
              <w:t>rograma est</w:t>
            </w:r>
            <w:r w:rsidR="00B63C47" w:rsidRPr="003E079E">
              <w:rPr>
                <w:rFonts w:cs="Arial"/>
                <w:sz w:val="18"/>
                <w:szCs w:val="18"/>
              </w:rPr>
              <w:t xml:space="preserve">á </w:t>
            </w:r>
            <w:r w:rsidRPr="003E079E">
              <w:rPr>
                <w:rFonts w:cs="Arial"/>
                <w:sz w:val="18"/>
                <w:szCs w:val="18"/>
              </w:rPr>
              <w:t>vinculado con los objetivos del PED 2016-2022 y PESS 2016-2022</w:t>
            </w:r>
          </w:p>
        </w:tc>
        <w:tc>
          <w:tcPr>
            <w:tcW w:w="604" w:type="pct"/>
            <w:vAlign w:val="center"/>
          </w:tcPr>
          <w:p w14:paraId="645CF3C2" w14:textId="3AAC905E" w:rsidR="00170CE0" w:rsidRPr="003E079E" w:rsidRDefault="00D44C76" w:rsidP="001100AC">
            <w:pPr>
              <w:jc w:val="center"/>
              <w:rPr>
                <w:rFonts w:cs="Arial"/>
                <w:sz w:val="18"/>
                <w:szCs w:val="18"/>
              </w:rPr>
            </w:pPr>
            <w:r w:rsidRPr="003E079E">
              <w:rPr>
                <w:rFonts w:cs="Arial"/>
                <w:sz w:val="18"/>
                <w:szCs w:val="18"/>
              </w:rPr>
              <w:t>4</w:t>
            </w:r>
          </w:p>
        </w:tc>
        <w:tc>
          <w:tcPr>
            <w:tcW w:w="1821" w:type="pct"/>
            <w:vAlign w:val="center"/>
          </w:tcPr>
          <w:p w14:paraId="5D003A48" w14:textId="3C8F7AE3" w:rsidR="00170CE0" w:rsidRPr="003E079E" w:rsidRDefault="00D44C76" w:rsidP="001100AC">
            <w:pPr>
              <w:rPr>
                <w:rFonts w:cs="Arial"/>
                <w:sz w:val="18"/>
                <w:szCs w:val="18"/>
              </w:rPr>
            </w:pPr>
            <w:r w:rsidRPr="003E079E">
              <w:rPr>
                <w:rFonts w:cs="Arial"/>
                <w:sz w:val="18"/>
                <w:szCs w:val="18"/>
              </w:rPr>
              <w:t xml:space="preserve">Integrar al diagnóstico del </w:t>
            </w:r>
            <w:r w:rsidR="0027270C" w:rsidRPr="003E079E">
              <w:rPr>
                <w:rFonts w:cs="Arial"/>
                <w:sz w:val="18"/>
                <w:szCs w:val="18"/>
              </w:rPr>
              <w:t>P</w:t>
            </w:r>
            <w:r w:rsidRPr="003E079E">
              <w:rPr>
                <w:rFonts w:cs="Arial"/>
                <w:sz w:val="18"/>
                <w:szCs w:val="18"/>
              </w:rPr>
              <w:t>rograma un apartado donde se describa la vinculación específica del Propósito con los objetivos y metas del PED 2016-2022 y PESS 2016-2022, así como de los Planes Estratégicos Institucionales de las Unidades Responsables</w:t>
            </w:r>
            <w:r w:rsidR="00616294" w:rsidRPr="003E079E">
              <w:rPr>
                <w:rFonts w:cs="Arial"/>
                <w:sz w:val="18"/>
                <w:szCs w:val="18"/>
              </w:rPr>
              <w:t>.</w:t>
            </w:r>
          </w:p>
        </w:tc>
      </w:tr>
      <w:tr w:rsidR="00EA027A" w:rsidRPr="003E079E" w14:paraId="4B07B3D1" w14:textId="77777777" w:rsidTr="00D07C5D">
        <w:trPr>
          <w:jc w:val="center"/>
        </w:trPr>
        <w:tc>
          <w:tcPr>
            <w:tcW w:w="895" w:type="pct"/>
            <w:vMerge/>
            <w:vAlign w:val="center"/>
          </w:tcPr>
          <w:p w14:paraId="6EE31C4D" w14:textId="77777777" w:rsidR="00170CE0" w:rsidRPr="00591396" w:rsidRDefault="00170CE0" w:rsidP="001100AC">
            <w:pPr>
              <w:jc w:val="center"/>
              <w:rPr>
                <w:rFonts w:cs="Arial"/>
                <w:sz w:val="18"/>
                <w:szCs w:val="18"/>
              </w:rPr>
            </w:pPr>
          </w:p>
        </w:tc>
        <w:tc>
          <w:tcPr>
            <w:tcW w:w="1680" w:type="pct"/>
            <w:vAlign w:val="center"/>
          </w:tcPr>
          <w:p w14:paraId="19C1A731" w14:textId="75E7C30A" w:rsidR="00170CE0" w:rsidRPr="003E079E" w:rsidRDefault="00132C0F" w:rsidP="00B87375">
            <w:pPr>
              <w:rPr>
                <w:rFonts w:cs="Arial"/>
                <w:sz w:val="18"/>
                <w:szCs w:val="18"/>
              </w:rPr>
            </w:pPr>
            <w:r w:rsidRPr="003E079E">
              <w:rPr>
                <w:rFonts w:cs="Arial"/>
                <w:sz w:val="18"/>
                <w:szCs w:val="18"/>
              </w:rPr>
              <w:t xml:space="preserve">El </w:t>
            </w:r>
            <w:r w:rsidR="0027270C" w:rsidRPr="003E079E">
              <w:rPr>
                <w:rFonts w:cs="Arial"/>
                <w:sz w:val="18"/>
                <w:szCs w:val="18"/>
              </w:rPr>
              <w:t>P</w:t>
            </w:r>
            <w:r w:rsidRPr="003E079E">
              <w:rPr>
                <w:rFonts w:cs="Arial"/>
                <w:sz w:val="18"/>
                <w:szCs w:val="18"/>
              </w:rPr>
              <w:t xml:space="preserve">rograma se encuentra vinculado con metas </w:t>
            </w:r>
            <w:r w:rsidR="00240B7F" w:rsidRPr="003E079E">
              <w:rPr>
                <w:rFonts w:cs="Arial"/>
                <w:sz w:val="18"/>
                <w:szCs w:val="18"/>
              </w:rPr>
              <w:t xml:space="preserve">y </w:t>
            </w:r>
            <w:r w:rsidRPr="003E079E">
              <w:rPr>
                <w:rFonts w:cs="Arial"/>
                <w:sz w:val="18"/>
                <w:szCs w:val="18"/>
              </w:rPr>
              <w:t xml:space="preserve">objetivos del PED 2016-2022, </w:t>
            </w:r>
            <w:r w:rsidR="001C5DE0" w:rsidRPr="003E079E">
              <w:rPr>
                <w:rFonts w:cs="Arial"/>
                <w:sz w:val="18"/>
                <w:szCs w:val="18"/>
              </w:rPr>
              <w:t xml:space="preserve">así como </w:t>
            </w:r>
            <w:r w:rsidR="00B87375" w:rsidRPr="003E079E">
              <w:rPr>
                <w:rFonts w:cs="Arial"/>
                <w:sz w:val="18"/>
                <w:szCs w:val="18"/>
              </w:rPr>
              <w:t xml:space="preserve">de sus Políticas Transversales; </w:t>
            </w:r>
            <w:r w:rsidRPr="003E079E">
              <w:rPr>
                <w:rFonts w:cs="Arial"/>
                <w:sz w:val="18"/>
                <w:szCs w:val="18"/>
              </w:rPr>
              <w:t>PESS 2016-2022 y Plan Estratégico Institucional 2021 de COESIDA.</w:t>
            </w:r>
          </w:p>
        </w:tc>
        <w:tc>
          <w:tcPr>
            <w:tcW w:w="604" w:type="pct"/>
            <w:vAlign w:val="center"/>
          </w:tcPr>
          <w:p w14:paraId="3537C7F6" w14:textId="48B91BF9" w:rsidR="00170CE0" w:rsidRPr="003E079E" w:rsidRDefault="00132C0F" w:rsidP="001100AC">
            <w:pPr>
              <w:jc w:val="center"/>
              <w:rPr>
                <w:rFonts w:cs="Arial"/>
                <w:sz w:val="18"/>
                <w:szCs w:val="18"/>
              </w:rPr>
            </w:pPr>
            <w:r w:rsidRPr="003E079E">
              <w:rPr>
                <w:rFonts w:cs="Arial"/>
                <w:sz w:val="18"/>
                <w:szCs w:val="18"/>
              </w:rPr>
              <w:t>5</w:t>
            </w:r>
          </w:p>
        </w:tc>
        <w:tc>
          <w:tcPr>
            <w:tcW w:w="1821" w:type="pct"/>
            <w:vAlign w:val="center"/>
          </w:tcPr>
          <w:p w14:paraId="37FEF4F2" w14:textId="6DEBE79A" w:rsidR="00170CE0" w:rsidRPr="003E079E" w:rsidRDefault="009B7982" w:rsidP="009B7982">
            <w:pPr>
              <w:rPr>
                <w:rFonts w:cs="Arial"/>
                <w:sz w:val="18"/>
                <w:szCs w:val="18"/>
              </w:rPr>
            </w:pPr>
            <w:r w:rsidRPr="003E079E">
              <w:rPr>
                <w:rFonts w:cs="Arial"/>
                <w:sz w:val="18"/>
                <w:szCs w:val="18"/>
              </w:rPr>
              <w:t xml:space="preserve">Incluir en la Ficha y MIR del </w:t>
            </w:r>
            <w:r w:rsidR="0027270C" w:rsidRPr="003E079E">
              <w:rPr>
                <w:rFonts w:cs="Arial"/>
                <w:sz w:val="18"/>
                <w:szCs w:val="18"/>
              </w:rPr>
              <w:t>P</w:t>
            </w:r>
            <w:r w:rsidRPr="003E079E">
              <w:rPr>
                <w:rFonts w:cs="Arial"/>
                <w:sz w:val="18"/>
                <w:szCs w:val="18"/>
              </w:rPr>
              <w:t>rograma la alineación a los objetivos y estrategias transversales del PED 2016-2022.</w:t>
            </w:r>
          </w:p>
        </w:tc>
      </w:tr>
      <w:tr w:rsidR="00EA027A" w:rsidRPr="003E079E" w14:paraId="248B410F" w14:textId="77777777" w:rsidTr="00D07C5D">
        <w:trPr>
          <w:jc w:val="center"/>
        </w:trPr>
        <w:tc>
          <w:tcPr>
            <w:tcW w:w="895" w:type="pct"/>
            <w:vMerge/>
            <w:vAlign w:val="center"/>
          </w:tcPr>
          <w:p w14:paraId="48180752" w14:textId="77777777" w:rsidR="009E7879" w:rsidRPr="00591396" w:rsidRDefault="009E7879" w:rsidP="009E7879">
            <w:pPr>
              <w:jc w:val="center"/>
              <w:rPr>
                <w:rFonts w:cs="Arial"/>
                <w:sz w:val="18"/>
                <w:szCs w:val="18"/>
              </w:rPr>
            </w:pPr>
          </w:p>
        </w:tc>
        <w:tc>
          <w:tcPr>
            <w:tcW w:w="1680" w:type="pct"/>
            <w:vAlign w:val="center"/>
          </w:tcPr>
          <w:p w14:paraId="5CDDC1F5" w14:textId="3E68A1E0" w:rsidR="009E7879" w:rsidRPr="003E079E" w:rsidRDefault="009E7879" w:rsidP="009E7879">
            <w:pPr>
              <w:rPr>
                <w:rFonts w:cs="Arial"/>
                <w:sz w:val="18"/>
                <w:szCs w:val="18"/>
              </w:rPr>
            </w:pPr>
            <w:r w:rsidRPr="003E079E">
              <w:rPr>
                <w:rFonts w:cs="Arial"/>
                <w:sz w:val="18"/>
                <w:szCs w:val="18"/>
              </w:rPr>
              <w:t xml:space="preserve">El </w:t>
            </w:r>
            <w:r w:rsidR="00B63C47" w:rsidRPr="003E079E">
              <w:rPr>
                <w:rFonts w:cs="Arial"/>
                <w:sz w:val="18"/>
                <w:szCs w:val="18"/>
              </w:rPr>
              <w:t>P</w:t>
            </w:r>
            <w:r w:rsidRPr="003E079E">
              <w:rPr>
                <w:rFonts w:cs="Arial"/>
                <w:sz w:val="18"/>
                <w:szCs w:val="18"/>
              </w:rPr>
              <w:t xml:space="preserve">ropósito del </w:t>
            </w:r>
            <w:r w:rsidR="0027270C" w:rsidRPr="003E079E">
              <w:rPr>
                <w:rFonts w:cs="Arial"/>
                <w:sz w:val="18"/>
                <w:szCs w:val="18"/>
              </w:rPr>
              <w:t>P</w:t>
            </w:r>
            <w:r w:rsidRPr="003E079E">
              <w:rPr>
                <w:rFonts w:cs="Arial"/>
                <w:sz w:val="18"/>
                <w:szCs w:val="18"/>
              </w:rPr>
              <w:t>rograma se vincula indirectamente con un Objetivo de Desarrollo Sostenible.</w:t>
            </w:r>
          </w:p>
        </w:tc>
        <w:tc>
          <w:tcPr>
            <w:tcW w:w="604" w:type="pct"/>
            <w:vAlign w:val="center"/>
          </w:tcPr>
          <w:p w14:paraId="4266C6CB" w14:textId="553D6A6E" w:rsidR="009E7879" w:rsidRPr="003E079E" w:rsidRDefault="009E7879" w:rsidP="009E7879">
            <w:pPr>
              <w:jc w:val="center"/>
              <w:rPr>
                <w:rFonts w:cs="Arial"/>
                <w:sz w:val="18"/>
                <w:szCs w:val="18"/>
              </w:rPr>
            </w:pPr>
            <w:r w:rsidRPr="003E079E">
              <w:rPr>
                <w:rFonts w:cs="Arial"/>
                <w:sz w:val="18"/>
                <w:szCs w:val="18"/>
              </w:rPr>
              <w:t>6</w:t>
            </w:r>
          </w:p>
        </w:tc>
        <w:tc>
          <w:tcPr>
            <w:tcW w:w="1821" w:type="pct"/>
            <w:vAlign w:val="center"/>
          </w:tcPr>
          <w:p w14:paraId="7BE53E12" w14:textId="227ECB6A" w:rsidR="009E7879" w:rsidRPr="003E079E" w:rsidRDefault="009E7879" w:rsidP="009E7879">
            <w:pPr>
              <w:rPr>
                <w:rFonts w:cs="Arial"/>
                <w:sz w:val="18"/>
                <w:szCs w:val="18"/>
              </w:rPr>
            </w:pPr>
            <w:r w:rsidRPr="003E079E">
              <w:rPr>
                <w:rFonts w:cs="Arial"/>
                <w:sz w:val="18"/>
                <w:szCs w:val="18"/>
              </w:rPr>
              <w:t xml:space="preserve">Incluir en la Ficha y MIR del </w:t>
            </w:r>
            <w:r w:rsidR="0027270C" w:rsidRPr="003E079E">
              <w:rPr>
                <w:rFonts w:cs="Arial"/>
                <w:sz w:val="18"/>
                <w:szCs w:val="18"/>
              </w:rPr>
              <w:t>P</w:t>
            </w:r>
            <w:r w:rsidRPr="003E079E">
              <w:rPr>
                <w:rFonts w:cs="Arial"/>
                <w:sz w:val="18"/>
                <w:szCs w:val="18"/>
              </w:rPr>
              <w:t>rograma la vinculación al Objetivo de Desarrollo Sostenible.</w:t>
            </w:r>
          </w:p>
        </w:tc>
      </w:tr>
      <w:tr w:rsidR="009E7879" w:rsidRPr="00591396" w14:paraId="60BAA4BA" w14:textId="77777777" w:rsidTr="001100AC">
        <w:trPr>
          <w:trHeight w:val="340"/>
          <w:jc w:val="center"/>
        </w:trPr>
        <w:tc>
          <w:tcPr>
            <w:tcW w:w="5000" w:type="pct"/>
            <w:gridSpan w:val="4"/>
            <w:shd w:val="clear" w:color="auto" w:fill="D9D9D9"/>
            <w:vAlign w:val="center"/>
          </w:tcPr>
          <w:p w14:paraId="746BA58A" w14:textId="77777777" w:rsidR="009E7879" w:rsidRPr="00591396" w:rsidRDefault="009E7879" w:rsidP="009E7879">
            <w:pPr>
              <w:jc w:val="center"/>
              <w:rPr>
                <w:rFonts w:cs="Arial"/>
                <w:sz w:val="18"/>
                <w:szCs w:val="18"/>
              </w:rPr>
            </w:pPr>
            <w:r w:rsidRPr="00591396">
              <w:rPr>
                <w:b/>
                <w:spacing w:val="-1"/>
                <w:sz w:val="18"/>
                <w:szCs w:val="18"/>
              </w:rPr>
              <w:t>D</w:t>
            </w:r>
            <w:r w:rsidRPr="00591396">
              <w:rPr>
                <w:b/>
                <w:sz w:val="18"/>
                <w:szCs w:val="18"/>
              </w:rPr>
              <w:t>eb</w:t>
            </w:r>
            <w:r w:rsidRPr="00591396">
              <w:rPr>
                <w:b/>
                <w:spacing w:val="1"/>
                <w:sz w:val="18"/>
                <w:szCs w:val="18"/>
              </w:rPr>
              <w:t>i</w:t>
            </w:r>
            <w:r w:rsidRPr="00591396">
              <w:rPr>
                <w:b/>
                <w:spacing w:val="-1"/>
                <w:sz w:val="18"/>
                <w:szCs w:val="18"/>
              </w:rPr>
              <w:t>l</w:t>
            </w:r>
            <w:r w:rsidRPr="00591396">
              <w:rPr>
                <w:b/>
                <w:spacing w:val="1"/>
                <w:sz w:val="18"/>
                <w:szCs w:val="18"/>
              </w:rPr>
              <w:t>i</w:t>
            </w:r>
            <w:r w:rsidRPr="00591396">
              <w:rPr>
                <w:b/>
                <w:sz w:val="18"/>
                <w:szCs w:val="18"/>
              </w:rPr>
              <w:t xml:space="preserve">dad o </w:t>
            </w:r>
            <w:r w:rsidRPr="00591396">
              <w:rPr>
                <w:b/>
                <w:spacing w:val="-3"/>
                <w:sz w:val="18"/>
                <w:szCs w:val="18"/>
              </w:rPr>
              <w:t>A</w:t>
            </w:r>
            <w:r w:rsidRPr="00591396">
              <w:rPr>
                <w:b/>
                <w:spacing w:val="1"/>
                <w:sz w:val="18"/>
                <w:szCs w:val="18"/>
              </w:rPr>
              <w:t>m</w:t>
            </w:r>
            <w:r w:rsidRPr="00591396">
              <w:rPr>
                <w:b/>
                <w:sz w:val="18"/>
                <w:szCs w:val="18"/>
              </w:rPr>
              <w:t>ena</w:t>
            </w:r>
            <w:r w:rsidRPr="00591396">
              <w:rPr>
                <w:b/>
                <w:spacing w:val="-2"/>
                <w:sz w:val="18"/>
                <w:szCs w:val="18"/>
              </w:rPr>
              <w:t>z</w:t>
            </w:r>
            <w:r w:rsidRPr="00591396">
              <w:rPr>
                <w:b/>
                <w:sz w:val="18"/>
                <w:szCs w:val="18"/>
              </w:rPr>
              <w:t>a</w:t>
            </w:r>
          </w:p>
        </w:tc>
      </w:tr>
      <w:tr w:rsidR="00EA027A" w:rsidRPr="003E079E" w14:paraId="59891C09" w14:textId="77777777" w:rsidTr="00D07C5D">
        <w:trPr>
          <w:jc w:val="center"/>
        </w:trPr>
        <w:tc>
          <w:tcPr>
            <w:tcW w:w="895" w:type="pct"/>
            <w:vMerge w:val="restart"/>
            <w:vAlign w:val="center"/>
          </w:tcPr>
          <w:p w14:paraId="734E6EAD" w14:textId="037764F1" w:rsidR="009E7879" w:rsidRPr="00591396" w:rsidRDefault="009E7879" w:rsidP="009E7879">
            <w:pPr>
              <w:rPr>
                <w:rFonts w:cs="Arial"/>
                <w:sz w:val="18"/>
                <w:szCs w:val="18"/>
              </w:rPr>
            </w:pPr>
            <w:r w:rsidRPr="00591396">
              <w:rPr>
                <w:rFonts w:cs="Arial"/>
                <w:sz w:val="18"/>
                <w:szCs w:val="18"/>
              </w:rPr>
              <w:t>Contribución del programa a las metas y objetivos estatales y sectoriales</w:t>
            </w:r>
          </w:p>
        </w:tc>
        <w:tc>
          <w:tcPr>
            <w:tcW w:w="1680" w:type="pct"/>
            <w:vAlign w:val="center"/>
          </w:tcPr>
          <w:p w14:paraId="22F8CD66" w14:textId="5AFF239F" w:rsidR="009E7879" w:rsidRPr="003E079E" w:rsidRDefault="009E7879" w:rsidP="009E7879">
            <w:pPr>
              <w:rPr>
                <w:rFonts w:cs="Arial"/>
                <w:sz w:val="18"/>
                <w:szCs w:val="18"/>
              </w:rPr>
            </w:pPr>
            <w:r w:rsidRPr="003E079E">
              <w:rPr>
                <w:rFonts w:cs="Arial"/>
                <w:sz w:val="18"/>
                <w:szCs w:val="18"/>
              </w:rPr>
              <w:t xml:space="preserve">La MIR del </w:t>
            </w:r>
            <w:r w:rsidR="0027270C" w:rsidRPr="003E079E">
              <w:rPr>
                <w:rFonts w:cs="Arial"/>
                <w:sz w:val="18"/>
                <w:szCs w:val="18"/>
              </w:rPr>
              <w:t>P</w:t>
            </w:r>
            <w:r w:rsidRPr="003E079E">
              <w:rPr>
                <w:rFonts w:cs="Arial"/>
                <w:sz w:val="18"/>
                <w:szCs w:val="18"/>
              </w:rPr>
              <w:t>rograma solo muestra la alineación al objetivo del PED 2016-2022, más no del PESS 2016-2022.</w:t>
            </w:r>
          </w:p>
        </w:tc>
        <w:tc>
          <w:tcPr>
            <w:tcW w:w="604" w:type="pct"/>
            <w:vAlign w:val="center"/>
          </w:tcPr>
          <w:p w14:paraId="3DEC80EC" w14:textId="4CF09567" w:rsidR="009E7879" w:rsidRPr="003E079E" w:rsidRDefault="009E7879" w:rsidP="009E7879">
            <w:pPr>
              <w:jc w:val="center"/>
              <w:rPr>
                <w:rFonts w:cs="Arial"/>
                <w:sz w:val="18"/>
                <w:szCs w:val="18"/>
              </w:rPr>
            </w:pPr>
            <w:r w:rsidRPr="003E079E">
              <w:rPr>
                <w:rFonts w:cs="Arial"/>
                <w:sz w:val="18"/>
                <w:szCs w:val="18"/>
              </w:rPr>
              <w:t>5</w:t>
            </w:r>
          </w:p>
        </w:tc>
        <w:tc>
          <w:tcPr>
            <w:tcW w:w="1821" w:type="pct"/>
            <w:vAlign w:val="center"/>
          </w:tcPr>
          <w:p w14:paraId="351AA06C" w14:textId="5598F641" w:rsidR="00733C6D" w:rsidRPr="003E079E" w:rsidRDefault="00733C6D" w:rsidP="009E7879">
            <w:pPr>
              <w:rPr>
                <w:rFonts w:cs="Arial"/>
                <w:sz w:val="18"/>
                <w:szCs w:val="18"/>
              </w:rPr>
            </w:pPr>
            <w:r w:rsidRPr="003E079E">
              <w:rPr>
                <w:rFonts w:cs="Arial"/>
                <w:sz w:val="18"/>
                <w:szCs w:val="18"/>
              </w:rPr>
              <w:t xml:space="preserve">Incluir en la Ficha y MIR del </w:t>
            </w:r>
            <w:r w:rsidR="0027270C" w:rsidRPr="003E079E">
              <w:rPr>
                <w:rFonts w:cs="Arial"/>
                <w:sz w:val="18"/>
                <w:szCs w:val="18"/>
              </w:rPr>
              <w:t>P</w:t>
            </w:r>
            <w:r w:rsidRPr="003E079E">
              <w:rPr>
                <w:rFonts w:cs="Arial"/>
                <w:sz w:val="18"/>
                <w:szCs w:val="18"/>
              </w:rPr>
              <w:t>rograma la alineación al objetivo del PESS 2016-2022</w:t>
            </w:r>
            <w:r w:rsidR="00591396" w:rsidRPr="003E079E">
              <w:rPr>
                <w:rFonts w:cs="Arial"/>
                <w:sz w:val="18"/>
                <w:szCs w:val="18"/>
              </w:rPr>
              <w:t>.</w:t>
            </w:r>
          </w:p>
        </w:tc>
      </w:tr>
      <w:tr w:rsidR="00EA027A" w:rsidRPr="003E079E" w14:paraId="64B46AD7" w14:textId="77777777" w:rsidTr="00D07C5D">
        <w:trPr>
          <w:jc w:val="center"/>
        </w:trPr>
        <w:tc>
          <w:tcPr>
            <w:tcW w:w="895" w:type="pct"/>
            <w:vMerge/>
            <w:vAlign w:val="center"/>
          </w:tcPr>
          <w:p w14:paraId="1FEE9A52" w14:textId="77777777" w:rsidR="009E7879" w:rsidRPr="00591396" w:rsidRDefault="009E7879" w:rsidP="009E7879">
            <w:pPr>
              <w:jc w:val="center"/>
              <w:rPr>
                <w:rFonts w:cs="Arial"/>
                <w:sz w:val="18"/>
                <w:szCs w:val="18"/>
              </w:rPr>
            </w:pPr>
          </w:p>
        </w:tc>
        <w:tc>
          <w:tcPr>
            <w:tcW w:w="1680" w:type="pct"/>
            <w:vAlign w:val="center"/>
          </w:tcPr>
          <w:p w14:paraId="1FA307FE" w14:textId="594F32A3" w:rsidR="009E7879" w:rsidRPr="003E079E" w:rsidRDefault="009E7879" w:rsidP="009E7879">
            <w:pPr>
              <w:rPr>
                <w:rFonts w:cs="Arial"/>
                <w:sz w:val="18"/>
                <w:szCs w:val="18"/>
              </w:rPr>
            </w:pPr>
            <w:r w:rsidRPr="003E079E">
              <w:rPr>
                <w:rFonts w:cs="Arial"/>
                <w:sz w:val="18"/>
                <w:szCs w:val="18"/>
              </w:rPr>
              <w:t>Los SSO carecen de un Plan Estratégico Institucional.</w:t>
            </w:r>
          </w:p>
        </w:tc>
        <w:tc>
          <w:tcPr>
            <w:tcW w:w="604" w:type="pct"/>
            <w:vAlign w:val="center"/>
          </w:tcPr>
          <w:p w14:paraId="4C766AB2" w14:textId="4E56788C" w:rsidR="009E7879" w:rsidRPr="003E079E" w:rsidRDefault="009E7879" w:rsidP="009E7879">
            <w:pPr>
              <w:jc w:val="center"/>
              <w:rPr>
                <w:rFonts w:cs="Arial"/>
                <w:sz w:val="18"/>
                <w:szCs w:val="18"/>
              </w:rPr>
            </w:pPr>
            <w:r w:rsidRPr="003E079E">
              <w:rPr>
                <w:rFonts w:cs="Arial"/>
                <w:sz w:val="18"/>
                <w:szCs w:val="18"/>
              </w:rPr>
              <w:t>5</w:t>
            </w:r>
          </w:p>
        </w:tc>
        <w:tc>
          <w:tcPr>
            <w:tcW w:w="1821" w:type="pct"/>
            <w:vAlign w:val="center"/>
          </w:tcPr>
          <w:p w14:paraId="75E81D2E" w14:textId="4985267C" w:rsidR="009E7879" w:rsidRPr="003E079E" w:rsidRDefault="009E7879" w:rsidP="009E7879">
            <w:pPr>
              <w:rPr>
                <w:rFonts w:cs="Arial"/>
                <w:sz w:val="18"/>
                <w:szCs w:val="18"/>
              </w:rPr>
            </w:pPr>
            <w:r w:rsidRPr="003E079E">
              <w:rPr>
                <w:rFonts w:cs="Arial"/>
                <w:sz w:val="18"/>
                <w:szCs w:val="18"/>
              </w:rPr>
              <w:t>Elaborar el Plan Estratégico Institucional de los SSO conforme a la Guía para la Elaboración de los Planes Estratégicos Institucionales emitida por la CG-COPLADE.</w:t>
            </w:r>
          </w:p>
        </w:tc>
      </w:tr>
    </w:tbl>
    <w:p w14:paraId="062D433B" w14:textId="1178E270" w:rsidR="0068255B" w:rsidRPr="00D00DA5" w:rsidRDefault="0068255B" w:rsidP="00B62F2E">
      <w:pPr>
        <w:rPr>
          <w:rFonts w:cs="Arial"/>
        </w:rPr>
      </w:pPr>
    </w:p>
    <w:p w14:paraId="65939869" w14:textId="6A4AD70C" w:rsidR="0068255B" w:rsidRPr="00D00DA5" w:rsidRDefault="0068255B" w:rsidP="00B62F2E">
      <w:pPr>
        <w:rPr>
          <w:rFonts w:cs="Arial"/>
        </w:rPr>
      </w:pPr>
    </w:p>
    <w:p w14:paraId="5428DE92" w14:textId="1BAC59CC" w:rsidR="0068255B" w:rsidRPr="00D00DA5" w:rsidRDefault="0068255B" w:rsidP="00B62F2E">
      <w:pPr>
        <w:rPr>
          <w:rFonts w:cs="Arial"/>
        </w:rPr>
      </w:pPr>
    </w:p>
    <w:p w14:paraId="00560A10" w14:textId="7FCCA914" w:rsidR="0068255B" w:rsidRPr="00D00DA5" w:rsidRDefault="0068255B" w:rsidP="00B62F2E">
      <w:pPr>
        <w:rPr>
          <w:rFonts w:cs="Arial"/>
        </w:rPr>
      </w:pPr>
    </w:p>
    <w:p w14:paraId="697F56FB" w14:textId="5538C701" w:rsidR="0068255B" w:rsidRPr="00D00DA5" w:rsidRDefault="0068255B" w:rsidP="00B62F2E">
      <w:pPr>
        <w:rPr>
          <w:rFonts w:cs="Arial"/>
        </w:rPr>
      </w:pPr>
    </w:p>
    <w:p w14:paraId="7E3759CF" w14:textId="32604A5D" w:rsidR="0068255B" w:rsidRPr="00D00DA5" w:rsidRDefault="0068255B" w:rsidP="00B62F2E">
      <w:pPr>
        <w:rPr>
          <w:rFonts w:cs="Arial"/>
        </w:rPr>
      </w:pPr>
    </w:p>
    <w:p w14:paraId="3311ABB3" w14:textId="47F4CAAB" w:rsidR="00174EC9" w:rsidRPr="00D00DA5" w:rsidRDefault="00174EC9" w:rsidP="00B62F2E">
      <w:pPr>
        <w:rPr>
          <w:rFonts w:cs="Arial"/>
        </w:rPr>
      </w:pPr>
    </w:p>
    <w:p w14:paraId="150FD764" w14:textId="1BC6E5EE" w:rsidR="00174EC9" w:rsidRPr="00D00DA5" w:rsidRDefault="00174EC9" w:rsidP="00B62F2E">
      <w:pPr>
        <w:rPr>
          <w:rFonts w:cs="Arial"/>
        </w:rPr>
      </w:pPr>
    </w:p>
    <w:p w14:paraId="386FA3B1" w14:textId="2DE79B0A" w:rsidR="00174EC9" w:rsidRPr="00D00DA5" w:rsidRDefault="00174EC9" w:rsidP="00B62F2E">
      <w:pPr>
        <w:rPr>
          <w:rFonts w:cs="Arial"/>
        </w:rPr>
      </w:pPr>
    </w:p>
    <w:p w14:paraId="29338B07" w14:textId="77777777" w:rsidR="00174EC9" w:rsidRPr="00D00DA5" w:rsidRDefault="00174EC9" w:rsidP="00B62F2E">
      <w:pPr>
        <w:rPr>
          <w:rFonts w:cs="Arial"/>
        </w:rPr>
      </w:pPr>
    </w:p>
    <w:p w14:paraId="6132A574" w14:textId="7C29D406" w:rsidR="0068255B" w:rsidRDefault="0068255B" w:rsidP="00B62F2E">
      <w:pPr>
        <w:rPr>
          <w:rFonts w:cs="Arial"/>
        </w:rPr>
      </w:pPr>
    </w:p>
    <w:p w14:paraId="6BB7E103" w14:textId="08403398" w:rsidR="004B3647" w:rsidRDefault="004B3647" w:rsidP="00B62F2E">
      <w:pPr>
        <w:rPr>
          <w:rFonts w:cs="Arial"/>
        </w:rPr>
      </w:pPr>
    </w:p>
    <w:p w14:paraId="2207F94E" w14:textId="26F3E9D2" w:rsidR="004B3647" w:rsidRDefault="004B3647" w:rsidP="00B62F2E">
      <w:pPr>
        <w:rPr>
          <w:rFonts w:cs="Arial"/>
        </w:rPr>
      </w:pPr>
    </w:p>
    <w:p w14:paraId="765DF7E0" w14:textId="0DFB3D5F" w:rsidR="004B3647" w:rsidRDefault="004B3647" w:rsidP="00B62F2E">
      <w:pPr>
        <w:rPr>
          <w:rFonts w:cs="Arial"/>
        </w:rPr>
      </w:pPr>
    </w:p>
    <w:p w14:paraId="7A6E15B0" w14:textId="6C42F945" w:rsidR="004B3647" w:rsidRDefault="004B3647" w:rsidP="00B62F2E">
      <w:pPr>
        <w:rPr>
          <w:rFonts w:cs="Arial"/>
        </w:rPr>
      </w:pPr>
    </w:p>
    <w:p w14:paraId="6061C17A" w14:textId="21485770" w:rsidR="004B3647" w:rsidRDefault="004B3647" w:rsidP="00B62F2E">
      <w:pPr>
        <w:rPr>
          <w:rFonts w:cs="Arial"/>
        </w:rPr>
      </w:pPr>
    </w:p>
    <w:p w14:paraId="6F4F2FAA" w14:textId="4BE46DA4" w:rsidR="004B3647" w:rsidRDefault="004B3647" w:rsidP="00B62F2E">
      <w:pPr>
        <w:rPr>
          <w:rFonts w:cs="Arial"/>
        </w:rPr>
      </w:pPr>
    </w:p>
    <w:p w14:paraId="154F012D" w14:textId="12ECD199" w:rsidR="004B3647" w:rsidRDefault="004B3647" w:rsidP="00B62F2E">
      <w:pPr>
        <w:rPr>
          <w:rFonts w:cs="Arial"/>
        </w:rPr>
      </w:pPr>
    </w:p>
    <w:p w14:paraId="2231A18B" w14:textId="650F057F" w:rsidR="004B3647" w:rsidRDefault="004B3647" w:rsidP="00B62F2E">
      <w:pPr>
        <w:rPr>
          <w:rFonts w:cs="Arial"/>
        </w:rPr>
      </w:pPr>
    </w:p>
    <w:p w14:paraId="0C52B53A" w14:textId="5BFF2E9C" w:rsidR="004B3647" w:rsidRDefault="004B3647" w:rsidP="00B62F2E">
      <w:pPr>
        <w:rPr>
          <w:rFonts w:cs="Arial"/>
        </w:rPr>
      </w:pPr>
    </w:p>
    <w:p w14:paraId="67AC0DE1" w14:textId="4E9D7091" w:rsidR="004B3647" w:rsidRDefault="004B3647" w:rsidP="00B62F2E">
      <w:pPr>
        <w:rPr>
          <w:rFonts w:cs="Arial"/>
        </w:rPr>
      </w:pPr>
    </w:p>
    <w:p w14:paraId="08F43FDF" w14:textId="1D4315A5" w:rsidR="004B3647" w:rsidRDefault="004B3647" w:rsidP="00B62F2E">
      <w:pPr>
        <w:rPr>
          <w:rFonts w:cs="Arial"/>
        </w:rPr>
      </w:pPr>
    </w:p>
    <w:p w14:paraId="31A2274B" w14:textId="77777777" w:rsidR="004B3647" w:rsidRPr="00D00DA5" w:rsidRDefault="004B3647" w:rsidP="00B62F2E">
      <w:pPr>
        <w:rPr>
          <w:rFonts w:cs="Arial"/>
        </w:rPr>
      </w:pPr>
    </w:p>
    <w:tbl>
      <w:tblPr>
        <w:tblStyle w:val="Tablaconcuadrcula"/>
        <w:tblW w:w="5000" w:type="pct"/>
        <w:jc w:val="center"/>
        <w:tblLook w:val="04A0" w:firstRow="1" w:lastRow="0" w:firstColumn="1" w:lastColumn="0" w:noHBand="0" w:noVBand="1"/>
      </w:tblPr>
      <w:tblGrid>
        <w:gridCol w:w="1722"/>
        <w:gridCol w:w="3232"/>
        <w:gridCol w:w="1162"/>
        <w:gridCol w:w="3504"/>
      </w:tblGrid>
      <w:tr w:rsidR="00892253" w:rsidRPr="00D00DA5" w14:paraId="2315D453" w14:textId="77777777" w:rsidTr="00CB4C39">
        <w:trPr>
          <w:tblHeader/>
          <w:jc w:val="center"/>
        </w:trPr>
        <w:tc>
          <w:tcPr>
            <w:tcW w:w="895" w:type="pct"/>
            <w:shd w:val="clear" w:color="auto" w:fill="404040"/>
            <w:vAlign w:val="center"/>
          </w:tcPr>
          <w:p w14:paraId="17771532" w14:textId="77777777" w:rsidR="00892253" w:rsidRPr="00D00DA5" w:rsidRDefault="00892253" w:rsidP="001100AC">
            <w:pPr>
              <w:ind w:right="182"/>
              <w:jc w:val="center"/>
              <w:rPr>
                <w:b/>
                <w:color w:val="FFFFFF"/>
                <w:spacing w:val="-1"/>
                <w:sz w:val="18"/>
                <w:szCs w:val="18"/>
              </w:rPr>
            </w:pPr>
            <w:r w:rsidRPr="00D00DA5">
              <w:rPr>
                <w:b/>
                <w:color w:val="FFFFFF"/>
                <w:spacing w:val="-1"/>
                <w:sz w:val="18"/>
                <w:szCs w:val="18"/>
              </w:rPr>
              <w:t>A</w:t>
            </w:r>
            <w:r w:rsidRPr="00D00DA5">
              <w:rPr>
                <w:b/>
                <w:color w:val="FFFFFF"/>
                <w:sz w:val="18"/>
                <w:szCs w:val="18"/>
              </w:rPr>
              <w:t>par</w:t>
            </w:r>
            <w:r w:rsidRPr="00D00DA5">
              <w:rPr>
                <w:b/>
                <w:color w:val="FFFFFF"/>
                <w:spacing w:val="1"/>
                <w:sz w:val="18"/>
                <w:szCs w:val="18"/>
              </w:rPr>
              <w:t>t</w:t>
            </w:r>
            <w:r w:rsidRPr="00D00DA5">
              <w:rPr>
                <w:b/>
                <w:color w:val="FFFFFF"/>
                <w:sz w:val="18"/>
                <w:szCs w:val="18"/>
              </w:rPr>
              <w:t xml:space="preserve">ado </w:t>
            </w:r>
            <w:r w:rsidRPr="00D00DA5">
              <w:rPr>
                <w:b/>
                <w:color w:val="FFFFFF"/>
                <w:spacing w:val="-3"/>
                <w:sz w:val="18"/>
                <w:szCs w:val="18"/>
              </w:rPr>
              <w:t>d</w:t>
            </w:r>
            <w:r w:rsidRPr="00D00DA5">
              <w:rPr>
                <w:b/>
                <w:color w:val="FFFFFF"/>
                <w:sz w:val="18"/>
                <w:szCs w:val="18"/>
              </w:rPr>
              <w:t xml:space="preserve">e </w:t>
            </w:r>
            <w:r w:rsidRPr="00D00DA5">
              <w:rPr>
                <w:b/>
                <w:color w:val="FFFFFF"/>
                <w:spacing w:val="1"/>
                <w:sz w:val="18"/>
                <w:szCs w:val="18"/>
              </w:rPr>
              <w:t>l</w:t>
            </w:r>
            <w:r w:rsidRPr="00D00DA5">
              <w:rPr>
                <w:b/>
                <w:color w:val="FFFFFF"/>
                <w:sz w:val="18"/>
                <w:szCs w:val="18"/>
              </w:rPr>
              <w:t>a eva</w:t>
            </w:r>
            <w:r w:rsidRPr="00D00DA5">
              <w:rPr>
                <w:b/>
                <w:color w:val="FFFFFF"/>
                <w:spacing w:val="1"/>
                <w:sz w:val="18"/>
                <w:szCs w:val="18"/>
              </w:rPr>
              <w:t>l</w:t>
            </w:r>
            <w:r w:rsidRPr="00D00DA5">
              <w:rPr>
                <w:b/>
                <w:color w:val="FFFFFF"/>
                <w:sz w:val="18"/>
                <w:szCs w:val="18"/>
              </w:rPr>
              <w:t>u</w:t>
            </w:r>
            <w:r w:rsidRPr="00D00DA5">
              <w:rPr>
                <w:b/>
                <w:color w:val="FFFFFF"/>
                <w:spacing w:val="-3"/>
                <w:sz w:val="18"/>
                <w:szCs w:val="18"/>
              </w:rPr>
              <w:t>a</w:t>
            </w:r>
            <w:r w:rsidRPr="00D00DA5">
              <w:rPr>
                <w:b/>
                <w:color w:val="FFFFFF"/>
                <w:sz w:val="18"/>
                <w:szCs w:val="18"/>
              </w:rPr>
              <w:t>c</w:t>
            </w:r>
            <w:r w:rsidRPr="00D00DA5">
              <w:rPr>
                <w:b/>
                <w:color w:val="FFFFFF"/>
                <w:spacing w:val="1"/>
                <w:sz w:val="18"/>
                <w:szCs w:val="18"/>
              </w:rPr>
              <w:t>i</w:t>
            </w:r>
            <w:r w:rsidRPr="00D00DA5">
              <w:rPr>
                <w:b/>
                <w:color w:val="FFFFFF"/>
                <w:sz w:val="18"/>
                <w:szCs w:val="18"/>
              </w:rPr>
              <w:t>ó</w:t>
            </w:r>
            <w:r w:rsidRPr="00D00DA5">
              <w:rPr>
                <w:b/>
                <w:color w:val="FFFFFF"/>
                <w:spacing w:val="-3"/>
                <w:sz w:val="18"/>
                <w:szCs w:val="18"/>
              </w:rPr>
              <w:t>n:</w:t>
            </w:r>
          </w:p>
        </w:tc>
        <w:tc>
          <w:tcPr>
            <w:tcW w:w="1680" w:type="pct"/>
            <w:shd w:val="clear" w:color="auto" w:fill="404040"/>
            <w:vAlign w:val="center"/>
          </w:tcPr>
          <w:p w14:paraId="4E74CB12" w14:textId="77777777" w:rsidR="00892253" w:rsidRPr="00D00DA5" w:rsidRDefault="00892253" w:rsidP="001100AC">
            <w:pPr>
              <w:ind w:right="182"/>
              <w:jc w:val="center"/>
              <w:rPr>
                <w:b/>
                <w:color w:val="FFFFFF"/>
                <w:spacing w:val="-1"/>
                <w:sz w:val="18"/>
                <w:szCs w:val="18"/>
              </w:rPr>
            </w:pPr>
            <w:r w:rsidRPr="00D00DA5">
              <w:rPr>
                <w:b/>
                <w:color w:val="FFFFFF"/>
                <w:spacing w:val="2"/>
                <w:sz w:val="18"/>
                <w:szCs w:val="18"/>
              </w:rPr>
              <w:t>F</w:t>
            </w:r>
            <w:r w:rsidRPr="00D00DA5">
              <w:rPr>
                <w:b/>
                <w:color w:val="FFFFFF"/>
                <w:sz w:val="18"/>
                <w:szCs w:val="18"/>
              </w:rPr>
              <w:t>o</w:t>
            </w:r>
            <w:r w:rsidRPr="00D00DA5">
              <w:rPr>
                <w:b/>
                <w:color w:val="FFFFFF"/>
                <w:spacing w:val="-2"/>
                <w:sz w:val="18"/>
                <w:szCs w:val="18"/>
              </w:rPr>
              <w:t>r</w:t>
            </w:r>
            <w:r w:rsidRPr="00D00DA5">
              <w:rPr>
                <w:b/>
                <w:color w:val="FFFFFF"/>
                <w:spacing w:val="1"/>
                <w:sz w:val="18"/>
                <w:szCs w:val="18"/>
              </w:rPr>
              <w:t>t</w:t>
            </w:r>
            <w:r w:rsidRPr="00D00DA5">
              <w:rPr>
                <w:b/>
                <w:color w:val="FFFFFF"/>
                <w:spacing w:val="-2"/>
                <w:sz w:val="18"/>
                <w:szCs w:val="18"/>
              </w:rPr>
              <w:t>a</w:t>
            </w:r>
            <w:r w:rsidRPr="00D00DA5">
              <w:rPr>
                <w:b/>
                <w:color w:val="FFFFFF"/>
                <w:spacing w:val="1"/>
                <w:sz w:val="18"/>
                <w:szCs w:val="18"/>
              </w:rPr>
              <w:t>l</w:t>
            </w:r>
            <w:r w:rsidRPr="00D00DA5">
              <w:rPr>
                <w:b/>
                <w:color w:val="FFFFFF"/>
                <w:sz w:val="18"/>
                <w:szCs w:val="18"/>
              </w:rPr>
              <w:t>e</w:t>
            </w:r>
            <w:r w:rsidRPr="00D00DA5">
              <w:rPr>
                <w:b/>
                <w:color w:val="FFFFFF"/>
                <w:spacing w:val="-2"/>
                <w:sz w:val="18"/>
                <w:szCs w:val="18"/>
              </w:rPr>
              <w:t>z</w:t>
            </w:r>
            <w:r w:rsidRPr="00D00DA5">
              <w:rPr>
                <w:b/>
                <w:color w:val="FFFFFF"/>
                <w:sz w:val="18"/>
                <w:szCs w:val="18"/>
              </w:rPr>
              <w:t>a y opor</w:t>
            </w:r>
            <w:r w:rsidRPr="00D00DA5">
              <w:rPr>
                <w:b/>
                <w:color w:val="FFFFFF"/>
                <w:spacing w:val="1"/>
                <w:sz w:val="18"/>
                <w:szCs w:val="18"/>
              </w:rPr>
              <w:t>t</w:t>
            </w:r>
            <w:r w:rsidRPr="00D00DA5">
              <w:rPr>
                <w:b/>
                <w:color w:val="FFFFFF"/>
                <w:sz w:val="18"/>
                <w:szCs w:val="18"/>
              </w:rPr>
              <w:t>u</w:t>
            </w:r>
            <w:r w:rsidRPr="00D00DA5">
              <w:rPr>
                <w:b/>
                <w:color w:val="FFFFFF"/>
                <w:spacing w:val="-3"/>
                <w:sz w:val="18"/>
                <w:szCs w:val="18"/>
              </w:rPr>
              <w:t>n</w:t>
            </w:r>
            <w:r w:rsidRPr="00D00DA5">
              <w:rPr>
                <w:b/>
                <w:color w:val="FFFFFF"/>
                <w:spacing w:val="1"/>
                <w:sz w:val="18"/>
                <w:szCs w:val="18"/>
              </w:rPr>
              <w:t>i</w:t>
            </w:r>
            <w:r w:rsidRPr="00D00DA5">
              <w:rPr>
                <w:b/>
                <w:color w:val="FFFFFF"/>
                <w:sz w:val="18"/>
                <w:szCs w:val="18"/>
              </w:rPr>
              <w:t>da</w:t>
            </w:r>
            <w:r w:rsidRPr="00D00DA5">
              <w:rPr>
                <w:b/>
                <w:color w:val="FFFFFF"/>
                <w:spacing w:val="-1"/>
                <w:sz w:val="18"/>
                <w:szCs w:val="18"/>
              </w:rPr>
              <w:t>d</w:t>
            </w:r>
            <w:r w:rsidRPr="00D00DA5">
              <w:rPr>
                <w:b/>
                <w:color w:val="FFFFFF"/>
                <w:spacing w:val="1"/>
                <w:sz w:val="18"/>
                <w:szCs w:val="18"/>
              </w:rPr>
              <w:t>/</w:t>
            </w:r>
            <w:r w:rsidRPr="00D00DA5">
              <w:rPr>
                <w:b/>
                <w:color w:val="FFFFFF"/>
                <w:spacing w:val="-3"/>
                <w:sz w:val="18"/>
                <w:szCs w:val="18"/>
              </w:rPr>
              <w:t>d</w:t>
            </w:r>
            <w:r w:rsidRPr="00D00DA5">
              <w:rPr>
                <w:b/>
                <w:color w:val="FFFFFF"/>
                <w:sz w:val="18"/>
                <w:szCs w:val="18"/>
              </w:rPr>
              <w:t>eb</w:t>
            </w:r>
            <w:r w:rsidRPr="00D00DA5">
              <w:rPr>
                <w:b/>
                <w:color w:val="FFFFFF"/>
                <w:spacing w:val="-1"/>
                <w:sz w:val="18"/>
                <w:szCs w:val="18"/>
              </w:rPr>
              <w:t>i</w:t>
            </w:r>
            <w:r w:rsidRPr="00D00DA5">
              <w:rPr>
                <w:b/>
                <w:color w:val="FFFFFF"/>
                <w:spacing w:val="1"/>
                <w:sz w:val="18"/>
                <w:szCs w:val="18"/>
              </w:rPr>
              <w:t>li</w:t>
            </w:r>
            <w:r w:rsidRPr="00D00DA5">
              <w:rPr>
                <w:b/>
                <w:color w:val="FFFFFF"/>
                <w:spacing w:val="-3"/>
                <w:sz w:val="18"/>
                <w:szCs w:val="18"/>
              </w:rPr>
              <w:t>d</w:t>
            </w:r>
            <w:r w:rsidRPr="00D00DA5">
              <w:rPr>
                <w:b/>
                <w:color w:val="FFFFFF"/>
                <w:sz w:val="18"/>
                <w:szCs w:val="18"/>
              </w:rPr>
              <w:t>ad o a</w:t>
            </w:r>
            <w:r w:rsidRPr="00D00DA5">
              <w:rPr>
                <w:b/>
                <w:color w:val="FFFFFF"/>
                <w:spacing w:val="1"/>
                <w:sz w:val="18"/>
                <w:szCs w:val="18"/>
              </w:rPr>
              <w:t>m</w:t>
            </w:r>
            <w:r w:rsidRPr="00D00DA5">
              <w:rPr>
                <w:b/>
                <w:color w:val="FFFFFF"/>
                <w:sz w:val="18"/>
                <w:szCs w:val="18"/>
              </w:rPr>
              <w:t>e</w:t>
            </w:r>
            <w:r w:rsidRPr="00D00DA5">
              <w:rPr>
                <w:b/>
                <w:color w:val="FFFFFF"/>
                <w:spacing w:val="-2"/>
                <w:sz w:val="18"/>
                <w:szCs w:val="18"/>
              </w:rPr>
              <w:t>n</w:t>
            </w:r>
            <w:r w:rsidRPr="00D00DA5">
              <w:rPr>
                <w:b/>
                <w:color w:val="FFFFFF"/>
                <w:sz w:val="18"/>
                <w:szCs w:val="18"/>
              </w:rPr>
              <w:t>a</w:t>
            </w:r>
            <w:r w:rsidRPr="00D00DA5">
              <w:rPr>
                <w:b/>
                <w:color w:val="FFFFFF"/>
                <w:spacing w:val="-2"/>
                <w:sz w:val="18"/>
                <w:szCs w:val="18"/>
              </w:rPr>
              <w:t>z</w:t>
            </w:r>
            <w:r w:rsidRPr="00D00DA5">
              <w:rPr>
                <w:b/>
                <w:color w:val="FFFFFF"/>
                <w:sz w:val="18"/>
                <w:szCs w:val="18"/>
              </w:rPr>
              <w:t>a</w:t>
            </w:r>
          </w:p>
        </w:tc>
        <w:tc>
          <w:tcPr>
            <w:tcW w:w="604" w:type="pct"/>
            <w:shd w:val="clear" w:color="auto" w:fill="404040"/>
            <w:vAlign w:val="center"/>
          </w:tcPr>
          <w:p w14:paraId="719F5C4F" w14:textId="77777777" w:rsidR="00892253" w:rsidRPr="00D00DA5" w:rsidRDefault="00892253" w:rsidP="001100AC">
            <w:pPr>
              <w:jc w:val="center"/>
              <w:rPr>
                <w:sz w:val="18"/>
                <w:szCs w:val="18"/>
              </w:rPr>
            </w:pPr>
            <w:r w:rsidRPr="00D00DA5">
              <w:rPr>
                <w:b/>
                <w:color w:val="FFFFFF"/>
                <w:spacing w:val="-1"/>
                <w:sz w:val="18"/>
                <w:szCs w:val="18"/>
              </w:rPr>
              <w:t>R</w:t>
            </w:r>
            <w:r w:rsidRPr="00D00DA5">
              <w:rPr>
                <w:b/>
                <w:color w:val="FFFFFF"/>
                <w:spacing w:val="-2"/>
                <w:sz w:val="18"/>
                <w:szCs w:val="18"/>
              </w:rPr>
              <w:t>e</w:t>
            </w:r>
            <w:r w:rsidRPr="00D00DA5">
              <w:rPr>
                <w:b/>
                <w:color w:val="FFFFFF"/>
                <w:spacing w:val="3"/>
                <w:sz w:val="18"/>
                <w:szCs w:val="18"/>
              </w:rPr>
              <w:t>f</w:t>
            </w:r>
            <w:r w:rsidRPr="00D00DA5">
              <w:rPr>
                <w:b/>
                <w:color w:val="FFFFFF"/>
                <w:sz w:val="18"/>
                <w:szCs w:val="18"/>
              </w:rPr>
              <w:t>e</w:t>
            </w:r>
            <w:r w:rsidRPr="00D00DA5">
              <w:rPr>
                <w:b/>
                <w:color w:val="FFFFFF"/>
                <w:spacing w:val="-2"/>
                <w:sz w:val="18"/>
                <w:szCs w:val="18"/>
              </w:rPr>
              <w:t>r</w:t>
            </w:r>
            <w:r w:rsidRPr="00D00DA5">
              <w:rPr>
                <w:b/>
                <w:color w:val="FFFFFF"/>
                <w:sz w:val="18"/>
                <w:szCs w:val="18"/>
              </w:rPr>
              <w:t>enc</w:t>
            </w:r>
            <w:r w:rsidRPr="00D00DA5">
              <w:rPr>
                <w:b/>
                <w:color w:val="FFFFFF"/>
                <w:spacing w:val="-1"/>
                <w:sz w:val="18"/>
                <w:szCs w:val="18"/>
              </w:rPr>
              <w:t>i</w:t>
            </w:r>
            <w:r w:rsidRPr="00D00DA5">
              <w:rPr>
                <w:b/>
                <w:color w:val="FFFFFF"/>
                <w:sz w:val="18"/>
                <w:szCs w:val="18"/>
              </w:rPr>
              <w:t xml:space="preserve">a </w:t>
            </w:r>
            <w:r w:rsidRPr="00D00DA5">
              <w:rPr>
                <w:b/>
                <w:color w:val="FFFFFF"/>
                <w:spacing w:val="1"/>
                <w:sz w:val="18"/>
                <w:szCs w:val="18"/>
              </w:rPr>
              <w:t>(</w:t>
            </w:r>
            <w:r w:rsidRPr="00D00DA5">
              <w:rPr>
                <w:b/>
                <w:color w:val="FFFFFF"/>
                <w:sz w:val="18"/>
                <w:szCs w:val="18"/>
              </w:rPr>
              <w:t>pregu</w:t>
            </w:r>
            <w:r w:rsidRPr="00D00DA5">
              <w:rPr>
                <w:b/>
                <w:color w:val="FFFFFF"/>
                <w:spacing w:val="-3"/>
                <w:sz w:val="18"/>
                <w:szCs w:val="18"/>
              </w:rPr>
              <w:t>n</w:t>
            </w:r>
            <w:r w:rsidRPr="00D00DA5">
              <w:rPr>
                <w:b/>
                <w:color w:val="FFFFFF"/>
                <w:spacing w:val="1"/>
                <w:sz w:val="18"/>
                <w:szCs w:val="18"/>
              </w:rPr>
              <w:t>t</w:t>
            </w:r>
            <w:r w:rsidRPr="00D00DA5">
              <w:rPr>
                <w:b/>
                <w:color w:val="FFFFFF"/>
                <w:sz w:val="18"/>
                <w:szCs w:val="18"/>
              </w:rPr>
              <w:t>a)</w:t>
            </w:r>
          </w:p>
        </w:tc>
        <w:tc>
          <w:tcPr>
            <w:tcW w:w="1821" w:type="pct"/>
            <w:shd w:val="clear" w:color="auto" w:fill="404040"/>
            <w:vAlign w:val="center"/>
          </w:tcPr>
          <w:p w14:paraId="09A53CB0" w14:textId="77777777" w:rsidR="00892253" w:rsidRPr="00D00DA5" w:rsidRDefault="00892253" w:rsidP="001100AC">
            <w:pPr>
              <w:ind w:right="182"/>
              <w:jc w:val="center"/>
              <w:rPr>
                <w:b/>
                <w:color w:val="FFFFFF"/>
                <w:spacing w:val="-1"/>
                <w:sz w:val="18"/>
                <w:szCs w:val="18"/>
              </w:rPr>
            </w:pPr>
            <w:r w:rsidRPr="00D00DA5">
              <w:rPr>
                <w:b/>
                <w:color w:val="FFFFFF"/>
                <w:spacing w:val="-1"/>
                <w:sz w:val="18"/>
                <w:szCs w:val="18"/>
              </w:rPr>
              <w:t>R</w:t>
            </w:r>
            <w:r w:rsidRPr="00D00DA5">
              <w:rPr>
                <w:b/>
                <w:color w:val="FFFFFF"/>
                <w:sz w:val="18"/>
                <w:szCs w:val="18"/>
              </w:rPr>
              <w:t>eco</w:t>
            </w:r>
            <w:r w:rsidRPr="00D00DA5">
              <w:rPr>
                <w:b/>
                <w:color w:val="FFFFFF"/>
                <w:spacing w:val="-2"/>
                <w:sz w:val="18"/>
                <w:szCs w:val="18"/>
              </w:rPr>
              <w:t>m</w:t>
            </w:r>
            <w:r w:rsidRPr="00D00DA5">
              <w:rPr>
                <w:b/>
                <w:color w:val="FFFFFF"/>
                <w:sz w:val="18"/>
                <w:szCs w:val="18"/>
              </w:rPr>
              <w:t>enda</w:t>
            </w:r>
            <w:r w:rsidRPr="00D00DA5">
              <w:rPr>
                <w:b/>
                <w:color w:val="FFFFFF"/>
                <w:spacing w:val="-2"/>
                <w:sz w:val="18"/>
                <w:szCs w:val="18"/>
              </w:rPr>
              <w:t>c</w:t>
            </w:r>
            <w:r w:rsidRPr="00D00DA5">
              <w:rPr>
                <w:b/>
                <w:color w:val="FFFFFF"/>
                <w:spacing w:val="1"/>
                <w:sz w:val="18"/>
                <w:szCs w:val="18"/>
              </w:rPr>
              <w:t>i</w:t>
            </w:r>
            <w:r w:rsidRPr="00D00DA5">
              <w:rPr>
                <w:b/>
                <w:color w:val="FFFFFF"/>
                <w:sz w:val="18"/>
                <w:szCs w:val="18"/>
              </w:rPr>
              <w:t>ón</w:t>
            </w:r>
          </w:p>
        </w:tc>
      </w:tr>
      <w:tr w:rsidR="00892253" w:rsidRPr="00D00DA5" w14:paraId="09530149" w14:textId="77777777" w:rsidTr="001100AC">
        <w:trPr>
          <w:trHeight w:val="340"/>
          <w:jc w:val="center"/>
        </w:trPr>
        <w:tc>
          <w:tcPr>
            <w:tcW w:w="5000" w:type="pct"/>
            <w:gridSpan w:val="4"/>
            <w:shd w:val="clear" w:color="auto" w:fill="D9D9D9"/>
            <w:vAlign w:val="center"/>
          </w:tcPr>
          <w:p w14:paraId="177F4A53" w14:textId="77777777" w:rsidR="00892253" w:rsidRPr="00D00DA5" w:rsidRDefault="00892253" w:rsidP="001100AC">
            <w:pPr>
              <w:jc w:val="center"/>
              <w:rPr>
                <w:rFonts w:cs="Arial"/>
                <w:sz w:val="18"/>
                <w:szCs w:val="18"/>
              </w:rPr>
            </w:pPr>
            <w:r w:rsidRPr="00D00DA5">
              <w:rPr>
                <w:b/>
                <w:spacing w:val="2"/>
                <w:sz w:val="18"/>
                <w:szCs w:val="18"/>
              </w:rPr>
              <w:t>F</w:t>
            </w:r>
            <w:r w:rsidRPr="00D00DA5">
              <w:rPr>
                <w:b/>
                <w:sz w:val="18"/>
                <w:szCs w:val="18"/>
              </w:rPr>
              <w:t>o</w:t>
            </w:r>
            <w:r w:rsidRPr="00D00DA5">
              <w:rPr>
                <w:b/>
                <w:spacing w:val="-2"/>
                <w:sz w:val="18"/>
                <w:szCs w:val="18"/>
              </w:rPr>
              <w:t>r</w:t>
            </w:r>
            <w:r w:rsidRPr="00D00DA5">
              <w:rPr>
                <w:b/>
                <w:spacing w:val="1"/>
                <w:sz w:val="18"/>
                <w:szCs w:val="18"/>
              </w:rPr>
              <w:t>t</w:t>
            </w:r>
            <w:r w:rsidRPr="00D00DA5">
              <w:rPr>
                <w:b/>
                <w:spacing w:val="-2"/>
                <w:sz w:val="18"/>
                <w:szCs w:val="18"/>
              </w:rPr>
              <w:t>a</w:t>
            </w:r>
            <w:r w:rsidRPr="00D00DA5">
              <w:rPr>
                <w:b/>
                <w:spacing w:val="1"/>
                <w:sz w:val="18"/>
                <w:szCs w:val="18"/>
              </w:rPr>
              <w:t>l</w:t>
            </w:r>
            <w:r w:rsidRPr="00D00DA5">
              <w:rPr>
                <w:b/>
                <w:sz w:val="18"/>
                <w:szCs w:val="18"/>
              </w:rPr>
              <w:t>e</w:t>
            </w:r>
            <w:r w:rsidRPr="00D00DA5">
              <w:rPr>
                <w:b/>
                <w:spacing w:val="-2"/>
                <w:sz w:val="18"/>
                <w:szCs w:val="18"/>
              </w:rPr>
              <w:t>z</w:t>
            </w:r>
            <w:r w:rsidRPr="00D00DA5">
              <w:rPr>
                <w:b/>
                <w:sz w:val="18"/>
                <w:szCs w:val="18"/>
              </w:rPr>
              <w:t>a y o</w:t>
            </w:r>
            <w:r w:rsidRPr="00D00DA5">
              <w:rPr>
                <w:b/>
                <w:spacing w:val="-3"/>
                <w:sz w:val="18"/>
                <w:szCs w:val="18"/>
              </w:rPr>
              <w:t>p</w:t>
            </w:r>
            <w:r w:rsidRPr="00D00DA5">
              <w:rPr>
                <w:b/>
                <w:sz w:val="18"/>
                <w:szCs w:val="18"/>
              </w:rPr>
              <w:t>or</w:t>
            </w:r>
            <w:r w:rsidRPr="00D00DA5">
              <w:rPr>
                <w:b/>
                <w:spacing w:val="1"/>
                <w:sz w:val="18"/>
                <w:szCs w:val="18"/>
              </w:rPr>
              <w:t>t</w:t>
            </w:r>
            <w:r w:rsidRPr="00D00DA5">
              <w:rPr>
                <w:b/>
                <w:sz w:val="18"/>
                <w:szCs w:val="18"/>
              </w:rPr>
              <w:t>u</w:t>
            </w:r>
            <w:r w:rsidRPr="00D00DA5">
              <w:rPr>
                <w:b/>
                <w:spacing w:val="-3"/>
                <w:sz w:val="18"/>
                <w:szCs w:val="18"/>
              </w:rPr>
              <w:t>n</w:t>
            </w:r>
            <w:r w:rsidRPr="00D00DA5">
              <w:rPr>
                <w:b/>
                <w:spacing w:val="1"/>
                <w:sz w:val="18"/>
                <w:szCs w:val="18"/>
              </w:rPr>
              <w:t>i</w:t>
            </w:r>
            <w:r w:rsidRPr="00D00DA5">
              <w:rPr>
                <w:b/>
                <w:sz w:val="18"/>
                <w:szCs w:val="18"/>
              </w:rPr>
              <w:t>dad</w:t>
            </w:r>
          </w:p>
        </w:tc>
      </w:tr>
      <w:tr w:rsidR="00A14C2B" w:rsidRPr="003E079E" w14:paraId="6040DDAC" w14:textId="77777777" w:rsidTr="00CB4C39">
        <w:trPr>
          <w:jc w:val="center"/>
        </w:trPr>
        <w:tc>
          <w:tcPr>
            <w:tcW w:w="895" w:type="pct"/>
            <w:vMerge w:val="restart"/>
            <w:vAlign w:val="center"/>
          </w:tcPr>
          <w:p w14:paraId="75531104" w14:textId="0B0CA5FF" w:rsidR="00892253" w:rsidRPr="00591396" w:rsidRDefault="007C6A8E" w:rsidP="007C6A8E">
            <w:pPr>
              <w:rPr>
                <w:rFonts w:cs="Arial"/>
                <w:sz w:val="18"/>
                <w:szCs w:val="18"/>
              </w:rPr>
            </w:pPr>
            <w:r w:rsidRPr="00591396">
              <w:rPr>
                <w:rFonts w:cs="Arial"/>
                <w:sz w:val="18"/>
                <w:szCs w:val="18"/>
              </w:rPr>
              <w:t>Población potencial, objetivo y mecanismos de elegibilidad</w:t>
            </w:r>
          </w:p>
        </w:tc>
        <w:tc>
          <w:tcPr>
            <w:tcW w:w="1680" w:type="pct"/>
            <w:vAlign w:val="center"/>
          </w:tcPr>
          <w:p w14:paraId="0EC0C10A" w14:textId="7A93A7E0" w:rsidR="0079787D" w:rsidRPr="003E079E" w:rsidRDefault="0079787D" w:rsidP="00786FDC">
            <w:pPr>
              <w:rPr>
                <w:rFonts w:cs="Arial"/>
                <w:sz w:val="18"/>
                <w:szCs w:val="18"/>
              </w:rPr>
            </w:pPr>
            <w:r w:rsidRPr="003E079E">
              <w:rPr>
                <w:rFonts w:cs="Arial"/>
                <w:sz w:val="18"/>
                <w:szCs w:val="18"/>
              </w:rPr>
              <w:t xml:space="preserve">El </w:t>
            </w:r>
            <w:r w:rsidR="0027270C" w:rsidRPr="003E079E">
              <w:rPr>
                <w:rFonts w:cs="Arial"/>
                <w:sz w:val="18"/>
                <w:szCs w:val="18"/>
              </w:rPr>
              <w:t>P</w:t>
            </w:r>
            <w:r w:rsidRPr="003E079E">
              <w:rPr>
                <w:rFonts w:cs="Arial"/>
                <w:sz w:val="18"/>
                <w:szCs w:val="18"/>
              </w:rPr>
              <w:t>rograma genera información sistematizada de los servicios que otorga que incluye la demanda total de servicios y las características de los solicitantes, conforme a la NOM-035-SSA3-2012 En materia de información en salud.</w:t>
            </w:r>
          </w:p>
        </w:tc>
        <w:tc>
          <w:tcPr>
            <w:tcW w:w="604" w:type="pct"/>
            <w:vAlign w:val="center"/>
          </w:tcPr>
          <w:p w14:paraId="13BA5668" w14:textId="5EE82B8C" w:rsidR="00892253" w:rsidRPr="003E079E" w:rsidRDefault="001E39C1" w:rsidP="001100AC">
            <w:pPr>
              <w:jc w:val="center"/>
              <w:rPr>
                <w:rFonts w:cs="Arial"/>
                <w:sz w:val="18"/>
                <w:szCs w:val="18"/>
              </w:rPr>
            </w:pPr>
            <w:r w:rsidRPr="003E079E">
              <w:rPr>
                <w:rFonts w:cs="Arial"/>
                <w:sz w:val="18"/>
                <w:szCs w:val="18"/>
              </w:rPr>
              <w:t>8</w:t>
            </w:r>
          </w:p>
        </w:tc>
        <w:tc>
          <w:tcPr>
            <w:tcW w:w="1821" w:type="pct"/>
            <w:vAlign w:val="center"/>
          </w:tcPr>
          <w:p w14:paraId="6E9188FA" w14:textId="5B634F58" w:rsidR="00241187" w:rsidRPr="003E079E" w:rsidRDefault="00241187" w:rsidP="001100AC">
            <w:pPr>
              <w:rPr>
                <w:rFonts w:cs="Arial"/>
                <w:sz w:val="18"/>
                <w:szCs w:val="18"/>
              </w:rPr>
            </w:pPr>
            <w:r w:rsidRPr="003E079E">
              <w:rPr>
                <w:rFonts w:cs="Arial"/>
                <w:sz w:val="18"/>
                <w:szCs w:val="18"/>
              </w:rPr>
              <w:t>Publicar estadísticas sobre la demanda de los servicios y las características de los solicitantes (características particulares, socioeconómicas, geográficas o demográficas) en una página electrónica de acceso público (puede ser una sección de sus páginas oficiales), donde se concentre información generada por los distintos sistemas utilizados en la operación del Programa. Se deberán observar los aspectos de confidencialidad y reserva de información señalados en el numeral 5.7 de la NOM-035-SSA3-2012 En materia de información en salud.</w:t>
            </w:r>
          </w:p>
        </w:tc>
      </w:tr>
      <w:tr w:rsidR="00A14C2B" w:rsidRPr="003E079E" w14:paraId="60EAFFA9" w14:textId="77777777" w:rsidTr="008975D9">
        <w:trPr>
          <w:jc w:val="center"/>
        </w:trPr>
        <w:tc>
          <w:tcPr>
            <w:tcW w:w="895" w:type="pct"/>
            <w:vMerge/>
            <w:vAlign w:val="center"/>
          </w:tcPr>
          <w:p w14:paraId="46BD0CE9" w14:textId="77777777" w:rsidR="00D241E4" w:rsidRPr="00591396" w:rsidRDefault="00D241E4" w:rsidP="001100AC">
            <w:pPr>
              <w:jc w:val="center"/>
              <w:rPr>
                <w:rFonts w:cs="Arial"/>
                <w:sz w:val="18"/>
                <w:szCs w:val="18"/>
              </w:rPr>
            </w:pPr>
          </w:p>
        </w:tc>
        <w:tc>
          <w:tcPr>
            <w:tcW w:w="1680" w:type="pct"/>
            <w:shd w:val="clear" w:color="auto" w:fill="auto"/>
            <w:vAlign w:val="center"/>
          </w:tcPr>
          <w:p w14:paraId="5DA52700" w14:textId="19F95DCE" w:rsidR="00455C05" w:rsidRPr="003E079E" w:rsidRDefault="00246A23" w:rsidP="008975D9">
            <w:pPr>
              <w:rPr>
                <w:rFonts w:cs="Arial"/>
                <w:sz w:val="18"/>
                <w:szCs w:val="18"/>
              </w:rPr>
            </w:pPr>
            <w:r w:rsidRPr="003E079E">
              <w:rPr>
                <w:rFonts w:cs="Arial"/>
                <w:sz w:val="18"/>
                <w:szCs w:val="18"/>
              </w:rPr>
              <w:t xml:space="preserve">El </w:t>
            </w:r>
            <w:r w:rsidR="0027270C" w:rsidRPr="003E079E">
              <w:rPr>
                <w:rFonts w:cs="Arial"/>
                <w:sz w:val="18"/>
                <w:szCs w:val="18"/>
              </w:rPr>
              <w:t>P</w:t>
            </w:r>
            <w:r w:rsidRPr="003E079E">
              <w:rPr>
                <w:rFonts w:cs="Arial"/>
                <w:sz w:val="18"/>
                <w:szCs w:val="18"/>
              </w:rPr>
              <w:t xml:space="preserve">rograma </w:t>
            </w:r>
            <w:r w:rsidR="00456A29" w:rsidRPr="003E079E">
              <w:rPr>
                <w:rFonts w:cs="Arial"/>
                <w:sz w:val="18"/>
                <w:szCs w:val="18"/>
              </w:rPr>
              <w:t xml:space="preserve">para otorgar sus servicios </w:t>
            </w:r>
            <w:r w:rsidRPr="003E079E">
              <w:rPr>
                <w:rFonts w:cs="Arial"/>
                <w:sz w:val="18"/>
                <w:szCs w:val="18"/>
              </w:rPr>
              <w:t>cuenta con criterios específicos o definiciones de las poblaciones susceptibles de beneficiarse con</w:t>
            </w:r>
            <w:r w:rsidR="00456A29" w:rsidRPr="003E079E">
              <w:rPr>
                <w:rFonts w:cs="Arial"/>
                <w:sz w:val="18"/>
                <w:szCs w:val="18"/>
              </w:rPr>
              <w:t xml:space="preserve"> estas intervenciones</w:t>
            </w:r>
            <w:r w:rsidRPr="003E079E">
              <w:rPr>
                <w:rFonts w:cs="Arial"/>
                <w:sz w:val="18"/>
                <w:szCs w:val="18"/>
              </w:rPr>
              <w:t>, así como con procedimientos relacionados a recibir, registrar y dar trámite a las solicitudes de servicios</w:t>
            </w:r>
            <w:r w:rsidR="00FA19E0" w:rsidRPr="003E079E">
              <w:rPr>
                <w:rFonts w:cs="Arial"/>
                <w:sz w:val="18"/>
                <w:szCs w:val="18"/>
              </w:rPr>
              <w:t>; los cuales están estandarizados, sistematizados y difundidos públicamente.</w:t>
            </w:r>
          </w:p>
        </w:tc>
        <w:tc>
          <w:tcPr>
            <w:tcW w:w="604" w:type="pct"/>
            <w:vAlign w:val="center"/>
          </w:tcPr>
          <w:p w14:paraId="23D61B78" w14:textId="07C9CD87" w:rsidR="00D241E4" w:rsidRPr="003E079E" w:rsidRDefault="00857DB2" w:rsidP="001100AC">
            <w:pPr>
              <w:jc w:val="center"/>
              <w:rPr>
                <w:rFonts w:cs="Arial"/>
                <w:sz w:val="18"/>
                <w:szCs w:val="18"/>
              </w:rPr>
            </w:pPr>
            <w:r w:rsidRPr="003E079E">
              <w:rPr>
                <w:rFonts w:cs="Arial"/>
                <w:sz w:val="18"/>
                <w:szCs w:val="18"/>
              </w:rPr>
              <w:t>11 y 12</w:t>
            </w:r>
          </w:p>
        </w:tc>
        <w:tc>
          <w:tcPr>
            <w:tcW w:w="1821" w:type="pct"/>
            <w:vAlign w:val="center"/>
          </w:tcPr>
          <w:p w14:paraId="67E896B8" w14:textId="155FEDEF" w:rsidR="00D241E4" w:rsidRPr="003E079E" w:rsidRDefault="000C40AC" w:rsidP="00410BC2">
            <w:pPr>
              <w:rPr>
                <w:rFonts w:cs="Arial"/>
                <w:sz w:val="18"/>
                <w:szCs w:val="18"/>
              </w:rPr>
            </w:pPr>
            <w:r w:rsidRPr="003E079E">
              <w:rPr>
                <w:rFonts w:cs="Arial"/>
                <w:sz w:val="18"/>
                <w:szCs w:val="18"/>
              </w:rPr>
              <w:t xml:space="preserve">Integrar en un documento normativo propio del </w:t>
            </w:r>
            <w:r w:rsidR="0027270C" w:rsidRPr="003E079E">
              <w:rPr>
                <w:rFonts w:cs="Arial"/>
                <w:sz w:val="18"/>
                <w:szCs w:val="18"/>
              </w:rPr>
              <w:t>P</w:t>
            </w:r>
            <w:r w:rsidRPr="003E079E">
              <w:rPr>
                <w:rFonts w:cs="Arial"/>
                <w:sz w:val="18"/>
                <w:szCs w:val="18"/>
              </w:rPr>
              <w:t>rograma los criterios específicos así como los procedimientos para recibir, registrar y dar trámite a las solicitudes de cada uno de los servicios que otorga</w:t>
            </w:r>
            <w:r w:rsidR="00410BC2" w:rsidRPr="003E079E">
              <w:rPr>
                <w:rFonts w:cs="Arial"/>
                <w:sz w:val="18"/>
                <w:szCs w:val="18"/>
              </w:rPr>
              <w:t xml:space="preserve"> </w:t>
            </w:r>
            <w:r w:rsidRPr="003E079E">
              <w:rPr>
                <w:rFonts w:cs="Arial"/>
                <w:sz w:val="18"/>
                <w:szCs w:val="18"/>
              </w:rPr>
              <w:t>de acuerdo a las características de la población objetivo a la que van dirigidos, la cual debe ser consistente con la población objetivo establecida a nivel Propósito, y difundirlo públicamente. Tomar como base para su integración las NOM y Manuales de Procedimientos.</w:t>
            </w:r>
          </w:p>
        </w:tc>
      </w:tr>
      <w:tr w:rsidR="00892253" w:rsidRPr="00D00DA5" w14:paraId="6C7A2B91" w14:textId="77777777" w:rsidTr="001100AC">
        <w:trPr>
          <w:trHeight w:val="340"/>
          <w:jc w:val="center"/>
        </w:trPr>
        <w:tc>
          <w:tcPr>
            <w:tcW w:w="5000" w:type="pct"/>
            <w:gridSpan w:val="4"/>
            <w:shd w:val="clear" w:color="auto" w:fill="D9D9D9"/>
            <w:vAlign w:val="center"/>
          </w:tcPr>
          <w:p w14:paraId="766DC70D" w14:textId="77777777" w:rsidR="00892253" w:rsidRPr="00D00DA5" w:rsidRDefault="00892253" w:rsidP="001100AC">
            <w:pPr>
              <w:jc w:val="center"/>
              <w:rPr>
                <w:rFonts w:cs="Arial"/>
                <w:sz w:val="18"/>
                <w:szCs w:val="18"/>
              </w:rPr>
            </w:pPr>
            <w:r w:rsidRPr="00D00DA5">
              <w:rPr>
                <w:b/>
                <w:spacing w:val="-1"/>
                <w:sz w:val="18"/>
                <w:szCs w:val="18"/>
              </w:rPr>
              <w:t>D</w:t>
            </w:r>
            <w:r w:rsidRPr="00D00DA5">
              <w:rPr>
                <w:b/>
                <w:sz w:val="18"/>
                <w:szCs w:val="18"/>
              </w:rPr>
              <w:t>eb</w:t>
            </w:r>
            <w:r w:rsidRPr="00D00DA5">
              <w:rPr>
                <w:b/>
                <w:spacing w:val="1"/>
                <w:sz w:val="18"/>
                <w:szCs w:val="18"/>
              </w:rPr>
              <w:t>i</w:t>
            </w:r>
            <w:r w:rsidRPr="00D00DA5">
              <w:rPr>
                <w:b/>
                <w:spacing w:val="-1"/>
                <w:sz w:val="18"/>
                <w:szCs w:val="18"/>
              </w:rPr>
              <w:t>l</w:t>
            </w:r>
            <w:r w:rsidRPr="00D00DA5">
              <w:rPr>
                <w:b/>
                <w:spacing w:val="1"/>
                <w:sz w:val="18"/>
                <w:szCs w:val="18"/>
              </w:rPr>
              <w:t>i</w:t>
            </w:r>
            <w:r w:rsidRPr="00D00DA5">
              <w:rPr>
                <w:b/>
                <w:sz w:val="18"/>
                <w:szCs w:val="18"/>
              </w:rPr>
              <w:t xml:space="preserve">dad o </w:t>
            </w:r>
            <w:r w:rsidRPr="00D00DA5">
              <w:rPr>
                <w:b/>
                <w:spacing w:val="-3"/>
                <w:sz w:val="18"/>
                <w:szCs w:val="18"/>
              </w:rPr>
              <w:t>A</w:t>
            </w:r>
            <w:r w:rsidRPr="00D00DA5">
              <w:rPr>
                <w:b/>
                <w:spacing w:val="1"/>
                <w:sz w:val="18"/>
                <w:szCs w:val="18"/>
              </w:rPr>
              <w:t>m</w:t>
            </w:r>
            <w:r w:rsidRPr="00D00DA5">
              <w:rPr>
                <w:b/>
                <w:sz w:val="18"/>
                <w:szCs w:val="18"/>
              </w:rPr>
              <w:t>ena</w:t>
            </w:r>
            <w:r w:rsidRPr="00D00DA5">
              <w:rPr>
                <w:b/>
                <w:spacing w:val="-2"/>
                <w:sz w:val="18"/>
                <w:szCs w:val="18"/>
              </w:rPr>
              <w:t>z</w:t>
            </w:r>
            <w:r w:rsidRPr="00D00DA5">
              <w:rPr>
                <w:b/>
                <w:sz w:val="18"/>
                <w:szCs w:val="18"/>
              </w:rPr>
              <w:t>a</w:t>
            </w:r>
          </w:p>
        </w:tc>
      </w:tr>
      <w:tr w:rsidR="00A14C2B" w:rsidRPr="003E079E" w14:paraId="1AC74C48" w14:textId="77777777" w:rsidTr="00CB4C39">
        <w:trPr>
          <w:jc w:val="center"/>
        </w:trPr>
        <w:tc>
          <w:tcPr>
            <w:tcW w:w="895" w:type="pct"/>
            <w:vMerge w:val="restart"/>
            <w:vAlign w:val="center"/>
          </w:tcPr>
          <w:p w14:paraId="25E63E9B" w14:textId="157901B4" w:rsidR="00CF6F03" w:rsidRPr="00D00DA5" w:rsidRDefault="00CF6F03" w:rsidP="00CE4698">
            <w:pPr>
              <w:rPr>
                <w:rFonts w:cs="Arial"/>
                <w:sz w:val="18"/>
                <w:szCs w:val="18"/>
              </w:rPr>
            </w:pPr>
            <w:r w:rsidRPr="00D00DA5">
              <w:rPr>
                <w:rFonts w:cs="Arial"/>
                <w:sz w:val="18"/>
                <w:szCs w:val="18"/>
              </w:rPr>
              <w:t>Población potencial, objetivo y mecanismos de elegibilidad</w:t>
            </w:r>
          </w:p>
        </w:tc>
        <w:tc>
          <w:tcPr>
            <w:tcW w:w="1680" w:type="pct"/>
            <w:vAlign w:val="center"/>
          </w:tcPr>
          <w:p w14:paraId="0CFC8D90" w14:textId="62E2A15F" w:rsidR="00CF6F03" w:rsidRPr="003E079E" w:rsidRDefault="00CF6F03" w:rsidP="007A45AC">
            <w:pPr>
              <w:rPr>
                <w:rFonts w:cs="Arial"/>
                <w:sz w:val="18"/>
                <w:szCs w:val="18"/>
              </w:rPr>
            </w:pPr>
            <w:r w:rsidRPr="003E079E">
              <w:rPr>
                <w:rFonts w:cs="Arial"/>
                <w:sz w:val="18"/>
                <w:szCs w:val="18"/>
              </w:rPr>
              <w:t xml:space="preserve">Las poblaciones potencial y objetivo </w:t>
            </w:r>
            <w:r w:rsidR="00AB4CD8" w:rsidRPr="003E079E">
              <w:rPr>
                <w:rFonts w:cs="Arial"/>
                <w:sz w:val="18"/>
                <w:szCs w:val="18"/>
              </w:rPr>
              <w:t xml:space="preserve">del </w:t>
            </w:r>
            <w:r w:rsidR="0027270C" w:rsidRPr="003E079E">
              <w:rPr>
                <w:rFonts w:cs="Arial"/>
                <w:sz w:val="18"/>
                <w:szCs w:val="18"/>
              </w:rPr>
              <w:t>P</w:t>
            </w:r>
            <w:r w:rsidR="00AB4CD8" w:rsidRPr="003E079E">
              <w:rPr>
                <w:rFonts w:cs="Arial"/>
                <w:sz w:val="18"/>
                <w:szCs w:val="18"/>
              </w:rPr>
              <w:t xml:space="preserve">rograma </w:t>
            </w:r>
            <w:r w:rsidRPr="003E079E">
              <w:rPr>
                <w:rFonts w:cs="Arial"/>
                <w:sz w:val="18"/>
                <w:szCs w:val="18"/>
              </w:rPr>
              <w:t>no están definidas correctamente</w:t>
            </w:r>
            <w:r w:rsidR="00800BC8" w:rsidRPr="003E079E">
              <w:rPr>
                <w:rFonts w:cs="Arial"/>
                <w:sz w:val="18"/>
                <w:szCs w:val="18"/>
              </w:rPr>
              <w:t xml:space="preserve">, asimismo, se observan distintas poblaciones </w:t>
            </w:r>
            <w:r w:rsidR="00AB4CD8" w:rsidRPr="003E079E">
              <w:rPr>
                <w:rFonts w:cs="Arial"/>
                <w:sz w:val="18"/>
                <w:szCs w:val="18"/>
              </w:rPr>
              <w:t>específicas en diversos documentos oficiales, las cuales se relacionan con Componentes y Actividades de la MIR.</w:t>
            </w:r>
          </w:p>
        </w:tc>
        <w:tc>
          <w:tcPr>
            <w:tcW w:w="604" w:type="pct"/>
            <w:vAlign w:val="center"/>
          </w:tcPr>
          <w:p w14:paraId="4FCF8B34" w14:textId="48DBA649" w:rsidR="00CF6F03" w:rsidRPr="003E079E" w:rsidRDefault="00CF6F03" w:rsidP="00CE4698">
            <w:pPr>
              <w:jc w:val="center"/>
              <w:rPr>
                <w:rFonts w:cs="Arial"/>
                <w:sz w:val="18"/>
                <w:szCs w:val="18"/>
              </w:rPr>
            </w:pPr>
            <w:r w:rsidRPr="003E079E">
              <w:rPr>
                <w:rFonts w:cs="Arial"/>
                <w:sz w:val="18"/>
                <w:szCs w:val="18"/>
              </w:rPr>
              <w:t>7</w:t>
            </w:r>
          </w:p>
        </w:tc>
        <w:tc>
          <w:tcPr>
            <w:tcW w:w="1821" w:type="pct"/>
            <w:vAlign w:val="center"/>
          </w:tcPr>
          <w:p w14:paraId="681C2514" w14:textId="6008EBA5" w:rsidR="00CF6F03" w:rsidRPr="003E079E" w:rsidRDefault="00CF6F03" w:rsidP="00CE4698">
            <w:pPr>
              <w:rPr>
                <w:rFonts w:cs="Arial"/>
                <w:sz w:val="18"/>
                <w:szCs w:val="18"/>
              </w:rPr>
            </w:pPr>
            <w:r w:rsidRPr="003E079E">
              <w:rPr>
                <w:rFonts w:cs="Arial"/>
                <w:sz w:val="18"/>
                <w:szCs w:val="18"/>
              </w:rPr>
              <w:t xml:space="preserve">Identificar, caracterizar y cuantificar de manera precisa las poblaciones potencial y objetivo del </w:t>
            </w:r>
            <w:r w:rsidR="0027270C" w:rsidRPr="003E079E">
              <w:rPr>
                <w:rFonts w:cs="Arial"/>
                <w:sz w:val="18"/>
                <w:szCs w:val="18"/>
              </w:rPr>
              <w:t>P</w:t>
            </w:r>
            <w:r w:rsidRPr="003E079E">
              <w:rPr>
                <w:rFonts w:cs="Arial"/>
                <w:sz w:val="18"/>
                <w:szCs w:val="18"/>
              </w:rPr>
              <w:t>rograma que considere, al menos, sus características particulares, socioeconómicas, geográficas y/o demográficas, a partir de la problemática específica identificada</w:t>
            </w:r>
            <w:r w:rsidR="008F714A" w:rsidRPr="003E079E">
              <w:rPr>
                <w:rFonts w:cs="Arial"/>
                <w:sz w:val="18"/>
                <w:szCs w:val="18"/>
              </w:rPr>
              <w:t>; e incluirla</w:t>
            </w:r>
            <w:r w:rsidR="006D4720" w:rsidRPr="003E079E">
              <w:rPr>
                <w:rFonts w:cs="Arial"/>
                <w:sz w:val="18"/>
                <w:szCs w:val="18"/>
              </w:rPr>
              <w:t>s</w:t>
            </w:r>
            <w:r w:rsidR="008F714A" w:rsidRPr="003E079E">
              <w:rPr>
                <w:rFonts w:cs="Arial"/>
                <w:sz w:val="18"/>
                <w:szCs w:val="18"/>
              </w:rPr>
              <w:t xml:space="preserve"> </w:t>
            </w:r>
            <w:r w:rsidR="006D4720" w:rsidRPr="003E079E">
              <w:rPr>
                <w:rFonts w:cs="Arial"/>
                <w:sz w:val="18"/>
                <w:szCs w:val="18"/>
              </w:rPr>
              <w:t>en e</w:t>
            </w:r>
            <w:r w:rsidR="008F714A" w:rsidRPr="003E079E">
              <w:rPr>
                <w:rFonts w:cs="Arial"/>
                <w:sz w:val="18"/>
                <w:szCs w:val="18"/>
              </w:rPr>
              <w:t xml:space="preserve">l diagnóstico del </w:t>
            </w:r>
            <w:r w:rsidR="0027270C" w:rsidRPr="003E079E">
              <w:rPr>
                <w:rFonts w:cs="Arial"/>
                <w:sz w:val="18"/>
                <w:szCs w:val="18"/>
              </w:rPr>
              <w:t>P</w:t>
            </w:r>
            <w:r w:rsidR="008F714A" w:rsidRPr="003E079E">
              <w:rPr>
                <w:rFonts w:cs="Arial"/>
                <w:sz w:val="18"/>
                <w:szCs w:val="18"/>
              </w:rPr>
              <w:t>rograma, así como la metodología para su cuantificación y plazo de actualización.</w:t>
            </w:r>
          </w:p>
        </w:tc>
      </w:tr>
      <w:tr w:rsidR="00A14C2B" w:rsidRPr="003E079E" w14:paraId="0E983938" w14:textId="77777777" w:rsidTr="00CB4C39">
        <w:trPr>
          <w:jc w:val="center"/>
        </w:trPr>
        <w:tc>
          <w:tcPr>
            <w:tcW w:w="895" w:type="pct"/>
            <w:vMerge/>
            <w:vAlign w:val="center"/>
          </w:tcPr>
          <w:p w14:paraId="4D9B7716" w14:textId="77777777" w:rsidR="00D241E4" w:rsidRPr="00D00DA5" w:rsidRDefault="00D241E4" w:rsidP="001100AC">
            <w:pPr>
              <w:jc w:val="center"/>
              <w:rPr>
                <w:rFonts w:cs="Arial"/>
                <w:sz w:val="18"/>
                <w:szCs w:val="18"/>
              </w:rPr>
            </w:pPr>
          </w:p>
        </w:tc>
        <w:tc>
          <w:tcPr>
            <w:tcW w:w="1680" w:type="pct"/>
            <w:vAlign w:val="center"/>
          </w:tcPr>
          <w:p w14:paraId="60346D31" w14:textId="193EAE04" w:rsidR="00D241E4" w:rsidRPr="003E079E" w:rsidRDefault="001B4A0C" w:rsidP="001100AC">
            <w:pPr>
              <w:rPr>
                <w:rFonts w:cs="Arial"/>
                <w:sz w:val="18"/>
                <w:szCs w:val="18"/>
              </w:rPr>
            </w:pPr>
            <w:r w:rsidRPr="003E079E">
              <w:rPr>
                <w:rFonts w:cs="Arial"/>
                <w:sz w:val="18"/>
                <w:szCs w:val="18"/>
              </w:rPr>
              <w:t xml:space="preserve">El </w:t>
            </w:r>
            <w:r w:rsidR="0027270C" w:rsidRPr="003E079E">
              <w:rPr>
                <w:rFonts w:cs="Arial"/>
                <w:sz w:val="18"/>
                <w:szCs w:val="18"/>
              </w:rPr>
              <w:t>P</w:t>
            </w:r>
            <w:r w:rsidRPr="003E079E">
              <w:rPr>
                <w:rFonts w:cs="Arial"/>
                <w:sz w:val="18"/>
                <w:szCs w:val="18"/>
              </w:rPr>
              <w:t xml:space="preserve">rograma no cuenta con mecanismos </w:t>
            </w:r>
            <w:r w:rsidR="00E813A7" w:rsidRPr="003E079E">
              <w:rPr>
                <w:rFonts w:cs="Arial"/>
                <w:sz w:val="18"/>
                <w:szCs w:val="18"/>
              </w:rPr>
              <w:t xml:space="preserve">específicos </w:t>
            </w:r>
            <w:r w:rsidRPr="003E079E">
              <w:rPr>
                <w:rFonts w:cs="Arial"/>
                <w:sz w:val="18"/>
                <w:szCs w:val="18"/>
              </w:rPr>
              <w:t>para identificar a su población objetivo</w:t>
            </w:r>
            <w:r w:rsidR="00726BFA" w:rsidRPr="003E079E">
              <w:rPr>
                <w:rFonts w:cs="Arial"/>
                <w:sz w:val="18"/>
                <w:szCs w:val="18"/>
              </w:rPr>
              <w:t>.</w:t>
            </w:r>
          </w:p>
        </w:tc>
        <w:tc>
          <w:tcPr>
            <w:tcW w:w="604" w:type="pct"/>
            <w:vAlign w:val="center"/>
          </w:tcPr>
          <w:p w14:paraId="564DE7B6" w14:textId="6604EE67" w:rsidR="00D241E4" w:rsidRPr="003E079E" w:rsidRDefault="0018626B" w:rsidP="001100AC">
            <w:pPr>
              <w:jc w:val="center"/>
              <w:rPr>
                <w:rFonts w:cs="Arial"/>
                <w:sz w:val="18"/>
                <w:szCs w:val="18"/>
              </w:rPr>
            </w:pPr>
            <w:r w:rsidRPr="003E079E">
              <w:rPr>
                <w:rFonts w:cs="Arial"/>
                <w:sz w:val="18"/>
                <w:szCs w:val="18"/>
              </w:rPr>
              <w:t>9</w:t>
            </w:r>
          </w:p>
        </w:tc>
        <w:tc>
          <w:tcPr>
            <w:tcW w:w="1821" w:type="pct"/>
            <w:vAlign w:val="center"/>
          </w:tcPr>
          <w:p w14:paraId="05BF1513" w14:textId="04754A16" w:rsidR="00D241E4" w:rsidRPr="003E079E" w:rsidRDefault="0018626B" w:rsidP="001100AC">
            <w:pPr>
              <w:rPr>
                <w:rFonts w:cs="Arial"/>
                <w:sz w:val="18"/>
                <w:szCs w:val="18"/>
              </w:rPr>
            </w:pPr>
            <w:r w:rsidRPr="003E079E">
              <w:rPr>
                <w:rFonts w:cs="Arial"/>
                <w:sz w:val="18"/>
                <w:szCs w:val="18"/>
              </w:rPr>
              <w:t>Diseñar y documentar una estrategia de focalización que priorice la atención de la población que sea afectada en mayor magnitud</w:t>
            </w:r>
            <w:r w:rsidR="00726BFA" w:rsidRPr="003E079E">
              <w:rPr>
                <w:rFonts w:cs="Arial"/>
                <w:sz w:val="18"/>
                <w:szCs w:val="18"/>
              </w:rPr>
              <w:t xml:space="preserve"> por el problema</w:t>
            </w:r>
            <w:r w:rsidRPr="003E079E">
              <w:rPr>
                <w:rFonts w:cs="Arial"/>
                <w:sz w:val="18"/>
                <w:szCs w:val="18"/>
              </w:rPr>
              <w:t>, tomando en cuenta las limitaciones presupuestales, recurso humano, capacidades técnicas e institucionales.</w:t>
            </w:r>
          </w:p>
        </w:tc>
      </w:tr>
      <w:tr w:rsidR="00A14C2B" w:rsidRPr="003E079E" w14:paraId="0C1A2669" w14:textId="77777777" w:rsidTr="00CB4C39">
        <w:trPr>
          <w:jc w:val="center"/>
        </w:trPr>
        <w:tc>
          <w:tcPr>
            <w:tcW w:w="895" w:type="pct"/>
            <w:vMerge/>
            <w:vAlign w:val="center"/>
          </w:tcPr>
          <w:p w14:paraId="32A80E91" w14:textId="77777777" w:rsidR="00D241E4" w:rsidRPr="00D00DA5" w:rsidRDefault="00D241E4" w:rsidP="001100AC">
            <w:pPr>
              <w:jc w:val="center"/>
              <w:rPr>
                <w:rFonts w:cs="Arial"/>
                <w:sz w:val="18"/>
                <w:szCs w:val="18"/>
              </w:rPr>
            </w:pPr>
          </w:p>
        </w:tc>
        <w:tc>
          <w:tcPr>
            <w:tcW w:w="1680" w:type="pct"/>
            <w:vAlign w:val="center"/>
          </w:tcPr>
          <w:p w14:paraId="74439B14" w14:textId="534752A4" w:rsidR="00AA2868" w:rsidRPr="003E079E" w:rsidRDefault="00AA2868" w:rsidP="001100AC">
            <w:pPr>
              <w:rPr>
                <w:rFonts w:cs="Arial"/>
                <w:sz w:val="18"/>
                <w:szCs w:val="18"/>
              </w:rPr>
            </w:pPr>
            <w:r w:rsidRPr="003E079E">
              <w:rPr>
                <w:rFonts w:cs="Arial"/>
                <w:sz w:val="18"/>
                <w:szCs w:val="18"/>
              </w:rPr>
              <w:t xml:space="preserve">El </w:t>
            </w:r>
            <w:r w:rsidR="0027270C" w:rsidRPr="003E079E">
              <w:rPr>
                <w:rFonts w:cs="Arial"/>
                <w:sz w:val="18"/>
                <w:szCs w:val="18"/>
              </w:rPr>
              <w:t>P</w:t>
            </w:r>
            <w:r w:rsidRPr="003E079E">
              <w:rPr>
                <w:rFonts w:cs="Arial"/>
                <w:sz w:val="18"/>
                <w:szCs w:val="18"/>
              </w:rPr>
              <w:t xml:space="preserve">rograma no cuenta con una estrategia de cobertura </w:t>
            </w:r>
            <w:r w:rsidR="00AF0B3A" w:rsidRPr="003E079E">
              <w:rPr>
                <w:rFonts w:cs="Arial"/>
                <w:sz w:val="18"/>
                <w:szCs w:val="18"/>
              </w:rPr>
              <w:t xml:space="preserve">documentada </w:t>
            </w:r>
            <w:r w:rsidRPr="003E079E">
              <w:rPr>
                <w:rFonts w:cs="Arial"/>
                <w:sz w:val="18"/>
                <w:szCs w:val="18"/>
              </w:rPr>
              <w:t>para atender a su población potencial y objetivo.</w:t>
            </w:r>
          </w:p>
        </w:tc>
        <w:tc>
          <w:tcPr>
            <w:tcW w:w="604" w:type="pct"/>
            <w:vAlign w:val="center"/>
          </w:tcPr>
          <w:p w14:paraId="60A13644" w14:textId="75B06758" w:rsidR="00D241E4" w:rsidRPr="003E079E" w:rsidRDefault="00AA2868" w:rsidP="001100AC">
            <w:pPr>
              <w:jc w:val="center"/>
              <w:rPr>
                <w:rFonts w:cs="Arial"/>
                <w:sz w:val="18"/>
                <w:szCs w:val="18"/>
              </w:rPr>
            </w:pPr>
            <w:r w:rsidRPr="003E079E">
              <w:rPr>
                <w:rFonts w:cs="Arial"/>
                <w:sz w:val="18"/>
                <w:szCs w:val="18"/>
              </w:rPr>
              <w:t>10</w:t>
            </w:r>
          </w:p>
        </w:tc>
        <w:tc>
          <w:tcPr>
            <w:tcW w:w="1821" w:type="pct"/>
            <w:vAlign w:val="center"/>
          </w:tcPr>
          <w:p w14:paraId="23ABAD0A" w14:textId="3ED8D997" w:rsidR="000D73E7" w:rsidRPr="003E079E" w:rsidRDefault="00892F9F" w:rsidP="002E7984">
            <w:pPr>
              <w:rPr>
                <w:rFonts w:cs="Arial"/>
                <w:sz w:val="18"/>
                <w:szCs w:val="18"/>
              </w:rPr>
            </w:pPr>
            <w:r w:rsidRPr="003E079E">
              <w:rPr>
                <w:rFonts w:cs="Arial"/>
                <w:sz w:val="18"/>
                <w:szCs w:val="18"/>
              </w:rPr>
              <w:t xml:space="preserve">Diseñar una estrategia de cobertura a partir de la clara identificación, caracterización y cuantificación de las poblaciones potencial y objetivo del </w:t>
            </w:r>
            <w:r w:rsidR="0027270C" w:rsidRPr="003E079E">
              <w:rPr>
                <w:rFonts w:cs="Arial"/>
                <w:sz w:val="18"/>
                <w:szCs w:val="18"/>
              </w:rPr>
              <w:t>P</w:t>
            </w:r>
            <w:r w:rsidRPr="003E079E">
              <w:rPr>
                <w:rFonts w:cs="Arial"/>
                <w:sz w:val="18"/>
                <w:szCs w:val="18"/>
              </w:rPr>
              <w:t xml:space="preserve">rograma, que incluya metas anuales en el mediano y largo plazo, tomando en consideración los recursos disponibles y las prioridades </w:t>
            </w:r>
            <w:r w:rsidR="00C005CE" w:rsidRPr="003E079E">
              <w:rPr>
                <w:rFonts w:cs="Arial"/>
                <w:sz w:val="18"/>
                <w:szCs w:val="18"/>
              </w:rPr>
              <w:t>definidas</w:t>
            </w:r>
            <w:r w:rsidR="008F68BF" w:rsidRPr="003E079E">
              <w:rPr>
                <w:rFonts w:cs="Arial"/>
                <w:sz w:val="18"/>
                <w:szCs w:val="18"/>
              </w:rPr>
              <w:t xml:space="preserve">; e incluirla </w:t>
            </w:r>
            <w:r w:rsidR="00AF0B3A" w:rsidRPr="003E079E">
              <w:rPr>
                <w:rFonts w:cs="Arial"/>
                <w:sz w:val="18"/>
                <w:szCs w:val="18"/>
              </w:rPr>
              <w:t>en e</w:t>
            </w:r>
            <w:r w:rsidR="008F68BF" w:rsidRPr="003E079E">
              <w:rPr>
                <w:rFonts w:cs="Arial"/>
                <w:sz w:val="18"/>
                <w:szCs w:val="18"/>
              </w:rPr>
              <w:t xml:space="preserve">l diagnóstico del </w:t>
            </w:r>
            <w:r w:rsidR="0027270C" w:rsidRPr="003E079E">
              <w:rPr>
                <w:rFonts w:cs="Arial"/>
                <w:sz w:val="18"/>
                <w:szCs w:val="18"/>
              </w:rPr>
              <w:t>P</w:t>
            </w:r>
            <w:r w:rsidR="008F68BF" w:rsidRPr="003E079E">
              <w:rPr>
                <w:rFonts w:cs="Arial"/>
                <w:sz w:val="18"/>
                <w:szCs w:val="18"/>
              </w:rPr>
              <w:t>rograma.</w:t>
            </w:r>
          </w:p>
        </w:tc>
      </w:tr>
    </w:tbl>
    <w:p w14:paraId="7EB1D8E5" w14:textId="329B2110" w:rsidR="0068255B" w:rsidRPr="00D00DA5" w:rsidRDefault="0068255B" w:rsidP="00B62F2E">
      <w:pPr>
        <w:rPr>
          <w:rFonts w:cs="Arial"/>
        </w:rPr>
      </w:pPr>
    </w:p>
    <w:tbl>
      <w:tblPr>
        <w:tblStyle w:val="Tablaconcuadrcula"/>
        <w:tblW w:w="5078" w:type="pct"/>
        <w:jc w:val="center"/>
        <w:tblLook w:val="04A0" w:firstRow="1" w:lastRow="0" w:firstColumn="1" w:lastColumn="0" w:noHBand="0" w:noVBand="1"/>
      </w:tblPr>
      <w:tblGrid>
        <w:gridCol w:w="1761"/>
        <w:gridCol w:w="3122"/>
        <w:gridCol w:w="1163"/>
        <w:gridCol w:w="3724"/>
      </w:tblGrid>
      <w:tr w:rsidR="001E3DF2" w:rsidRPr="00D00DA5" w14:paraId="7B66974F" w14:textId="77777777" w:rsidTr="00DE1C9C">
        <w:trPr>
          <w:tblHeader/>
          <w:jc w:val="center"/>
        </w:trPr>
        <w:tc>
          <w:tcPr>
            <w:tcW w:w="901" w:type="pct"/>
            <w:shd w:val="clear" w:color="auto" w:fill="404040"/>
            <w:vAlign w:val="center"/>
          </w:tcPr>
          <w:p w14:paraId="2B14CF57" w14:textId="77777777" w:rsidR="00E322F7" w:rsidRPr="00D00DA5" w:rsidRDefault="00E322F7" w:rsidP="001100AC">
            <w:pPr>
              <w:ind w:right="182"/>
              <w:jc w:val="center"/>
              <w:rPr>
                <w:b/>
                <w:color w:val="FFFFFF"/>
                <w:spacing w:val="-1"/>
                <w:sz w:val="18"/>
                <w:szCs w:val="18"/>
              </w:rPr>
            </w:pPr>
            <w:r w:rsidRPr="00D00DA5">
              <w:rPr>
                <w:b/>
                <w:color w:val="FFFFFF"/>
                <w:spacing w:val="-1"/>
                <w:sz w:val="18"/>
                <w:szCs w:val="18"/>
              </w:rPr>
              <w:t>A</w:t>
            </w:r>
            <w:r w:rsidRPr="00D00DA5">
              <w:rPr>
                <w:b/>
                <w:color w:val="FFFFFF"/>
                <w:sz w:val="18"/>
                <w:szCs w:val="18"/>
              </w:rPr>
              <w:t>par</w:t>
            </w:r>
            <w:r w:rsidRPr="00D00DA5">
              <w:rPr>
                <w:b/>
                <w:color w:val="FFFFFF"/>
                <w:spacing w:val="1"/>
                <w:sz w:val="18"/>
                <w:szCs w:val="18"/>
              </w:rPr>
              <w:t>t</w:t>
            </w:r>
            <w:r w:rsidRPr="00D00DA5">
              <w:rPr>
                <w:b/>
                <w:color w:val="FFFFFF"/>
                <w:sz w:val="18"/>
                <w:szCs w:val="18"/>
              </w:rPr>
              <w:t xml:space="preserve">ado </w:t>
            </w:r>
            <w:r w:rsidRPr="00D00DA5">
              <w:rPr>
                <w:b/>
                <w:color w:val="FFFFFF"/>
                <w:spacing w:val="-3"/>
                <w:sz w:val="18"/>
                <w:szCs w:val="18"/>
              </w:rPr>
              <w:t>d</w:t>
            </w:r>
            <w:r w:rsidRPr="00D00DA5">
              <w:rPr>
                <w:b/>
                <w:color w:val="FFFFFF"/>
                <w:sz w:val="18"/>
                <w:szCs w:val="18"/>
              </w:rPr>
              <w:t xml:space="preserve">e </w:t>
            </w:r>
            <w:r w:rsidRPr="00D00DA5">
              <w:rPr>
                <w:b/>
                <w:color w:val="FFFFFF"/>
                <w:spacing w:val="1"/>
                <w:sz w:val="18"/>
                <w:szCs w:val="18"/>
              </w:rPr>
              <w:t>l</w:t>
            </w:r>
            <w:r w:rsidRPr="00D00DA5">
              <w:rPr>
                <w:b/>
                <w:color w:val="FFFFFF"/>
                <w:sz w:val="18"/>
                <w:szCs w:val="18"/>
              </w:rPr>
              <w:t>a eva</w:t>
            </w:r>
            <w:r w:rsidRPr="00D00DA5">
              <w:rPr>
                <w:b/>
                <w:color w:val="FFFFFF"/>
                <w:spacing w:val="1"/>
                <w:sz w:val="18"/>
                <w:szCs w:val="18"/>
              </w:rPr>
              <w:t>l</w:t>
            </w:r>
            <w:r w:rsidRPr="00D00DA5">
              <w:rPr>
                <w:b/>
                <w:color w:val="FFFFFF"/>
                <w:sz w:val="18"/>
                <w:szCs w:val="18"/>
              </w:rPr>
              <w:t>u</w:t>
            </w:r>
            <w:r w:rsidRPr="00D00DA5">
              <w:rPr>
                <w:b/>
                <w:color w:val="FFFFFF"/>
                <w:spacing w:val="-3"/>
                <w:sz w:val="18"/>
                <w:szCs w:val="18"/>
              </w:rPr>
              <w:t>a</w:t>
            </w:r>
            <w:r w:rsidRPr="00D00DA5">
              <w:rPr>
                <w:b/>
                <w:color w:val="FFFFFF"/>
                <w:sz w:val="18"/>
                <w:szCs w:val="18"/>
              </w:rPr>
              <w:t>c</w:t>
            </w:r>
            <w:r w:rsidRPr="00D00DA5">
              <w:rPr>
                <w:b/>
                <w:color w:val="FFFFFF"/>
                <w:spacing w:val="1"/>
                <w:sz w:val="18"/>
                <w:szCs w:val="18"/>
              </w:rPr>
              <w:t>i</w:t>
            </w:r>
            <w:r w:rsidRPr="00D00DA5">
              <w:rPr>
                <w:b/>
                <w:color w:val="FFFFFF"/>
                <w:sz w:val="18"/>
                <w:szCs w:val="18"/>
              </w:rPr>
              <w:t>ó</w:t>
            </w:r>
            <w:r w:rsidRPr="00D00DA5">
              <w:rPr>
                <w:b/>
                <w:color w:val="FFFFFF"/>
                <w:spacing w:val="-3"/>
                <w:sz w:val="18"/>
                <w:szCs w:val="18"/>
              </w:rPr>
              <w:t>n:</w:t>
            </w:r>
          </w:p>
        </w:tc>
        <w:tc>
          <w:tcPr>
            <w:tcW w:w="1598" w:type="pct"/>
            <w:shd w:val="clear" w:color="auto" w:fill="404040"/>
            <w:vAlign w:val="center"/>
          </w:tcPr>
          <w:p w14:paraId="58630309" w14:textId="77777777" w:rsidR="00E322F7" w:rsidRPr="00D00DA5" w:rsidRDefault="00E322F7" w:rsidP="001100AC">
            <w:pPr>
              <w:ind w:right="182"/>
              <w:jc w:val="center"/>
              <w:rPr>
                <w:b/>
                <w:color w:val="FFFFFF"/>
                <w:spacing w:val="-1"/>
                <w:sz w:val="18"/>
                <w:szCs w:val="18"/>
              </w:rPr>
            </w:pPr>
            <w:r w:rsidRPr="00D00DA5">
              <w:rPr>
                <w:b/>
                <w:color w:val="FFFFFF"/>
                <w:spacing w:val="2"/>
                <w:sz w:val="18"/>
                <w:szCs w:val="18"/>
              </w:rPr>
              <w:t>F</w:t>
            </w:r>
            <w:r w:rsidRPr="00D00DA5">
              <w:rPr>
                <w:b/>
                <w:color w:val="FFFFFF"/>
                <w:sz w:val="18"/>
                <w:szCs w:val="18"/>
              </w:rPr>
              <w:t>o</w:t>
            </w:r>
            <w:r w:rsidRPr="00D00DA5">
              <w:rPr>
                <w:b/>
                <w:color w:val="FFFFFF"/>
                <w:spacing w:val="-2"/>
                <w:sz w:val="18"/>
                <w:szCs w:val="18"/>
              </w:rPr>
              <w:t>r</w:t>
            </w:r>
            <w:r w:rsidRPr="00D00DA5">
              <w:rPr>
                <w:b/>
                <w:color w:val="FFFFFF"/>
                <w:spacing w:val="1"/>
                <w:sz w:val="18"/>
                <w:szCs w:val="18"/>
              </w:rPr>
              <w:t>t</w:t>
            </w:r>
            <w:r w:rsidRPr="00D00DA5">
              <w:rPr>
                <w:b/>
                <w:color w:val="FFFFFF"/>
                <w:spacing w:val="-2"/>
                <w:sz w:val="18"/>
                <w:szCs w:val="18"/>
              </w:rPr>
              <w:t>a</w:t>
            </w:r>
            <w:r w:rsidRPr="00D00DA5">
              <w:rPr>
                <w:b/>
                <w:color w:val="FFFFFF"/>
                <w:spacing w:val="1"/>
                <w:sz w:val="18"/>
                <w:szCs w:val="18"/>
              </w:rPr>
              <w:t>l</w:t>
            </w:r>
            <w:r w:rsidRPr="00D00DA5">
              <w:rPr>
                <w:b/>
                <w:color w:val="FFFFFF"/>
                <w:sz w:val="18"/>
                <w:szCs w:val="18"/>
              </w:rPr>
              <w:t>e</w:t>
            </w:r>
            <w:r w:rsidRPr="00D00DA5">
              <w:rPr>
                <w:b/>
                <w:color w:val="FFFFFF"/>
                <w:spacing w:val="-2"/>
                <w:sz w:val="18"/>
                <w:szCs w:val="18"/>
              </w:rPr>
              <w:t>z</w:t>
            </w:r>
            <w:r w:rsidRPr="00D00DA5">
              <w:rPr>
                <w:b/>
                <w:color w:val="FFFFFF"/>
                <w:sz w:val="18"/>
                <w:szCs w:val="18"/>
              </w:rPr>
              <w:t>a y opor</w:t>
            </w:r>
            <w:r w:rsidRPr="00D00DA5">
              <w:rPr>
                <w:b/>
                <w:color w:val="FFFFFF"/>
                <w:spacing w:val="1"/>
                <w:sz w:val="18"/>
                <w:szCs w:val="18"/>
              </w:rPr>
              <w:t>t</w:t>
            </w:r>
            <w:r w:rsidRPr="00D00DA5">
              <w:rPr>
                <w:b/>
                <w:color w:val="FFFFFF"/>
                <w:sz w:val="18"/>
                <w:szCs w:val="18"/>
              </w:rPr>
              <w:t>u</w:t>
            </w:r>
            <w:r w:rsidRPr="00D00DA5">
              <w:rPr>
                <w:b/>
                <w:color w:val="FFFFFF"/>
                <w:spacing w:val="-3"/>
                <w:sz w:val="18"/>
                <w:szCs w:val="18"/>
              </w:rPr>
              <w:t>n</w:t>
            </w:r>
            <w:r w:rsidRPr="00D00DA5">
              <w:rPr>
                <w:b/>
                <w:color w:val="FFFFFF"/>
                <w:spacing w:val="1"/>
                <w:sz w:val="18"/>
                <w:szCs w:val="18"/>
              </w:rPr>
              <w:t>i</w:t>
            </w:r>
            <w:r w:rsidRPr="00D00DA5">
              <w:rPr>
                <w:b/>
                <w:color w:val="FFFFFF"/>
                <w:sz w:val="18"/>
                <w:szCs w:val="18"/>
              </w:rPr>
              <w:t>da</w:t>
            </w:r>
            <w:r w:rsidRPr="00D00DA5">
              <w:rPr>
                <w:b/>
                <w:color w:val="FFFFFF"/>
                <w:spacing w:val="-1"/>
                <w:sz w:val="18"/>
                <w:szCs w:val="18"/>
              </w:rPr>
              <w:t>d</w:t>
            </w:r>
            <w:r w:rsidRPr="00D00DA5">
              <w:rPr>
                <w:b/>
                <w:color w:val="FFFFFF"/>
                <w:spacing w:val="1"/>
                <w:sz w:val="18"/>
                <w:szCs w:val="18"/>
              </w:rPr>
              <w:t>/</w:t>
            </w:r>
            <w:r w:rsidRPr="00D00DA5">
              <w:rPr>
                <w:b/>
                <w:color w:val="FFFFFF"/>
                <w:spacing w:val="-3"/>
                <w:sz w:val="18"/>
                <w:szCs w:val="18"/>
              </w:rPr>
              <w:t>d</w:t>
            </w:r>
            <w:r w:rsidRPr="00D00DA5">
              <w:rPr>
                <w:b/>
                <w:color w:val="FFFFFF"/>
                <w:sz w:val="18"/>
                <w:szCs w:val="18"/>
              </w:rPr>
              <w:t>eb</w:t>
            </w:r>
            <w:r w:rsidRPr="00D00DA5">
              <w:rPr>
                <w:b/>
                <w:color w:val="FFFFFF"/>
                <w:spacing w:val="-1"/>
                <w:sz w:val="18"/>
                <w:szCs w:val="18"/>
              </w:rPr>
              <w:t>i</w:t>
            </w:r>
            <w:r w:rsidRPr="00D00DA5">
              <w:rPr>
                <w:b/>
                <w:color w:val="FFFFFF"/>
                <w:spacing w:val="1"/>
                <w:sz w:val="18"/>
                <w:szCs w:val="18"/>
              </w:rPr>
              <w:t>li</w:t>
            </w:r>
            <w:r w:rsidRPr="00D00DA5">
              <w:rPr>
                <w:b/>
                <w:color w:val="FFFFFF"/>
                <w:spacing w:val="-3"/>
                <w:sz w:val="18"/>
                <w:szCs w:val="18"/>
              </w:rPr>
              <w:t>d</w:t>
            </w:r>
            <w:r w:rsidRPr="00D00DA5">
              <w:rPr>
                <w:b/>
                <w:color w:val="FFFFFF"/>
                <w:sz w:val="18"/>
                <w:szCs w:val="18"/>
              </w:rPr>
              <w:t>ad o a</w:t>
            </w:r>
            <w:r w:rsidRPr="00D00DA5">
              <w:rPr>
                <w:b/>
                <w:color w:val="FFFFFF"/>
                <w:spacing w:val="1"/>
                <w:sz w:val="18"/>
                <w:szCs w:val="18"/>
              </w:rPr>
              <w:t>m</w:t>
            </w:r>
            <w:r w:rsidRPr="00D00DA5">
              <w:rPr>
                <w:b/>
                <w:color w:val="FFFFFF"/>
                <w:sz w:val="18"/>
                <w:szCs w:val="18"/>
              </w:rPr>
              <w:t>e</w:t>
            </w:r>
            <w:r w:rsidRPr="00D00DA5">
              <w:rPr>
                <w:b/>
                <w:color w:val="FFFFFF"/>
                <w:spacing w:val="-2"/>
                <w:sz w:val="18"/>
                <w:szCs w:val="18"/>
              </w:rPr>
              <w:t>n</w:t>
            </w:r>
            <w:r w:rsidRPr="00D00DA5">
              <w:rPr>
                <w:b/>
                <w:color w:val="FFFFFF"/>
                <w:sz w:val="18"/>
                <w:szCs w:val="18"/>
              </w:rPr>
              <w:t>a</w:t>
            </w:r>
            <w:r w:rsidRPr="00D00DA5">
              <w:rPr>
                <w:b/>
                <w:color w:val="FFFFFF"/>
                <w:spacing w:val="-2"/>
                <w:sz w:val="18"/>
                <w:szCs w:val="18"/>
              </w:rPr>
              <w:t>z</w:t>
            </w:r>
            <w:r w:rsidRPr="00D00DA5">
              <w:rPr>
                <w:b/>
                <w:color w:val="FFFFFF"/>
                <w:sz w:val="18"/>
                <w:szCs w:val="18"/>
              </w:rPr>
              <w:t>a</w:t>
            </w:r>
          </w:p>
        </w:tc>
        <w:tc>
          <w:tcPr>
            <w:tcW w:w="595" w:type="pct"/>
            <w:shd w:val="clear" w:color="auto" w:fill="404040"/>
            <w:vAlign w:val="center"/>
          </w:tcPr>
          <w:p w14:paraId="69786694" w14:textId="77777777" w:rsidR="00E322F7" w:rsidRPr="00D00DA5" w:rsidRDefault="00E322F7" w:rsidP="001100AC">
            <w:pPr>
              <w:jc w:val="center"/>
              <w:rPr>
                <w:sz w:val="18"/>
                <w:szCs w:val="18"/>
              </w:rPr>
            </w:pPr>
            <w:r w:rsidRPr="00D00DA5">
              <w:rPr>
                <w:b/>
                <w:color w:val="FFFFFF"/>
                <w:spacing w:val="-1"/>
                <w:sz w:val="18"/>
                <w:szCs w:val="18"/>
              </w:rPr>
              <w:t>R</w:t>
            </w:r>
            <w:r w:rsidRPr="00D00DA5">
              <w:rPr>
                <w:b/>
                <w:color w:val="FFFFFF"/>
                <w:spacing w:val="-2"/>
                <w:sz w:val="18"/>
                <w:szCs w:val="18"/>
              </w:rPr>
              <w:t>e</w:t>
            </w:r>
            <w:r w:rsidRPr="00D00DA5">
              <w:rPr>
                <w:b/>
                <w:color w:val="FFFFFF"/>
                <w:spacing w:val="3"/>
                <w:sz w:val="18"/>
                <w:szCs w:val="18"/>
              </w:rPr>
              <w:t>f</w:t>
            </w:r>
            <w:r w:rsidRPr="00D00DA5">
              <w:rPr>
                <w:b/>
                <w:color w:val="FFFFFF"/>
                <w:sz w:val="18"/>
                <w:szCs w:val="18"/>
              </w:rPr>
              <w:t>e</w:t>
            </w:r>
            <w:r w:rsidRPr="00D00DA5">
              <w:rPr>
                <w:b/>
                <w:color w:val="FFFFFF"/>
                <w:spacing w:val="-2"/>
                <w:sz w:val="18"/>
                <w:szCs w:val="18"/>
              </w:rPr>
              <w:t>r</w:t>
            </w:r>
            <w:r w:rsidRPr="00D00DA5">
              <w:rPr>
                <w:b/>
                <w:color w:val="FFFFFF"/>
                <w:sz w:val="18"/>
                <w:szCs w:val="18"/>
              </w:rPr>
              <w:t>enc</w:t>
            </w:r>
            <w:r w:rsidRPr="00D00DA5">
              <w:rPr>
                <w:b/>
                <w:color w:val="FFFFFF"/>
                <w:spacing w:val="-1"/>
                <w:sz w:val="18"/>
                <w:szCs w:val="18"/>
              </w:rPr>
              <w:t>i</w:t>
            </w:r>
            <w:r w:rsidRPr="00D00DA5">
              <w:rPr>
                <w:b/>
                <w:color w:val="FFFFFF"/>
                <w:sz w:val="18"/>
                <w:szCs w:val="18"/>
              </w:rPr>
              <w:t xml:space="preserve">a </w:t>
            </w:r>
            <w:r w:rsidRPr="00D00DA5">
              <w:rPr>
                <w:b/>
                <w:color w:val="FFFFFF"/>
                <w:spacing w:val="1"/>
                <w:sz w:val="18"/>
                <w:szCs w:val="18"/>
              </w:rPr>
              <w:t>(</w:t>
            </w:r>
            <w:r w:rsidRPr="00D00DA5">
              <w:rPr>
                <w:b/>
                <w:color w:val="FFFFFF"/>
                <w:sz w:val="18"/>
                <w:szCs w:val="18"/>
              </w:rPr>
              <w:t>pregu</w:t>
            </w:r>
            <w:r w:rsidRPr="00D00DA5">
              <w:rPr>
                <w:b/>
                <w:color w:val="FFFFFF"/>
                <w:spacing w:val="-3"/>
                <w:sz w:val="18"/>
                <w:szCs w:val="18"/>
              </w:rPr>
              <w:t>n</w:t>
            </w:r>
            <w:r w:rsidRPr="00D00DA5">
              <w:rPr>
                <w:b/>
                <w:color w:val="FFFFFF"/>
                <w:spacing w:val="1"/>
                <w:sz w:val="18"/>
                <w:szCs w:val="18"/>
              </w:rPr>
              <w:t>t</w:t>
            </w:r>
            <w:r w:rsidRPr="00D00DA5">
              <w:rPr>
                <w:b/>
                <w:color w:val="FFFFFF"/>
                <w:sz w:val="18"/>
                <w:szCs w:val="18"/>
              </w:rPr>
              <w:t>a)</w:t>
            </w:r>
          </w:p>
        </w:tc>
        <w:tc>
          <w:tcPr>
            <w:tcW w:w="1906" w:type="pct"/>
            <w:shd w:val="clear" w:color="auto" w:fill="404040"/>
            <w:vAlign w:val="center"/>
          </w:tcPr>
          <w:p w14:paraId="4B0434B3" w14:textId="77777777" w:rsidR="00E322F7" w:rsidRPr="00D00DA5" w:rsidRDefault="00E322F7" w:rsidP="001100AC">
            <w:pPr>
              <w:ind w:right="182"/>
              <w:jc w:val="center"/>
              <w:rPr>
                <w:b/>
                <w:color w:val="FFFFFF"/>
                <w:spacing w:val="-1"/>
                <w:sz w:val="18"/>
                <w:szCs w:val="18"/>
              </w:rPr>
            </w:pPr>
            <w:r w:rsidRPr="00D00DA5">
              <w:rPr>
                <w:b/>
                <w:color w:val="FFFFFF"/>
                <w:spacing w:val="-1"/>
                <w:sz w:val="18"/>
                <w:szCs w:val="18"/>
              </w:rPr>
              <w:t>R</w:t>
            </w:r>
            <w:r w:rsidRPr="00D00DA5">
              <w:rPr>
                <w:b/>
                <w:color w:val="FFFFFF"/>
                <w:sz w:val="18"/>
                <w:szCs w:val="18"/>
              </w:rPr>
              <w:t>eco</w:t>
            </w:r>
            <w:r w:rsidRPr="00D00DA5">
              <w:rPr>
                <w:b/>
                <w:color w:val="FFFFFF"/>
                <w:spacing w:val="-2"/>
                <w:sz w:val="18"/>
                <w:szCs w:val="18"/>
              </w:rPr>
              <w:t>m</w:t>
            </w:r>
            <w:r w:rsidRPr="00D00DA5">
              <w:rPr>
                <w:b/>
                <w:color w:val="FFFFFF"/>
                <w:sz w:val="18"/>
                <w:szCs w:val="18"/>
              </w:rPr>
              <w:t>enda</w:t>
            </w:r>
            <w:r w:rsidRPr="00D00DA5">
              <w:rPr>
                <w:b/>
                <w:color w:val="FFFFFF"/>
                <w:spacing w:val="-2"/>
                <w:sz w:val="18"/>
                <w:szCs w:val="18"/>
              </w:rPr>
              <w:t>c</w:t>
            </w:r>
            <w:r w:rsidRPr="00D00DA5">
              <w:rPr>
                <w:b/>
                <w:color w:val="FFFFFF"/>
                <w:spacing w:val="1"/>
                <w:sz w:val="18"/>
                <w:szCs w:val="18"/>
              </w:rPr>
              <w:t>i</w:t>
            </w:r>
            <w:r w:rsidRPr="00D00DA5">
              <w:rPr>
                <w:b/>
                <w:color w:val="FFFFFF"/>
                <w:sz w:val="18"/>
                <w:szCs w:val="18"/>
              </w:rPr>
              <w:t>ón</w:t>
            </w:r>
          </w:p>
        </w:tc>
      </w:tr>
      <w:tr w:rsidR="001E3DF2" w:rsidRPr="00D00DA5" w14:paraId="6999C3C6" w14:textId="77777777" w:rsidTr="001E3DF2">
        <w:trPr>
          <w:trHeight w:val="340"/>
          <w:jc w:val="center"/>
        </w:trPr>
        <w:tc>
          <w:tcPr>
            <w:tcW w:w="5000" w:type="pct"/>
            <w:gridSpan w:val="4"/>
            <w:shd w:val="clear" w:color="auto" w:fill="D9D9D9"/>
            <w:vAlign w:val="center"/>
          </w:tcPr>
          <w:p w14:paraId="29C79B33" w14:textId="77777777" w:rsidR="00E322F7" w:rsidRPr="00D00DA5" w:rsidRDefault="00E322F7" w:rsidP="001100AC">
            <w:pPr>
              <w:jc w:val="center"/>
              <w:rPr>
                <w:rFonts w:cs="Arial"/>
                <w:sz w:val="18"/>
                <w:szCs w:val="18"/>
              </w:rPr>
            </w:pPr>
            <w:r w:rsidRPr="00D00DA5">
              <w:rPr>
                <w:b/>
                <w:spacing w:val="2"/>
                <w:sz w:val="18"/>
                <w:szCs w:val="18"/>
              </w:rPr>
              <w:t>F</w:t>
            </w:r>
            <w:r w:rsidRPr="00D00DA5">
              <w:rPr>
                <w:b/>
                <w:sz w:val="18"/>
                <w:szCs w:val="18"/>
              </w:rPr>
              <w:t>o</w:t>
            </w:r>
            <w:r w:rsidRPr="00D00DA5">
              <w:rPr>
                <w:b/>
                <w:spacing w:val="-2"/>
                <w:sz w:val="18"/>
                <w:szCs w:val="18"/>
              </w:rPr>
              <w:t>r</w:t>
            </w:r>
            <w:r w:rsidRPr="00D00DA5">
              <w:rPr>
                <w:b/>
                <w:spacing w:val="1"/>
                <w:sz w:val="18"/>
                <w:szCs w:val="18"/>
              </w:rPr>
              <w:t>t</w:t>
            </w:r>
            <w:r w:rsidRPr="00D00DA5">
              <w:rPr>
                <w:b/>
                <w:spacing w:val="-2"/>
                <w:sz w:val="18"/>
                <w:szCs w:val="18"/>
              </w:rPr>
              <w:t>a</w:t>
            </w:r>
            <w:r w:rsidRPr="00D00DA5">
              <w:rPr>
                <w:b/>
                <w:spacing w:val="1"/>
                <w:sz w:val="18"/>
                <w:szCs w:val="18"/>
              </w:rPr>
              <w:t>l</w:t>
            </w:r>
            <w:r w:rsidRPr="00D00DA5">
              <w:rPr>
                <w:b/>
                <w:sz w:val="18"/>
                <w:szCs w:val="18"/>
              </w:rPr>
              <w:t>e</w:t>
            </w:r>
            <w:r w:rsidRPr="00D00DA5">
              <w:rPr>
                <w:b/>
                <w:spacing w:val="-2"/>
                <w:sz w:val="18"/>
                <w:szCs w:val="18"/>
              </w:rPr>
              <w:t>z</w:t>
            </w:r>
            <w:r w:rsidRPr="00D00DA5">
              <w:rPr>
                <w:b/>
                <w:sz w:val="18"/>
                <w:szCs w:val="18"/>
              </w:rPr>
              <w:t>a y o</w:t>
            </w:r>
            <w:r w:rsidRPr="00D00DA5">
              <w:rPr>
                <w:b/>
                <w:spacing w:val="-3"/>
                <w:sz w:val="18"/>
                <w:szCs w:val="18"/>
              </w:rPr>
              <w:t>p</w:t>
            </w:r>
            <w:r w:rsidRPr="00D00DA5">
              <w:rPr>
                <w:b/>
                <w:sz w:val="18"/>
                <w:szCs w:val="18"/>
              </w:rPr>
              <w:t>or</w:t>
            </w:r>
            <w:r w:rsidRPr="00D00DA5">
              <w:rPr>
                <w:b/>
                <w:spacing w:val="1"/>
                <w:sz w:val="18"/>
                <w:szCs w:val="18"/>
              </w:rPr>
              <w:t>t</w:t>
            </w:r>
            <w:r w:rsidRPr="00D00DA5">
              <w:rPr>
                <w:b/>
                <w:sz w:val="18"/>
                <w:szCs w:val="18"/>
              </w:rPr>
              <w:t>u</w:t>
            </w:r>
            <w:r w:rsidRPr="00D00DA5">
              <w:rPr>
                <w:b/>
                <w:spacing w:val="-3"/>
                <w:sz w:val="18"/>
                <w:szCs w:val="18"/>
              </w:rPr>
              <w:t>n</w:t>
            </w:r>
            <w:r w:rsidRPr="00D00DA5">
              <w:rPr>
                <w:b/>
                <w:spacing w:val="1"/>
                <w:sz w:val="18"/>
                <w:szCs w:val="18"/>
              </w:rPr>
              <w:t>i</w:t>
            </w:r>
            <w:r w:rsidRPr="00D00DA5">
              <w:rPr>
                <w:b/>
                <w:sz w:val="18"/>
                <w:szCs w:val="18"/>
              </w:rPr>
              <w:t>dad</w:t>
            </w:r>
          </w:p>
        </w:tc>
      </w:tr>
      <w:tr w:rsidR="000C7E78" w:rsidRPr="003E079E" w14:paraId="5452A901" w14:textId="77777777" w:rsidTr="00DE1C9C">
        <w:trPr>
          <w:jc w:val="center"/>
        </w:trPr>
        <w:tc>
          <w:tcPr>
            <w:tcW w:w="901" w:type="pct"/>
            <w:vMerge w:val="restart"/>
            <w:vAlign w:val="center"/>
          </w:tcPr>
          <w:p w14:paraId="4AF87160" w14:textId="00EB28DD" w:rsidR="000C7E78" w:rsidRPr="00591396" w:rsidRDefault="000C7E78" w:rsidP="001100AC">
            <w:pPr>
              <w:rPr>
                <w:rFonts w:cs="Arial"/>
                <w:sz w:val="18"/>
                <w:szCs w:val="18"/>
              </w:rPr>
            </w:pPr>
            <w:r w:rsidRPr="00591396">
              <w:rPr>
                <w:rFonts w:cs="Arial"/>
                <w:sz w:val="18"/>
                <w:szCs w:val="18"/>
              </w:rPr>
              <w:t>Padrón de beneficiarios y mecanismos de atención</w:t>
            </w:r>
          </w:p>
        </w:tc>
        <w:tc>
          <w:tcPr>
            <w:tcW w:w="1598" w:type="pct"/>
            <w:vAlign w:val="center"/>
          </w:tcPr>
          <w:p w14:paraId="38223FAD" w14:textId="5157E517" w:rsidR="000C7E78" w:rsidRPr="003E079E" w:rsidRDefault="000C7E78" w:rsidP="001100AC">
            <w:pPr>
              <w:rPr>
                <w:rFonts w:cs="Arial"/>
                <w:sz w:val="18"/>
                <w:szCs w:val="18"/>
              </w:rPr>
            </w:pPr>
            <w:r w:rsidRPr="003E079E">
              <w:rPr>
                <w:rFonts w:cs="Arial"/>
                <w:sz w:val="18"/>
                <w:szCs w:val="18"/>
              </w:rPr>
              <w:t xml:space="preserve">Se identifica evidencia documental de información que permite conocer quienes reciben servicios del </w:t>
            </w:r>
            <w:r w:rsidR="0027270C" w:rsidRPr="003E079E">
              <w:rPr>
                <w:rFonts w:cs="Arial"/>
                <w:sz w:val="18"/>
                <w:szCs w:val="18"/>
              </w:rPr>
              <w:t>P</w:t>
            </w:r>
            <w:r w:rsidRPr="003E079E">
              <w:rPr>
                <w:rFonts w:cs="Arial"/>
                <w:sz w:val="18"/>
                <w:szCs w:val="18"/>
              </w:rPr>
              <w:t>rograma, la cual incluye características de los beneficiarios, el servicio otorgado y que se encuentra sistematizada e incluye una clave única de identificación por beneficiario.</w:t>
            </w:r>
          </w:p>
        </w:tc>
        <w:tc>
          <w:tcPr>
            <w:tcW w:w="595" w:type="pct"/>
            <w:vAlign w:val="center"/>
          </w:tcPr>
          <w:p w14:paraId="14F1947C" w14:textId="5CD1F707" w:rsidR="000C7E78" w:rsidRPr="003E079E" w:rsidRDefault="000C7E78" w:rsidP="001100AC">
            <w:pPr>
              <w:jc w:val="center"/>
              <w:rPr>
                <w:rFonts w:cs="Arial"/>
                <w:sz w:val="18"/>
                <w:szCs w:val="18"/>
              </w:rPr>
            </w:pPr>
            <w:r w:rsidRPr="003E079E">
              <w:rPr>
                <w:rFonts w:cs="Arial"/>
                <w:sz w:val="18"/>
                <w:szCs w:val="18"/>
              </w:rPr>
              <w:t>13</w:t>
            </w:r>
          </w:p>
        </w:tc>
        <w:tc>
          <w:tcPr>
            <w:tcW w:w="1906" w:type="pct"/>
            <w:vAlign w:val="center"/>
          </w:tcPr>
          <w:p w14:paraId="12DA1B36" w14:textId="18BDEE99" w:rsidR="00455159" w:rsidRPr="003E079E" w:rsidRDefault="00455159" w:rsidP="001100AC">
            <w:pPr>
              <w:rPr>
                <w:rFonts w:cs="Arial"/>
                <w:sz w:val="18"/>
                <w:szCs w:val="18"/>
              </w:rPr>
            </w:pPr>
            <w:r w:rsidRPr="003E079E">
              <w:rPr>
                <w:rFonts w:cs="Arial"/>
                <w:sz w:val="18"/>
                <w:szCs w:val="18"/>
              </w:rPr>
              <w:t>Publicar estadísticas de atención sobre los servicios otorgados y personas atendidas por el Programa en una página electrónica de acceso público (puede ser una sección de sus páginas oficiales), donde se concentre información generada por los distintos sistemas utilizados en su operación. Se deberán observar los aspectos de confidencialidad y reserva de información señalados en el numeral 5.7 de la NOM-035-SSA3-2012 En materia de información en salud.</w:t>
            </w:r>
          </w:p>
        </w:tc>
      </w:tr>
      <w:tr w:rsidR="000C7E78" w:rsidRPr="003E079E" w14:paraId="363EB7E7" w14:textId="77777777" w:rsidTr="00DE1C9C">
        <w:trPr>
          <w:jc w:val="center"/>
        </w:trPr>
        <w:tc>
          <w:tcPr>
            <w:tcW w:w="901" w:type="pct"/>
            <w:vMerge/>
            <w:vAlign w:val="center"/>
          </w:tcPr>
          <w:p w14:paraId="022A62A9" w14:textId="77777777" w:rsidR="000C7E78" w:rsidRPr="00591396" w:rsidRDefault="000C7E78" w:rsidP="001100AC">
            <w:pPr>
              <w:jc w:val="center"/>
              <w:rPr>
                <w:rFonts w:cs="Arial"/>
                <w:sz w:val="18"/>
                <w:szCs w:val="18"/>
              </w:rPr>
            </w:pPr>
          </w:p>
        </w:tc>
        <w:tc>
          <w:tcPr>
            <w:tcW w:w="1598" w:type="pct"/>
            <w:vAlign w:val="center"/>
          </w:tcPr>
          <w:p w14:paraId="2F1791F6" w14:textId="166394D3" w:rsidR="000C7E78" w:rsidRPr="003E079E" w:rsidRDefault="000C7E78" w:rsidP="001100AC">
            <w:pPr>
              <w:rPr>
                <w:rFonts w:cs="Arial"/>
                <w:sz w:val="18"/>
                <w:szCs w:val="18"/>
              </w:rPr>
            </w:pPr>
            <w:r w:rsidRPr="003E079E">
              <w:rPr>
                <w:rFonts w:cs="Arial"/>
                <w:sz w:val="18"/>
                <w:szCs w:val="18"/>
              </w:rPr>
              <w:t xml:space="preserve">El </w:t>
            </w:r>
            <w:r w:rsidR="0027270C" w:rsidRPr="003E079E">
              <w:rPr>
                <w:rFonts w:cs="Arial"/>
                <w:sz w:val="18"/>
                <w:szCs w:val="18"/>
              </w:rPr>
              <w:t>P</w:t>
            </w:r>
            <w:r w:rsidRPr="003E079E">
              <w:rPr>
                <w:rFonts w:cs="Arial"/>
                <w:sz w:val="18"/>
                <w:szCs w:val="18"/>
              </w:rPr>
              <w:t>rograma para su operación cuenta con instrumentos normativos importantes, principalmente del nivel federal, entre los que destacan Planes Anuales de Trabajo, Programas de Acción Específicos, Convenios Específicos para la transferencia de recursos federales, NOM, Manuales de Procedimientos y guías técnicas, en materia de promoción de la salud y prevención y control de enfermedades.</w:t>
            </w:r>
          </w:p>
        </w:tc>
        <w:tc>
          <w:tcPr>
            <w:tcW w:w="595" w:type="pct"/>
            <w:vAlign w:val="center"/>
          </w:tcPr>
          <w:p w14:paraId="3647566C" w14:textId="438E01DE" w:rsidR="000C7E78" w:rsidRPr="003E079E" w:rsidRDefault="000C7E78" w:rsidP="001100AC">
            <w:pPr>
              <w:jc w:val="center"/>
              <w:rPr>
                <w:rFonts w:cs="Arial"/>
                <w:sz w:val="18"/>
                <w:szCs w:val="18"/>
              </w:rPr>
            </w:pPr>
            <w:r w:rsidRPr="003E079E">
              <w:rPr>
                <w:rFonts w:cs="Arial"/>
                <w:sz w:val="18"/>
                <w:szCs w:val="18"/>
              </w:rPr>
              <w:t>14</w:t>
            </w:r>
          </w:p>
        </w:tc>
        <w:tc>
          <w:tcPr>
            <w:tcW w:w="1906" w:type="pct"/>
            <w:vAlign w:val="center"/>
          </w:tcPr>
          <w:p w14:paraId="69CB45B9" w14:textId="390CD5CD" w:rsidR="000C7E78" w:rsidRPr="003E079E" w:rsidRDefault="000C7E78" w:rsidP="001100AC">
            <w:pPr>
              <w:rPr>
                <w:rFonts w:cs="Arial"/>
                <w:sz w:val="18"/>
                <w:szCs w:val="18"/>
              </w:rPr>
            </w:pPr>
            <w:r w:rsidRPr="003E079E">
              <w:rPr>
                <w:rFonts w:cs="Arial"/>
                <w:sz w:val="18"/>
                <w:szCs w:val="18"/>
              </w:rPr>
              <w:t xml:space="preserve">Elaborar </w:t>
            </w:r>
            <w:r w:rsidR="005A6484" w:rsidRPr="003E079E">
              <w:rPr>
                <w:rFonts w:cs="Arial"/>
                <w:sz w:val="18"/>
                <w:szCs w:val="18"/>
              </w:rPr>
              <w:t>un</w:t>
            </w:r>
            <w:r w:rsidRPr="003E079E">
              <w:rPr>
                <w:rFonts w:cs="Arial"/>
                <w:sz w:val="18"/>
                <w:szCs w:val="18"/>
              </w:rPr>
              <w:t xml:space="preserve"> documento normativo propio que regule la mecánica operativa del </w:t>
            </w:r>
            <w:r w:rsidR="0027270C" w:rsidRPr="003E079E">
              <w:rPr>
                <w:rFonts w:cs="Arial"/>
                <w:sz w:val="18"/>
                <w:szCs w:val="18"/>
              </w:rPr>
              <w:t>P</w:t>
            </w:r>
            <w:r w:rsidRPr="003E079E">
              <w:rPr>
                <w:rFonts w:cs="Arial"/>
                <w:sz w:val="18"/>
                <w:szCs w:val="18"/>
              </w:rPr>
              <w:t>rograma, tomando como base los Planes Anuales de Trabajo, Programas de Acción Específicos, Convenios Específicos para la transferencia de recursos federales, NOM, Manuales de Procedimientos y guías técnicas, en materia de promoción de la salud y prevención y control de enfermedades.</w:t>
            </w:r>
          </w:p>
        </w:tc>
      </w:tr>
      <w:tr w:rsidR="000C7E78" w:rsidRPr="003E079E" w14:paraId="79F455CB" w14:textId="77777777" w:rsidTr="00DE1C9C">
        <w:trPr>
          <w:jc w:val="center"/>
        </w:trPr>
        <w:tc>
          <w:tcPr>
            <w:tcW w:w="901" w:type="pct"/>
            <w:vMerge/>
            <w:vAlign w:val="center"/>
          </w:tcPr>
          <w:p w14:paraId="2CA9776E" w14:textId="77777777" w:rsidR="000C7E78" w:rsidRPr="00591396" w:rsidRDefault="000C7E78" w:rsidP="001100AC">
            <w:pPr>
              <w:jc w:val="center"/>
              <w:rPr>
                <w:rFonts w:cs="Arial"/>
                <w:sz w:val="18"/>
                <w:szCs w:val="18"/>
              </w:rPr>
            </w:pPr>
          </w:p>
        </w:tc>
        <w:tc>
          <w:tcPr>
            <w:tcW w:w="1598" w:type="pct"/>
            <w:vAlign w:val="center"/>
          </w:tcPr>
          <w:p w14:paraId="7C577E70" w14:textId="56EB255C" w:rsidR="000C7E78" w:rsidRPr="003E079E" w:rsidRDefault="000C7E78" w:rsidP="00726E8B">
            <w:pPr>
              <w:rPr>
                <w:rFonts w:cs="Arial"/>
                <w:sz w:val="18"/>
                <w:szCs w:val="18"/>
              </w:rPr>
            </w:pPr>
            <w:r w:rsidRPr="003E079E">
              <w:rPr>
                <w:rFonts w:cs="Arial"/>
                <w:sz w:val="18"/>
                <w:szCs w:val="18"/>
              </w:rPr>
              <w:t xml:space="preserve">El </w:t>
            </w:r>
            <w:r w:rsidR="0027270C" w:rsidRPr="003E079E">
              <w:rPr>
                <w:rFonts w:cs="Arial"/>
                <w:sz w:val="18"/>
                <w:szCs w:val="18"/>
              </w:rPr>
              <w:t>P</w:t>
            </w:r>
            <w:r w:rsidRPr="003E079E">
              <w:rPr>
                <w:rFonts w:cs="Arial"/>
                <w:sz w:val="18"/>
                <w:szCs w:val="18"/>
              </w:rPr>
              <w:t>rograma cuenta con procedimientos para otorgar los servicios que ofrece contenidos en NOM, Manuales de Procedimientos y guías técnicas, los cuales están estandarizados, sistematizados y difundidos públicamente.</w:t>
            </w:r>
          </w:p>
        </w:tc>
        <w:tc>
          <w:tcPr>
            <w:tcW w:w="595" w:type="pct"/>
            <w:vAlign w:val="center"/>
          </w:tcPr>
          <w:p w14:paraId="439A99D4" w14:textId="1B7F6A80" w:rsidR="000C7E78" w:rsidRPr="003E079E" w:rsidRDefault="000C7E78" w:rsidP="001100AC">
            <w:pPr>
              <w:jc w:val="center"/>
              <w:rPr>
                <w:rFonts w:cs="Arial"/>
                <w:sz w:val="18"/>
                <w:szCs w:val="18"/>
              </w:rPr>
            </w:pPr>
            <w:r w:rsidRPr="003E079E">
              <w:rPr>
                <w:rFonts w:cs="Arial"/>
                <w:sz w:val="18"/>
                <w:szCs w:val="18"/>
              </w:rPr>
              <w:t>15</w:t>
            </w:r>
          </w:p>
        </w:tc>
        <w:tc>
          <w:tcPr>
            <w:tcW w:w="1906" w:type="pct"/>
            <w:vAlign w:val="center"/>
          </w:tcPr>
          <w:p w14:paraId="1D0C3FB2" w14:textId="11534993" w:rsidR="000C7E78" w:rsidRPr="003E079E" w:rsidRDefault="000C7E78" w:rsidP="001100AC">
            <w:pPr>
              <w:rPr>
                <w:rFonts w:cs="Arial"/>
                <w:sz w:val="18"/>
                <w:szCs w:val="18"/>
              </w:rPr>
            </w:pPr>
            <w:r w:rsidRPr="003E079E">
              <w:rPr>
                <w:rFonts w:cs="Arial"/>
                <w:sz w:val="18"/>
                <w:szCs w:val="18"/>
              </w:rPr>
              <w:t xml:space="preserve">Revisar e integrar en un documento normativo propio del </w:t>
            </w:r>
            <w:r w:rsidR="004A2E35" w:rsidRPr="003E079E">
              <w:rPr>
                <w:rFonts w:cs="Arial"/>
                <w:sz w:val="18"/>
                <w:szCs w:val="18"/>
              </w:rPr>
              <w:t>P</w:t>
            </w:r>
            <w:r w:rsidRPr="003E079E">
              <w:rPr>
                <w:rFonts w:cs="Arial"/>
                <w:sz w:val="18"/>
                <w:szCs w:val="18"/>
              </w:rPr>
              <w:t>rograma los procedimientos para otorgar cada uno de los servicios de acuerdo a las características de la población objetivo a la que van dirigidos, la cual debe ser consistente con la población objetivo establecida a nivel Propósito, y difundirlo públicamente. Tomar como base para su integración las NOM, Manuales de Procedimientos y guías técnicas.</w:t>
            </w:r>
          </w:p>
        </w:tc>
      </w:tr>
    </w:tbl>
    <w:p w14:paraId="2D3A8C1E" w14:textId="3A1E35F0" w:rsidR="00170CE0" w:rsidRPr="00D00DA5" w:rsidRDefault="00170CE0" w:rsidP="00B62F2E">
      <w:pPr>
        <w:rPr>
          <w:rFonts w:cs="Arial"/>
        </w:rPr>
      </w:pPr>
    </w:p>
    <w:p w14:paraId="34080644" w14:textId="6E19ABCA" w:rsidR="00170CE0" w:rsidRDefault="00170CE0" w:rsidP="00B62F2E">
      <w:pPr>
        <w:rPr>
          <w:rFonts w:cs="Arial"/>
        </w:rPr>
      </w:pPr>
    </w:p>
    <w:p w14:paraId="69E05872" w14:textId="5EADF530" w:rsidR="00506848" w:rsidRDefault="00506848" w:rsidP="00B62F2E">
      <w:pPr>
        <w:rPr>
          <w:rFonts w:cs="Arial"/>
        </w:rPr>
      </w:pPr>
    </w:p>
    <w:p w14:paraId="52A4223B" w14:textId="7DC20B92" w:rsidR="00506848" w:rsidRDefault="00506848" w:rsidP="00B62F2E">
      <w:pPr>
        <w:rPr>
          <w:rFonts w:cs="Arial"/>
        </w:rPr>
      </w:pPr>
    </w:p>
    <w:p w14:paraId="1842CD96" w14:textId="55D5BC8C" w:rsidR="00506848" w:rsidRDefault="00506848" w:rsidP="00B62F2E">
      <w:pPr>
        <w:rPr>
          <w:rFonts w:cs="Arial"/>
        </w:rPr>
      </w:pPr>
    </w:p>
    <w:p w14:paraId="03AF2486" w14:textId="7118DE1A" w:rsidR="00506848" w:rsidRDefault="00506848" w:rsidP="00B62F2E">
      <w:pPr>
        <w:rPr>
          <w:rFonts w:cs="Arial"/>
        </w:rPr>
      </w:pPr>
    </w:p>
    <w:p w14:paraId="620D78D7" w14:textId="39E1B170" w:rsidR="00506848" w:rsidRDefault="00506848" w:rsidP="00B62F2E">
      <w:pPr>
        <w:rPr>
          <w:rFonts w:cs="Arial"/>
        </w:rPr>
      </w:pPr>
    </w:p>
    <w:p w14:paraId="2260EDA8" w14:textId="7B8A02F2" w:rsidR="00506848" w:rsidRDefault="00506848" w:rsidP="00B62F2E">
      <w:pPr>
        <w:rPr>
          <w:rFonts w:cs="Arial"/>
        </w:rPr>
      </w:pPr>
    </w:p>
    <w:p w14:paraId="789FF19A" w14:textId="2B048C2B" w:rsidR="00506848" w:rsidRDefault="00506848" w:rsidP="00B62F2E">
      <w:pPr>
        <w:rPr>
          <w:rFonts w:cs="Arial"/>
        </w:rPr>
      </w:pPr>
    </w:p>
    <w:p w14:paraId="688224C3" w14:textId="63C93031" w:rsidR="00506848" w:rsidRDefault="00506848" w:rsidP="00B62F2E">
      <w:pPr>
        <w:rPr>
          <w:rFonts w:cs="Arial"/>
        </w:rPr>
      </w:pPr>
    </w:p>
    <w:p w14:paraId="384AC276" w14:textId="2712E99B" w:rsidR="00506848" w:rsidRDefault="00506848" w:rsidP="00B62F2E">
      <w:pPr>
        <w:rPr>
          <w:rFonts w:cs="Arial"/>
        </w:rPr>
      </w:pPr>
    </w:p>
    <w:p w14:paraId="1B98B6C1" w14:textId="4CA7BC9D" w:rsidR="00506848" w:rsidRDefault="00506848" w:rsidP="00B62F2E">
      <w:pPr>
        <w:rPr>
          <w:rFonts w:cs="Arial"/>
        </w:rPr>
      </w:pPr>
    </w:p>
    <w:p w14:paraId="59FBBD35" w14:textId="299682DB" w:rsidR="00506848" w:rsidRDefault="00506848" w:rsidP="00B62F2E">
      <w:pPr>
        <w:rPr>
          <w:rFonts w:cs="Arial"/>
        </w:rPr>
      </w:pPr>
    </w:p>
    <w:p w14:paraId="0E26D4EB" w14:textId="02C2E82F" w:rsidR="00506848" w:rsidRDefault="00506848" w:rsidP="00B62F2E">
      <w:pPr>
        <w:rPr>
          <w:rFonts w:cs="Arial"/>
        </w:rPr>
      </w:pPr>
    </w:p>
    <w:p w14:paraId="0A51F804" w14:textId="05A479FD" w:rsidR="00506848" w:rsidRDefault="00506848" w:rsidP="00B62F2E">
      <w:pPr>
        <w:rPr>
          <w:rFonts w:cs="Arial"/>
        </w:rPr>
      </w:pPr>
    </w:p>
    <w:p w14:paraId="11E8A2CA" w14:textId="24B9D955" w:rsidR="00506848" w:rsidRDefault="00506848" w:rsidP="00B62F2E">
      <w:pPr>
        <w:rPr>
          <w:rFonts w:cs="Arial"/>
        </w:rPr>
      </w:pPr>
    </w:p>
    <w:tbl>
      <w:tblPr>
        <w:tblStyle w:val="Tablaconcuadrcula"/>
        <w:tblW w:w="5000" w:type="pct"/>
        <w:jc w:val="center"/>
        <w:tblLook w:val="04A0" w:firstRow="1" w:lastRow="0" w:firstColumn="1" w:lastColumn="0" w:noHBand="0" w:noVBand="1"/>
      </w:tblPr>
      <w:tblGrid>
        <w:gridCol w:w="1722"/>
        <w:gridCol w:w="3232"/>
        <w:gridCol w:w="1162"/>
        <w:gridCol w:w="3504"/>
      </w:tblGrid>
      <w:tr w:rsidR="001E3DF2" w:rsidRPr="00D00DA5" w14:paraId="35090B68" w14:textId="77777777" w:rsidTr="001100AC">
        <w:trPr>
          <w:tblHeader/>
          <w:jc w:val="center"/>
        </w:trPr>
        <w:tc>
          <w:tcPr>
            <w:tcW w:w="895" w:type="pct"/>
            <w:shd w:val="clear" w:color="auto" w:fill="404040"/>
            <w:vAlign w:val="center"/>
          </w:tcPr>
          <w:p w14:paraId="217C98B8" w14:textId="77777777" w:rsidR="001E3DF2" w:rsidRPr="00D00DA5" w:rsidRDefault="001E3DF2" w:rsidP="001100AC">
            <w:pPr>
              <w:ind w:right="182"/>
              <w:jc w:val="center"/>
              <w:rPr>
                <w:b/>
                <w:color w:val="FFFFFF"/>
                <w:spacing w:val="-1"/>
                <w:sz w:val="18"/>
                <w:szCs w:val="18"/>
              </w:rPr>
            </w:pPr>
            <w:r w:rsidRPr="00D00DA5">
              <w:rPr>
                <w:b/>
                <w:color w:val="FFFFFF"/>
                <w:spacing w:val="-1"/>
                <w:sz w:val="18"/>
                <w:szCs w:val="18"/>
              </w:rPr>
              <w:lastRenderedPageBreak/>
              <w:t>A</w:t>
            </w:r>
            <w:r w:rsidRPr="00D00DA5">
              <w:rPr>
                <w:b/>
                <w:color w:val="FFFFFF"/>
                <w:sz w:val="18"/>
                <w:szCs w:val="18"/>
              </w:rPr>
              <w:t>par</w:t>
            </w:r>
            <w:r w:rsidRPr="00D00DA5">
              <w:rPr>
                <w:b/>
                <w:color w:val="FFFFFF"/>
                <w:spacing w:val="1"/>
                <w:sz w:val="18"/>
                <w:szCs w:val="18"/>
              </w:rPr>
              <w:t>t</w:t>
            </w:r>
            <w:r w:rsidRPr="00D00DA5">
              <w:rPr>
                <w:b/>
                <w:color w:val="FFFFFF"/>
                <w:sz w:val="18"/>
                <w:szCs w:val="18"/>
              </w:rPr>
              <w:t xml:space="preserve">ado </w:t>
            </w:r>
            <w:r w:rsidRPr="00D00DA5">
              <w:rPr>
                <w:b/>
                <w:color w:val="FFFFFF"/>
                <w:spacing w:val="-3"/>
                <w:sz w:val="18"/>
                <w:szCs w:val="18"/>
              </w:rPr>
              <w:t>d</w:t>
            </w:r>
            <w:r w:rsidRPr="00D00DA5">
              <w:rPr>
                <w:b/>
                <w:color w:val="FFFFFF"/>
                <w:sz w:val="18"/>
                <w:szCs w:val="18"/>
              </w:rPr>
              <w:t xml:space="preserve">e </w:t>
            </w:r>
            <w:r w:rsidRPr="00D00DA5">
              <w:rPr>
                <w:b/>
                <w:color w:val="FFFFFF"/>
                <w:spacing w:val="1"/>
                <w:sz w:val="18"/>
                <w:szCs w:val="18"/>
              </w:rPr>
              <w:t>l</w:t>
            </w:r>
            <w:r w:rsidRPr="00D00DA5">
              <w:rPr>
                <w:b/>
                <w:color w:val="FFFFFF"/>
                <w:sz w:val="18"/>
                <w:szCs w:val="18"/>
              </w:rPr>
              <w:t>a eva</w:t>
            </w:r>
            <w:r w:rsidRPr="00D00DA5">
              <w:rPr>
                <w:b/>
                <w:color w:val="FFFFFF"/>
                <w:spacing w:val="1"/>
                <w:sz w:val="18"/>
                <w:szCs w:val="18"/>
              </w:rPr>
              <w:t>l</w:t>
            </w:r>
            <w:r w:rsidRPr="00D00DA5">
              <w:rPr>
                <w:b/>
                <w:color w:val="FFFFFF"/>
                <w:sz w:val="18"/>
                <w:szCs w:val="18"/>
              </w:rPr>
              <w:t>u</w:t>
            </w:r>
            <w:r w:rsidRPr="00D00DA5">
              <w:rPr>
                <w:b/>
                <w:color w:val="FFFFFF"/>
                <w:spacing w:val="-3"/>
                <w:sz w:val="18"/>
                <w:szCs w:val="18"/>
              </w:rPr>
              <w:t>a</w:t>
            </w:r>
            <w:r w:rsidRPr="00D00DA5">
              <w:rPr>
                <w:b/>
                <w:color w:val="FFFFFF"/>
                <w:sz w:val="18"/>
                <w:szCs w:val="18"/>
              </w:rPr>
              <w:t>c</w:t>
            </w:r>
            <w:r w:rsidRPr="00D00DA5">
              <w:rPr>
                <w:b/>
                <w:color w:val="FFFFFF"/>
                <w:spacing w:val="1"/>
                <w:sz w:val="18"/>
                <w:szCs w:val="18"/>
              </w:rPr>
              <w:t>i</w:t>
            </w:r>
            <w:r w:rsidRPr="00D00DA5">
              <w:rPr>
                <w:b/>
                <w:color w:val="FFFFFF"/>
                <w:sz w:val="18"/>
                <w:szCs w:val="18"/>
              </w:rPr>
              <w:t>ó</w:t>
            </w:r>
            <w:r w:rsidRPr="00D00DA5">
              <w:rPr>
                <w:b/>
                <w:color w:val="FFFFFF"/>
                <w:spacing w:val="-3"/>
                <w:sz w:val="18"/>
                <w:szCs w:val="18"/>
              </w:rPr>
              <w:t>n:</w:t>
            </w:r>
          </w:p>
        </w:tc>
        <w:tc>
          <w:tcPr>
            <w:tcW w:w="1680" w:type="pct"/>
            <w:shd w:val="clear" w:color="auto" w:fill="404040"/>
            <w:vAlign w:val="center"/>
          </w:tcPr>
          <w:p w14:paraId="43FB9EEA" w14:textId="77777777" w:rsidR="001E3DF2" w:rsidRPr="00D00DA5" w:rsidRDefault="001E3DF2" w:rsidP="001100AC">
            <w:pPr>
              <w:ind w:right="182"/>
              <w:jc w:val="center"/>
              <w:rPr>
                <w:b/>
                <w:color w:val="FFFFFF"/>
                <w:spacing w:val="-1"/>
                <w:sz w:val="18"/>
                <w:szCs w:val="18"/>
              </w:rPr>
            </w:pPr>
            <w:r w:rsidRPr="00D00DA5">
              <w:rPr>
                <w:b/>
                <w:color w:val="FFFFFF"/>
                <w:spacing w:val="2"/>
                <w:sz w:val="18"/>
                <w:szCs w:val="18"/>
              </w:rPr>
              <w:t>F</w:t>
            </w:r>
            <w:r w:rsidRPr="00D00DA5">
              <w:rPr>
                <w:b/>
                <w:color w:val="FFFFFF"/>
                <w:sz w:val="18"/>
                <w:szCs w:val="18"/>
              </w:rPr>
              <w:t>o</w:t>
            </w:r>
            <w:r w:rsidRPr="00D00DA5">
              <w:rPr>
                <w:b/>
                <w:color w:val="FFFFFF"/>
                <w:spacing w:val="-2"/>
                <w:sz w:val="18"/>
                <w:szCs w:val="18"/>
              </w:rPr>
              <w:t>r</w:t>
            </w:r>
            <w:r w:rsidRPr="00D00DA5">
              <w:rPr>
                <w:b/>
                <w:color w:val="FFFFFF"/>
                <w:spacing w:val="1"/>
                <w:sz w:val="18"/>
                <w:szCs w:val="18"/>
              </w:rPr>
              <w:t>t</w:t>
            </w:r>
            <w:r w:rsidRPr="00D00DA5">
              <w:rPr>
                <w:b/>
                <w:color w:val="FFFFFF"/>
                <w:spacing w:val="-2"/>
                <w:sz w:val="18"/>
                <w:szCs w:val="18"/>
              </w:rPr>
              <w:t>a</w:t>
            </w:r>
            <w:r w:rsidRPr="00D00DA5">
              <w:rPr>
                <w:b/>
                <w:color w:val="FFFFFF"/>
                <w:spacing w:val="1"/>
                <w:sz w:val="18"/>
                <w:szCs w:val="18"/>
              </w:rPr>
              <w:t>l</w:t>
            </w:r>
            <w:r w:rsidRPr="00D00DA5">
              <w:rPr>
                <w:b/>
                <w:color w:val="FFFFFF"/>
                <w:sz w:val="18"/>
                <w:szCs w:val="18"/>
              </w:rPr>
              <w:t>e</w:t>
            </w:r>
            <w:r w:rsidRPr="00D00DA5">
              <w:rPr>
                <w:b/>
                <w:color w:val="FFFFFF"/>
                <w:spacing w:val="-2"/>
                <w:sz w:val="18"/>
                <w:szCs w:val="18"/>
              </w:rPr>
              <w:t>z</w:t>
            </w:r>
            <w:r w:rsidRPr="00D00DA5">
              <w:rPr>
                <w:b/>
                <w:color w:val="FFFFFF"/>
                <w:sz w:val="18"/>
                <w:szCs w:val="18"/>
              </w:rPr>
              <w:t>a y opor</w:t>
            </w:r>
            <w:r w:rsidRPr="00D00DA5">
              <w:rPr>
                <w:b/>
                <w:color w:val="FFFFFF"/>
                <w:spacing w:val="1"/>
                <w:sz w:val="18"/>
                <w:szCs w:val="18"/>
              </w:rPr>
              <w:t>t</w:t>
            </w:r>
            <w:r w:rsidRPr="00D00DA5">
              <w:rPr>
                <w:b/>
                <w:color w:val="FFFFFF"/>
                <w:sz w:val="18"/>
                <w:szCs w:val="18"/>
              </w:rPr>
              <w:t>u</w:t>
            </w:r>
            <w:r w:rsidRPr="00D00DA5">
              <w:rPr>
                <w:b/>
                <w:color w:val="FFFFFF"/>
                <w:spacing w:val="-3"/>
                <w:sz w:val="18"/>
                <w:szCs w:val="18"/>
              </w:rPr>
              <w:t>n</w:t>
            </w:r>
            <w:r w:rsidRPr="00D00DA5">
              <w:rPr>
                <w:b/>
                <w:color w:val="FFFFFF"/>
                <w:spacing w:val="1"/>
                <w:sz w:val="18"/>
                <w:szCs w:val="18"/>
              </w:rPr>
              <w:t>i</w:t>
            </w:r>
            <w:r w:rsidRPr="00D00DA5">
              <w:rPr>
                <w:b/>
                <w:color w:val="FFFFFF"/>
                <w:sz w:val="18"/>
                <w:szCs w:val="18"/>
              </w:rPr>
              <w:t>da</w:t>
            </w:r>
            <w:r w:rsidRPr="00D00DA5">
              <w:rPr>
                <w:b/>
                <w:color w:val="FFFFFF"/>
                <w:spacing w:val="-1"/>
                <w:sz w:val="18"/>
                <w:szCs w:val="18"/>
              </w:rPr>
              <w:t>d</w:t>
            </w:r>
            <w:r w:rsidRPr="00D00DA5">
              <w:rPr>
                <w:b/>
                <w:color w:val="FFFFFF"/>
                <w:spacing w:val="1"/>
                <w:sz w:val="18"/>
                <w:szCs w:val="18"/>
              </w:rPr>
              <w:t>/</w:t>
            </w:r>
            <w:r w:rsidRPr="00D00DA5">
              <w:rPr>
                <w:b/>
                <w:color w:val="FFFFFF"/>
                <w:spacing w:val="-3"/>
                <w:sz w:val="18"/>
                <w:szCs w:val="18"/>
              </w:rPr>
              <w:t>d</w:t>
            </w:r>
            <w:r w:rsidRPr="00D00DA5">
              <w:rPr>
                <w:b/>
                <w:color w:val="FFFFFF"/>
                <w:sz w:val="18"/>
                <w:szCs w:val="18"/>
              </w:rPr>
              <w:t>eb</w:t>
            </w:r>
            <w:r w:rsidRPr="00D00DA5">
              <w:rPr>
                <w:b/>
                <w:color w:val="FFFFFF"/>
                <w:spacing w:val="-1"/>
                <w:sz w:val="18"/>
                <w:szCs w:val="18"/>
              </w:rPr>
              <w:t>i</w:t>
            </w:r>
            <w:r w:rsidRPr="00D00DA5">
              <w:rPr>
                <w:b/>
                <w:color w:val="FFFFFF"/>
                <w:spacing w:val="1"/>
                <w:sz w:val="18"/>
                <w:szCs w:val="18"/>
              </w:rPr>
              <w:t>li</w:t>
            </w:r>
            <w:r w:rsidRPr="00D00DA5">
              <w:rPr>
                <w:b/>
                <w:color w:val="FFFFFF"/>
                <w:spacing w:val="-3"/>
                <w:sz w:val="18"/>
                <w:szCs w:val="18"/>
              </w:rPr>
              <w:t>d</w:t>
            </w:r>
            <w:r w:rsidRPr="00D00DA5">
              <w:rPr>
                <w:b/>
                <w:color w:val="FFFFFF"/>
                <w:sz w:val="18"/>
                <w:szCs w:val="18"/>
              </w:rPr>
              <w:t>ad o a</w:t>
            </w:r>
            <w:r w:rsidRPr="00D00DA5">
              <w:rPr>
                <w:b/>
                <w:color w:val="FFFFFF"/>
                <w:spacing w:val="1"/>
                <w:sz w:val="18"/>
                <w:szCs w:val="18"/>
              </w:rPr>
              <w:t>m</w:t>
            </w:r>
            <w:r w:rsidRPr="00D00DA5">
              <w:rPr>
                <w:b/>
                <w:color w:val="FFFFFF"/>
                <w:sz w:val="18"/>
                <w:szCs w:val="18"/>
              </w:rPr>
              <w:t>e</w:t>
            </w:r>
            <w:r w:rsidRPr="00D00DA5">
              <w:rPr>
                <w:b/>
                <w:color w:val="FFFFFF"/>
                <w:spacing w:val="-2"/>
                <w:sz w:val="18"/>
                <w:szCs w:val="18"/>
              </w:rPr>
              <w:t>n</w:t>
            </w:r>
            <w:r w:rsidRPr="00D00DA5">
              <w:rPr>
                <w:b/>
                <w:color w:val="FFFFFF"/>
                <w:sz w:val="18"/>
                <w:szCs w:val="18"/>
              </w:rPr>
              <w:t>a</w:t>
            </w:r>
            <w:r w:rsidRPr="00D00DA5">
              <w:rPr>
                <w:b/>
                <w:color w:val="FFFFFF"/>
                <w:spacing w:val="-2"/>
                <w:sz w:val="18"/>
                <w:szCs w:val="18"/>
              </w:rPr>
              <w:t>z</w:t>
            </w:r>
            <w:r w:rsidRPr="00D00DA5">
              <w:rPr>
                <w:b/>
                <w:color w:val="FFFFFF"/>
                <w:sz w:val="18"/>
                <w:szCs w:val="18"/>
              </w:rPr>
              <w:t>a</w:t>
            </w:r>
          </w:p>
        </w:tc>
        <w:tc>
          <w:tcPr>
            <w:tcW w:w="604" w:type="pct"/>
            <w:shd w:val="clear" w:color="auto" w:fill="404040"/>
            <w:vAlign w:val="center"/>
          </w:tcPr>
          <w:p w14:paraId="270C4935" w14:textId="77777777" w:rsidR="001E3DF2" w:rsidRPr="00D00DA5" w:rsidRDefault="001E3DF2" w:rsidP="001100AC">
            <w:pPr>
              <w:jc w:val="center"/>
              <w:rPr>
                <w:sz w:val="18"/>
                <w:szCs w:val="18"/>
              </w:rPr>
            </w:pPr>
            <w:r w:rsidRPr="00D00DA5">
              <w:rPr>
                <w:b/>
                <w:color w:val="FFFFFF"/>
                <w:spacing w:val="-1"/>
                <w:sz w:val="18"/>
                <w:szCs w:val="18"/>
              </w:rPr>
              <w:t>R</w:t>
            </w:r>
            <w:r w:rsidRPr="00D00DA5">
              <w:rPr>
                <w:b/>
                <w:color w:val="FFFFFF"/>
                <w:spacing w:val="-2"/>
                <w:sz w:val="18"/>
                <w:szCs w:val="18"/>
              </w:rPr>
              <w:t>e</w:t>
            </w:r>
            <w:r w:rsidRPr="00D00DA5">
              <w:rPr>
                <w:b/>
                <w:color w:val="FFFFFF"/>
                <w:spacing w:val="3"/>
                <w:sz w:val="18"/>
                <w:szCs w:val="18"/>
              </w:rPr>
              <w:t>f</w:t>
            </w:r>
            <w:r w:rsidRPr="00D00DA5">
              <w:rPr>
                <w:b/>
                <w:color w:val="FFFFFF"/>
                <w:sz w:val="18"/>
                <w:szCs w:val="18"/>
              </w:rPr>
              <w:t>e</w:t>
            </w:r>
            <w:r w:rsidRPr="00D00DA5">
              <w:rPr>
                <w:b/>
                <w:color w:val="FFFFFF"/>
                <w:spacing w:val="-2"/>
                <w:sz w:val="18"/>
                <w:szCs w:val="18"/>
              </w:rPr>
              <w:t>r</w:t>
            </w:r>
            <w:r w:rsidRPr="00D00DA5">
              <w:rPr>
                <w:b/>
                <w:color w:val="FFFFFF"/>
                <w:sz w:val="18"/>
                <w:szCs w:val="18"/>
              </w:rPr>
              <w:t>enc</w:t>
            </w:r>
            <w:r w:rsidRPr="00D00DA5">
              <w:rPr>
                <w:b/>
                <w:color w:val="FFFFFF"/>
                <w:spacing w:val="-1"/>
                <w:sz w:val="18"/>
                <w:szCs w:val="18"/>
              </w:rPr>
              <w:t>i</w:t>
            </w:r>
            <w:r w:rsidRPr="00D00DA5">
              <w:rPr>
                <w:b/>
                <w:color w:val="FFFFFF"/>
                <w:sz w:val="18"/>
                <w:szCs w:val="18"/>
              </w:rPr>
              <w:t xml:space="preserve">a </w:t>
            </w:r>
            <w:r w:rsidRPr="00D00DA5">
              <w:rPr>
                <w:b/>
                <w:color w:val="FFFFFF"/>
                <w:spacing w:val="1"/>
                <w:sz w:val="18"/>
                <w:szCs w:val="18"/>
              </w:rPr>
              <w:t>(</w:t>
            </w:r>
            <w:r w:rsidRPr="00D00DA5">
              <w:rPr>
                <w:b/>
                <w:color w:val="FFFFFF"/>
                <w:sz w:val="18"/>
                <w:szCs w:val="18"/>
              </w:rPr>
              <w:t>pregu</w:t>
            </w:r>
            <w:r w:rsidRPr="00D00DA5">
              <w:rPr>
                <w:b/>
                <w:color w:val="FFFFFF"/>
                <w:spacing w:val="-3"/>
                <w:sz w:val="18"/>
                <w:szCs w:val="18"/>
              </w:rPr>
              <w:t>n</w:t>
            </w:r>
            <w:r w:rsidRPr="00D00DA5">
              <w:rPr>
                <w:b/>
                <w:color w:val="FFFFFF"/>
                <w:spacing w:val="1"/>
                <w:sz w:val="18"/>
                <w:szCs w:val="18"/>
              </w:rPr>
              <w:t>t</w:t>
            </w:r>
            <w:r w:rsidRPr="00D00DA5">
              <w:rPr>
                <w:b/>
                <w:color w:val="FFFFFF"/>
                <w:sz w:val="18"/>
                <w:szCs w:val="18"/>
              </w:rPr>
              <w:t>a)</w:t>
            </w:r>
          </w:p>
        </w:tc>
        <w:tc>
          <w:tcPr>
            <w:tcW w:w="1821" w:type="pct"/>
            <w:shd w:val="clear" w:color="auto" w:fill="404040"/>
            <w:vAlign w:val="center"/>
          </w:tcPr>
          <w:p w14:paraId="1D6133B3" w14:textId="77777777" w:rsidR="001E3DF2" w:rsidRPr="00D00DA5" w:rsidRDefault="001E3DF2" w:rsidP="001100AC">
            <w:pPr>
              <w:ind w:right="182"/>
              <w:jc w:val="center"/>
              <w:rPr>
                <w:b/>
                <w:color w:val="FFFFFF"/>
                <w:spacing w:val="-1"/>
                <w:sz w:val="18"/>
                <w:szCs w:val="18"/>
              </w:rPr>
            </w:pPr>
            <w:r w:rsidRPr="00D00DA5">
              <w:rPr>
                <w:b/>
                <w:color w:val="FFFFFF"/>
                <w:spacing w:val="-1"/>
                <w:sz w:val="18"/>
                <w:szCs w:val="18"/>
              </w:rPr>
              <w:t>R</w:t>
            </w:r>
            <w:r w:rsidRPr="00D00DA5">
              <w:rPr>
                <w:b/>
                <w:color w:val="FFFFFF"/>
                <w:sz w:val="18"/>
                <w:szCs w:val="18"/>
              </w:rPr>
              <w:t>eco</w:t>
            </w:r>
            <w:r w:rsidRPr="00D00DA5">
              <w:rPr>
                <w:b/>
                <w:color w:val="FFFFFF"/>
                <w:spacing w:val="-2"/>
                <w:sz w:val="18"/>
                <w:szCs w:val="18"/>
              </w:rPr>
              <w:t>m</w:t>
            </w:r>
            <w:r w:rsidRPr="00D00DA5">
              <w:rPr>
                <w:b/>
                <w:color w:val="FFFFFF"/>
                <w:sz w:val="18"/>
                <w:szCs w:val="18"/>
              </w:rPr>
              <w:t>enda</w:t>
            </w:r>
            <w:r w:rsidRPr="00D00DA5">
              <w:rPr>
                <w:b/>
                <w:color w:val="FFFFFF"/>
                <w:spacing w:val="-2"/>
                <w:sz w:val="18"/>
                <w:szCs w:val="18"/>
              </w:rPr>
              <w:t>c</w:t>
            </w:r>
            <w:r w:rsidRPr="00D00DA5">
              <w:rPr>
                <w:b/>
                <w:color w:val="FFFFFF"/>
                <w:spacing w:val="1"/>
                <w:sz w:val="18"/>
                <w:szCs w:val="18"/>
              </w:rPr>
              <w:t>i</w:t>
            </w:r>
            <w:r w:rsidRPr="00D00DA5">
              <w:rPr>
                <w:b/>
                <w:color w:val="FFFFFF"/>
                <w:sz w:val="18"/>
                <w:szCs w:val="18"/>
              </w:rPr>
              <w:t>ón</w:t>
            </w:r>
          </w:p>
        </w:tc>
      </w:tr>
      <w:tr w:rsidR="001E3DF2" w:rsidRPr="00D00DA5" w14:paraId="3173CF39" w14:textId="77777777" w:rsidTr="001100AC">
        <w:trPr>
          <w:trHeight w:val="340"/>
          <w:jc w:val="center"/>
        </w:trPr>
        <w:tc>
          <w:tcPr>
            <w:tcW w:w="5000" w:type="pct"/>
            <w:gridSpan w:val="4"/>
            <w:shd w:val="clear" w:color="auto" w:fill="D9D9D9"/>
            <w:vAlign w:val="center"/>
          </w:tcPr>
          <w:p w14:paraId="37076328" w14:textId="77777777" w:rsidR="001E3DF2" w:rsidRPr="00D00DA5" w:rsidRDefault="001E3DF2" w:rsidP="001100AC">
            <w:pPr>
              <w:jc w:val="center"/>
              <w:rPr>
                <w:rFonts w:cs="Arial"/>
                <w:sz w:val="18"/>
                <w:szCs w:val="18"/>
              </w:rPr>
            </w:pPr>
            <w:r w:rsidRPr="00D00DA5">
              <w:rPr>
                <w:b/>
                <w:spacing w:val="2"/>
                <w:sz w:val="18"/>
                <w:szCs w:val="18"/>
              </w:rPr>
              <w:t>F</w:t>
            </w:r>
            <w:r w:rsidRPr="00D00DA5">
              <w:rPr>
                <w:b/>
                <w:sz w:val="18"/>
                <w:szCs w:val="18"/>
              </w:rPr>
              <w:t>o</w:t>
            </w:r>
            <w:r w:rsidRPr="00D00DA5">
              <w:rPr>
                <w:b/>
                <w:spacing w:val="-2"/>
                <w:sz w:val="18"/>
                <w:szCs w:val="18"/>
              </w:rPr>
              <w:t>r</w:t>
            </w:r>
            <w:r w:rsidRPr="00D00DA5">
              <w:rPr>
                <w:b/>
                <w:spacing w:val="1"/>
                <w:sz w:val="18"/>
                <w:szCs w:val="18"/>
              </w:rPr>
              <w:t>t</w:t>
            </w:r>
            <w:r w:rsidRPr="00D00DA5">
              <w:rPr>
                <w:b/>
                <w:spacing w:val="-2"/>
                <w:sz w:val="18"/>
                <w:szCs w:val="18"/>
              </w:rPr>
              <w:t>a</w:t>
            </w:r>
            <w:r w:rsidRPr="00D00DA5">
              <w:rPr>
                <w:b/>
                <w:spacing w:val="1"/>
                <w:sz w:val="18"/>
                <w:szCs w:val="18"/>
              </w:rPr>
              <w:t>l</w:t>
            </w:r>
            <w:r w:rsidRPr="00D00DA5">
              <w:rPr>
                <w:b/>
                <w:sz w:val="18"/>
                <w:szCs w:val="18"/>
              </w:rPr>
              <w:t>e</w:t>
            </w:r>
            <w:r w:rsidRPr="00D00DA5">
              <w:rPr>
                <w:b/>
                <w:spacing w:val="-2"/>
                <w:sz w:val="18"/>
                <w:szCs w:val="18"/>
              </w:rPr>
              <w:t>z</w:t>
            </w:r>
            <w:r w:rsidRPr="00D00DA5">
              <w:rPr>
                <w:b/>
                <w:sz w:val="18"/>
                <w:szCs w:val="18"/>
              </w:rPr>
              <w:t>a y o</w:t>
            </w:r>
            <w:r w:rsidRPr="00D00DA5">
              <w:rPr>
                <w:b/>
                <w:spacing w:val="-3"/>
                <w:sz w:val="18"/>
                <w:szCs w:val="18"/>
              </w:rPr>
              <w:t>p</w:t>
            </w:r>
            <w:r w:rsidRPr="00D00DA5">
              <w:rPr>
                <w:b/>
                <w:sz w:val="18"/>
                <w:szCs w:val="18"/>
              </w:rPr>
              <w:t>or</w:t>
            </w:r>
            <w:r w:rsidRPr="00D00DA5">
              <w:rPr>
                <w:b/>
                <w:spacing w:val="1"/>
                <w:sz w:val="18"/>
                <w:szCs w:val="18"/>
              </w:rPr>
              <w:t>t</w:t>
            </w:r>
            <w:r w:rsidRPr="00D00DA5">
              <w:rPr>
                <w:b/>
                <w:sz w:val="18"/>
                <w:szCs w:val="18"/>
              </w:rPr>
              <w:t>u</w:t>
            </w:r>
            <w:r w:rsidRPr="00D00DA5">
              <w:rPr>
                <w:b/>
                <w:spacing w:val="-3"/>
                <w:sz w:val="18"/>
                <w:szCs w:val="18"/>
              </w:rPr>
              <w:t>n</w:t>
            </w:r>
            <w:r w:rsidRPr="00D00DA5">
              <w:rPr>
                <w:b/>
                <w:spacing w:val="1"/>
                <w:sz w:val="18"/>
                <w:szCs w:val="18"/>
              </w:rPr>
              <w:t>i</w:t>
            </w:r>
            <w:r w:rsidRPr="00D00DA5">
              <w:rPr>
                <w:b/>
                <w:sz w:val="18"/>
                <w:szCs w:val="18"/>
              </w:rPr>
              <w:t>dad</w:t>
            </w:r>
          </w:p>
        </w:tc>
      </w:tr>
      <w:tr w:rsidR="005F471A" w:rsidRPr="003E079E" w14:paraId="32A22E24" w14:textId="77777777" w:rsidTr="001100AC">
        <w:trPr>
          <w:jc w:val="center"/>
        </w:trPr>
        <w:tc>
          <w:tcPr>
            <w:tcW w:w="895" w:type="pct"/>
            <w:vMerge w:val="restart"/>
            <w:vAlign w:val="center"/>
          </w:tcPr>
          <w:p w14:paraId="42E18171" w14:textId="767F6FBE" w:rsidR="001E3DF2" w:rsidRPr="00591396" w:rsidRDefault="001E3DF2" w:rsidP="001100AC">
            <w:pPr>
              <w:rPr>
                <w:rFonts w:cs="Arial"/>
                <w:sz w:val="18"/>
                <w:szCs w:val="18"/>
              </w:rPr>
            </w:pPr>
            <w:r w:rsidRPr="00591396">
              <w:rPr>
                <w:rFonts w:cs="Arial"/>
                <w:sz w:val="18"/>
                <w:szCs w:val="18"/>
              </w:rPr>
              <w:t>Matriz de Indicadores para Resultados</w:t>
            </w:r>
          </w:p>
        </w:tc>
        <w:tc>
          <w:tcPr>
            <w:tcW w:w="1680" w:type="pct"/>
            <w:vAlign w:val="center"/>
          </w:tcPr>
          <w:p w14:paraId="602FADAE" w14:textId="623DB267" w:rsidR="00DF2771" w:rsidRPr="003E079E" w:rsidRDefault="000167A2" w:rsidP="000167A2">
            <w:pPr>
              <w:rPr>
                <w:rFonts w:cs="Arial"/>
                <w:sz w:val="18"/>
                <w:szCs w:val="18"/>
              </w:rPr>
            </w:pPr>
            <w:r w:rsidRPr="003E079E">
              <w:rPr>
                <w:rFonts w:cs="Arial"/>
                <w:sz w:val="18"/>
                <w:szCs w:val="18"/>
              </w:rPr>
              <w:t>L</w:t>
            </w:r>
            <w:r w:rsidR="004B762A" w:rsidRPr="003E079E">
              <w:rPr>
                <w:rFonts w:cs="Arial"/>
                <w:sz w:val="18"/>
                <w:szCs w:val="18"/>
              </w:rPr>
              <w:t>o</w:t>
            </w:r>
            <w:r w:rsidRPr="003E079E">
              <w:rPr>
                <w:rFonts w:cs="Arial"/>
                <w:sz w:val="18"/>
                <w:szCs w:val="18"/>
              </w:rPr>
              <w:t xml:space="preserve">s </w:t>
            </w:r>
            <w:r w:rsidR="004B762A" w:rsidRPr="003E079E">
              <w:rPr>
                <w:rFonts w:cs="Arial"/>
                <w:sz w:val="18"/>
                <w:szCs w:val="18"/>
              </w:rPr>
              <w:t xml:space="preserve">Componentes y </w:t>
            </w:r>
            <w:r w:rsidRPr="003E079E">
              <w:rPr>
                <w:rFonts w:cs="Arial"/>
                <w:sz w:val="18"/>
                <w:szCs w:val="18"/>
              </w:rPr>
              <w:t>Actividades definidas en la MIR se vinculan con líneas de acción o acciones establecidas en los Programas de Acción Específicos, Planes Anuales de Trabajo</w:t>
            </w:r>
            <w:r w:rsidR="00E86C0A" w:rsidRPr="003E079E">
              <w:rPr>
                <w:rFonts w:cs="Arial"/>
                <w:sz w:val="18"/>
                <w:szCs w:val="18"/>
              </w:rPr>
              <w:t xml:space="preserve"> y </w:t>
            </w:r>
            <w:r w:rsidRPr="003E079E">
              <w:rPr>
                <w:rFonts w:cs="Arial"/>
                <w:sz w:val="18"/>
                <w:szCs w:val="18"/>
              </w:rPr>
              <w:t>Convenios Específicos para la transferencia de recursos federales.</w:t>
            </w:r>
          </w:p>
        </w:tc>
        <w:tc>
          <w:tcPr>
            <w:tcW w:w="604" w:type="pct"/>
            <w:vAlign w:val="center"/>
          </w:tcPr>
          <w:p w14:paraId="2026E00D" w14:textId="5BBB0057" w:rsidR="001E3DF2" w:rsidRPr="003E079E" w:rsidRDefault="000167A2" w:rsidP="001100AC">
            <w:pPr>
              <w:jc w:val="center"/>
              <w:rPr>
                <w:rFonts w:cs="Arial"/>
                <w:sz w:val="18"/>
                <w:szCs w:val="18"/>
              </w:rPr>
            </w:pPr>
            <w:r w:rsidRPr="003E079E">
              <w:rPr>
                <w:rFonts w:cs="Arial"/>
                <w:sz w:val="18"/>
                <w:szCs w:val="18"/>
              </w:rPr>
              <w:t>16</w:t>
            </w:r>
            <w:r w:rsidR="00F217AE" w:rsidRPr="003E079E">
              <w:rPr>
                <w:rFonts w:cs="Arial"/>
                <w:sz w:val="18"/>
                <w:szCs w:val="18"/>
              </w:rPr>
              <w:t xml:space="preserve"> y 20</w:t>
            </w:r>
          </w:p>
        </w:tc>
        <w:tc>
          <w:tcPr>
            <w:tcW w:w="1821" w:type="pct"/>
            <w:vAlign w:val="center"/>
          </w:tcPr>
          <w:p w14:paraId="0E6E2586" w14:textId="252BAE84" w:rsidR="001E3DF2" w:rsidRPr="003E079E" w:rsidRDefault="001E3DF2" w:rsidP="001100AC">
            <w:pPr>
              <w:rPr>
                <w:rFonts w:cs="Arial"/>
                <w:sz w:val="18"/>
                <w:szCs w:val="18"/>
              </w:rPr>
            </w:pPr>
          </w:p>
        </w:tc>
      </w:tr>
      <w:tr w:rsidR="005F471A" w:rsidRPr="003E079E" w14:paraId="74ADF83B" w14:textId="77777777" w:rsidTr="003E77AD">
        <w:trPr>
          <w:trHeight w:val="1095"/>
          <w:jc w:val="center"/>
        </w:trPr>
        <w:tc>
          <w:tcPr>
            <w:tcW w:w="895" w:type="pct"/>
            <w:vMerge/>
            <w:vAlign w:val="center"/>
          </w:tcPr>
          <w:p w14:paraId="37D85740" w14:textId="77777777" w:rsidR="000167A2" w:rsidRPr="00591396" w:rsidRDefault="000167A2" w:rsidP="000167A2">
            <w:pPr>
              <w:jc w:val="center"/>
              <w:rPr>
                <w:rFonts w:cs="Arial"/>
                <w:sz w:val="18"/>
                <w:szCs w:val="18"/>
              </w:rPr>
            </w:pPr>
          </w:p>
        </w:tc>
        <w:tc>
          <w:tcPr>
            <w:tcW w:w="1680" w:type="pct"/>
            <w:vAlign w:val="center"/>
          </w:tcPr>
          <w:p w14:paraId="0197FF0E" w14:textId="2BB477CB" w:rsidR="000167A2" w:rsidRPr="003E079E" w:rsidRDefault="000167A2" w:rsidP="000167A2">
            <w:pPr>
              <w:rPr>
                <w:rFonts w:cs="Arial"/>
                <w:sz w:val="18"/>
                <w:szCs w:val="18"/>
              </w:rPr>
            </w:pPr>
            <w:r w:rsidRPr="003E079E">
              <w:rPr>
                <w:rFonts w:cs="Arial"/>
                <w:sz w:val="18"/>
                <w:szCs w:val="18"/>
              </w:rPr>
              <w:t xml:space="preserve">El Fin del </w:t>
            </w:r>
            <w:r w:rsidR="004A2E35" w:rsidRPr="003E079E">
              <w:rPr>
                <w:rFonts w:cs="Arial"/>
                <w:sz w:val="18"/>
                <w:szCs w:val="18"/>
              </w:rPr>
              <w:t>P</w:t>
            </w:r>
            <w:r w:rsidRPr="003E079E">
              <w:rPr>
                <w:rFonts w:cs="Arial"/>
                <w:sz w:val="18"/>
                <w:szCs w:val="18"/>
              </w:rPr>
              <w:t xml:space="preserve">rograma está claramente especificado, es único y representa un objetivo superior al que </w:t>
            </w:r>
            <w:r w:rsidR="005F471A" w:rsidRPr="003E079E">
              <w:rPr>
                <w:rFonts w:cs="Arial"/>
                <w:sz w:val="18"/>
                <w:szCs w:val="18"/>
              </w:rPr>
              <w:t xml:space="preserve">se </w:t>
            </w:r>
            <w:r w:rsidRPr="003E079E">
              <w:rPr>
                <w:rFonts w:cs="Arial"/>
                <w:sz w:val="18"/>
                <w:szCs w:val="18"/>
              </w:rPr>
              <w:t>contribuye.</w:t>
            </w:r>
          </w:p>
        </w:tc>
        <w:tc>
          <w:tcPr>
            <w:tcW w:w="604" w:type="pct"/>
            <w:vAlign w:val="center"/>
          </w:tcPr>
          <w:p w14:paraId="3F207688" w14:textId="41BFFCBB" w:rsidR="000167A2" w:rsidRPr="003E079E" w:rsidRDefault="000167A2" w:rsidP="000167A2">
            <w:pPr>
              <w:jc w:val="center"/>
              <w:rPr>
                <w:rFonts w:cs="Arial"/>
                <w:sz w:val="18"/>
                <w:szCs w:val="18"/>
              </w:rPr>
            </w:pPr>
            <w:r w:rsidRPr="003E079E">
              <w:rPr>
                <w:rFonts w:cs="Arial"/>
                <w:sz w:val="18"/>
                <w:szCs w:val="18"/>
              </w:rPr>
              <w:t>19</w:t>
            </w:r>
          </w:p>
        </w:tc>
        <w:tc>
          <w:tcPr>
            <w:tcW w:w="1821" w:type="pct"/>
            <w:vAlign w:val="center"/>
          </w:tcPr>
          <w:p w14:paraId="5B700CF5" w14:textId="386FB127" w:rsidR="000167A2" w:rsidRPr="003E079E" w:rsidRDefault="000167A2" w:rsidP="000167A2">
            <w:pPr>
              <w:rPr>
                <w:rFonts w:cs="Arial"/>
                <w:sz w:val="18"/>
                <w:szCs w:val="18"/>
              </w:rPr>
            </w:pPr>
            <w:r w:rsidRPr="003E079E">
              <w:rPr>
                <w:rFonts w:cs="Arial"/>
                <w:sz w:val="18"/>
                <w:szCs w:val="18"/>
              </w:rPr>
              <w:t xml:space="preserve">Modificar el supuesto del Fin, debe corresponder a situaciones o condiciones externas importantes para la sustentabilidad de los beneficios generados por el </w:t>
            </w:r>
            <w:r w:rsidR="004A2E35" w:rsidRPr="003E079E">
              <w:rPr>
                <w:rFonts w:cs="Arial"/>
                <w:sz w:val="18"/>
                <w:szCs w:val="18"/>
              </w:rPr>
              <w:t>P</w:t>
            </w:r>
            <w:r w:rsidRPr="003E079E">
              <w:rPr>
                <w:rFonts w:cs="Arial"/>
                <w:sz w:val="18"/>
                <w:szCs w:val="18"/>
              </w:rPr>
              <w:t>rograma.</w:t>
            </w:r>
          </w:p>
        </w:tc>
      </w:tr>
      <w:tr w:rsidR="005F471A" w:rsidRPr="003E079E" w14:paraId="0BF408D9" w14:textId="77777777" w:rsidTr="003E77AD">
        <w:trPr>
          <w:trHeight w:val="1267"/>
          <w:jc w:val="center"/>
        </w:trPr>
        <w:tc>
          <w:tcPr>
            <w:tcW w:w="895" w:type="pct"/>
            <w:vMerge/>
            <w:vAlign w:val="center"/>
          </w:tcPr>
          <w:p w14:paraId="6BC71D63" w14:textId="77777777" w:rsidR="007E34BE" w:rsidRPr="00591396" w:rsidRDefault="007E34BE" w:rsidP="007E34BE">
            <w:pPr>
              <w:jc w:val="center"/>
              <w:rPr>
                <w:rFonts w:cs="Arial"/>
                <w:sz w:val="18"/>
                <w:szCs w:val="18"/>
              </w:rPr>
            </w:pPr>
          </w:p>
        </w:tc>
        <w:tc>
          <w:tcPr>
            <w:tcW w:w="1680" w:type="pct"/>
            <w:vAlign w:val="center"/>
          </w:tcPr>
          <w:p w14:paraId="50BF4F82" w14:textId="138F66A9" w:rsidR="007E34BE" w:rsidRPr="003E079E" w:rsidRDefault="007E34BE" w:rsidP="007E34BE">
            <w:pPr>
              <w:rPr>
                <w:rFonts w:cs="Arial"/>
                <w:sz w:val="18"/>
                <w:szCs w:val="18"/>
              </w:rPr>
            </w:pPr>
            <w:r w:rsidRPr="003E079E">
              <w:rPr>
                <w:rFonts w:cs="Arial"/>
                <w:sz w:val="18"/>
                <w:szCs w:val="18"/>
              </w:rPr>
              <w:t xml:space="preserve">Existe información de los elementos de los indicadores del </w:t>
            </w:r>
            <w:r w:rsidR="00D3201E" w:rsidRPr="003E079E">
              <w:rPr>
                <w:rFonts w:cs="Arial"/>
                <w:sz w:val="18"/>
                <w:szCs w:val="18"/>
              </w:rPr>
              <w:t>P</w:t>
            </w:r>
            <w:r w:rsidRPr="003E079E">
              <w:rPr>
                <w:rFonts w:cs="Arial"/>
                <w:sz w:val="18"/>
                <w:szCs w:val="18"/>
              </w:rPr>
              <w:t>rograma en diferentes documentos oficiales, publicados en el Portal de Transparencia Presupuestaria del Gobierno del Estado.</w:t>
            </w:r>
          </w:p>
        </w:tc>
        <w:tc>
          <w:tcPr>
            <w:tcW w:w="604" w:type="pct"/>
            <w:vAlign w:val="center"/>
          </w:tcPr>
          <w:p w14:paraId="565A0179" w14:textId="75DA78FF" w:rsidR="007E34BE" w:rsidRPr="003E079E" w:rsidRDefault="007E34BE" w:rsidP="007E34BE">
            <w:pPr>
              <w:jc w:val="center"/>
              <w:rPr>
                <w:rFonts w:cs="Arial"/>
                <w:sz w:val="18"/>
                <w:szCs w:val="18"/>
              </w:rPr>
            </w:pPr>
            <w:r w:rsidRPr="003E079E">
              <w:rPr>
                <w:rFonts w:cs="Arial"/>
                <w:sz w:val="18"/>
                <w:szCs w:val="18"/>
              </w:rPr>
              <w:t>22</w:t>
            </w:r>
          </w:p>
        </w:tc>
        <w:tc>
          <w:tcPr>
            <w:tcW w:w="1821" w:type="pct"/>
            <w:vAlign w:val="center"/>
          </w:tcPr>
          <w:p w14:paraId="55F7513A" w14:textId="77777777" w:rsidR="007E34BE" w:rsidRPr="003E079E" w:rsidRDefault="007E34BE" w:rsidP="007E34BE">
            <w:pPr>
              <w:rPr>
                <w:rFonts w:cs="Arial"/>
                <w:sz w:val="18"/>
                <w:szCs w:val="18"/>
              </w:rPr>
            </w:pPr>
          </w:p>
        </w:tc>
      </w:tr>
      <w:tr w:rsidR="001E3DF2" w:rsidRPr="00591396" w14:paraId="564D7552" w14:textId="77777777" w:rsidTr="001100AC">
        <w:trPr>
          <w:trHeight w:val="340"/>
          <w:jc w:val="center"/>
        </w:trPr>
        <w:tc>
          <w:tcPr>
            <w:tcW w:w="5000" w:type="pct"/>
            <w:gridSpan w:val="4"/>
            <w:shd w:val="clear" w:color="auto" w:fill="D9D9D9"/>
            <w:vAlign w:val="center"/>
          </w:tcPr>
          <w:p w14:paraId="0866440E" w14:textId="77777777" w:rsidR="001E3DF2" w:rsidRPr="00591396" w:rsidRDefault="001E3DF2" w:rsidP="001100AC">
            <w:pPr>
              <w:jc w:val="center"/>
              <w:rPr>
                <w:rFonts w:cs="Arial"/>
                <w:sz w:val="18"/>
                <w:szCs w:val="18"/>
              </w:rPr>
            </w:pPr>
            <w:r w:rsidRPr="00591396">
              <w:rPr>
                <w:b/>
                <w:spacing w:val="-1"/>
                <w:sz w:val="18"/>
                <w:szCs w:val="18"/>
              </w:rPr>
              <w:t>D</w:t>
            </w:r>
            <w:r w:rsidRPr="00591396">
              <w:rPr>
                <w:b/>
                <w:sz w:val="18"/>
                <w:szCs w:val="18"/>
              </w:rPr>
              <w:t>eb</w:t>
            </w:r>
            <w:r w:rsidRPr="00591396">
              <w:rPr>
                <w:b/>
                <w:spacing w:val="1"/>
                <w:sz w:val="18"/>
                <w:szCs w:val="18"/>
              </w:rPr>
              <w:t>i</w:t>
            </w:r>
            <w:r w:rsidRPr="00591396">
              <w:rPr>
                <w:b/>
                <w:spacing w:val="-1"/>
                <w:sz w:val="18"/>
                <w:szCs w:val="18"/>
              </w:rPr>
              <w:t>l</w:t>
            </w:r>
            <w:r w:rsidRPr="00591396">
              <w:rPr>
                <w:b/>
                <w:spacing w:val="1"/>
                <w:sz w:val="18"/>
                <w:szCs w:val="18"/>
              </w:rPr>
              <w:t>i</w:t>
            </w:r>
            <w:r w:rsidRPr="00591396">
              <w:rPr>
                <w:b/>
                <w:sz w:val="18"/>
                <w:szCs w:val="18"/>
              </w:rPr>
              <w:t xml:space="preserve">dad o </w:t>
            </w:r>
            <w:r w:rsidRPr="00591396">
              <w:rPr>
                <w:b/>
                <w:spacing w:val="-3"/>
                <w:sz w:val="18"/>
                <w:szCs w:val="18"/>
              </w:rPr>
              <w:t>A</w:t>
            </w:r>
            <w:r w:rsidRPr="00591396">
              <w:rPr>
                <w:b/>
                <w:spacing w:val="1"/>
                <w:sz w:val="18"/>
                <w:szCs w:val="18"/>
              </w:rPr>
              <w:t>m</w:t>
            </w:r>
            <w:r w:rsidRPr="00591396">
              <w:rPr>
                <w:b/>
                <w:sz w:val="18"/>
                <w:szCs w:val="18"/>
              </w:rPr>
              <w:t>ena</w:t>
            </w:r>
            <w:r w:rsidRPr="00591396">
              <w:rPr>
                <w:b/>
                <w:spacing w:val="-2"/>
                <w:sz w:val="18"/>
                <w:szCs w:val="18"/>
              </w:rPr>
              <w:t>z</w:t>
            </w:r>
            <w:r w:rsidRPr="00591396">
              <w:rPr>
                <w:b/>
                <w:sz w:val="18"/>
                <w:szCs w:val="18"/>
              </w:rPr>
              <w:t>a</w:t>
            </w:r>
          </w:p>
        </w:tc>
      </w:tr>
      <w:tr w:rsidR="006A5DAA" w:rsidRPr="003E079E" w14:paraId="21C3D01D" w14:textId="77777777" w:rsidTr="001100AC">
        <w:trPr>
          <w:jc w:val="center"/>
        </w:trPr>
        <w:tc>
          <w:tcPr>
            <w:tcW w:w="895" w:type="pct"/>
            <w:vMerge w:val="restart"/>
            <w:vAlign w:val="center"/>
          </w:tcPr>
          <w:p w14:paraId="749AB961" w14:textId="491494D1" w:rsidR="001E3DF2" w:rsidRPr="00591396" w:rsidRDefault="001E3DF2" w:rsidP="001100AC">
            <w:pPr>
              <w:rPr>
                <w:rFonts w:cs="Arial"/>
                <w:sz w:val="18"/>
                <w:szCs w:val="18"/>
              </w:rPr>
            </w:pPr>
            <w:r w:rsidRPr="00591396">
              <w:rPr>
                <w:rFonts w:cs="Arial"/>
                <w:sz w:val="18"/>
                <w:szCs w:val="18"/>
              </w:rPr>
              <w:t>Matriz de Indicadores para Resultados</w:t>
            </w:r>
          </w:p>
        </w:tc>
        <w:tc>
          <w:tcPr>
            <w:tcW w:w="1680" w:type="pct"/>
            <w:vAlign w:val="center"/>
          </w:tcPr>
          <w:p w14:paraId="6EC6C256" w14:textId="09F9548B" w:rsidR="00C05A70" w:rsidRPr="003E079E" w:rsidRDefault="00540684" w:rsidP="00C05A70">
            <w:pPr>
              <w:rPr>
                <w:rFonts w:cs="Arial"/>
                <w:sz w:val="18"/>
                <w:szCs w:val="18"/>
              </w:rPr>
            </w:pPr>
            <w:r w:rsidRPr="003E079E">
              <w:rPr>
                <w:rFonts w:cs="Arial"/>
                <w:sz w:val="18"/>
                <w:szCs w:val="18"/>
              </w:rPr>
              <w:t xml:space="preserve">Las Actividades del </w:t>
            </w:r>
            <w:r w:rsidR="004A2E35" w:rsidRPr="003E079E">
              <w:rPr>
                <w:rFonts w:cs="Arial"/>
                <w:sz w:val="18"/>
                <w:szCs w:val="18"/>
              </w:rPr>
              <w:t>P</w:t>
            </w:r>
            <w:r w:rsidRPr="003E079E">
              <w:rPr>
                <w:rFonts w:cs="Arial"/>
                <w:sz w:val="18"/>
                <w:szCs w:val="18"/>
              </w:rPr>
              <w:t>rograma tienen características de bienes o servicios concretos (Componentes)</w:t>
            </w:r>
            <w:r w:rsidR="0048690C" w:rsidRPr="003E079E">
              <w:rPr>
                <w:rFonts w:cs="Arial"/>
                <w:sz w:val="18"/>
                <w:szCs w:val="18"/>
              </w:rPr>
              <w:t>.</w:t>
            </w:r>
          </w:p>
        </w:tc>
        <w:tc>
          <w:tcPr>
            <w:tcW w:w="604" w:type="pct"/>
            <w:vAlign w:val="center"/>
          </w:tcPr>
          <w:p w14:paraId="5A1A4012" w14:textId="04C4B800" w:rsidR="001E3DF2" w:rsidRPr="003E079E" w:rsidRDefault="004D204F" w:rsidP="001100AC">
            <w:pPr>
              <w:jc w:val="center"/>
              <w:rPr>
                <w:rFonts w:cs="Arial"/>
                <w:sz w:val="18"/>
                <w:szCs w:val="18"/>
              </w:rPr>
            </w:pPr>
            <w:r w:rsidRPr="003E079E">
              <w:rPr>
                <w:rFonts w:cs="Arial"/>
                <w:sz w:val="18"/>
                <w:szCs w:val="18"/>
              </w:rPr>
              <w:t>16</w:t>
            </w:r>
          </w:p>
        </w:tc>
        <w:tc>
          <w:tcPr>
            <w:tcW w:w="1821" w:type="pct"/>
            <w:vAlign w:val="center"/>
          </w:tcPr>
          <w:p w14:paraId="3C18E2DB" w14:textId="27DF72B3" w:rsidR="00C05A70" w:rsidRPr="003E079E" w:rsidRDefault="00D92687" w:rsidP="00C05A70">
            <w:pPr>
              <w:rPr>
                <w:rFonts w:cs="Arial"/>
                <w:sz w:val="18"/>
                <w:szCs w:val="18"/>
              </w:rPr>
            </w:pPr>
            <w:r w:rsidRPr="003E079E">
              <w:rPr>
                <w:rFonts w:cs="Arial"/>
                <w:sz w:val="18"/>
                <w:szCs w:val="18"/>
              </w:rPr>
              <w:t xml:space="preserve">Revisar las Actividades de cada uno de los Componentes ya que conforme a la MML representan, en su mayoría, los bienes o servicios del </w:t>
            </w:r>
            <w:r w:rsidR="004A2E35" w:rsidRPr="003E079E">
              <w:rPr>
                <w:rFonts w:cs="Arial"/>
                <w:sz w:val="18"/>
                <w:szCs w:val="18"/>
              </w:rPr>
              <w:t>P</w:t>
            </w:r>
            <w:r w:rsidRPr="003E079E">
              <w:rPr>
                <w:rFonts w:cs="Arial"/>
                <w:sz w:val="18"/>
                <w:szCs w:val="18"/>
              </w:rPr>
              <w:t>rograma y ajustar los supuestos a este nivel</w:t>
            </w:r>
            <w:r w:rsidR="00C05A70" w:rsidRPr="003E079E">
              <w:rPr>
                <w:rFonts w:cs="Arial"/>
                <w:sz w:val="18"/>
                <w:szCs w:val="18"/>
              </w:rPr>
              <w:t>.</w:t>
            </w:r>
          </w:p>
        </w:tc>
      </w:tr>
      <w:tr w:rsidR="006A5DAA" w:rsidRPr="003E079E" w14:paraId="6703FC0E" w14:textId="77777777" w:rsidTr="001100AC">
        <w:trPr>
          <w:jc w:val="center"/>
        </w:trPr>
        <w:tc>
          <w:tcPr>
            <w:tcW w:w="895" w:type="pct"/>
            <w:vMerge/>
            <w:vAlign w:val="center"/>
          </w:tcPr>
          <w:p w14:paraId="7013B93B" w14:textId="77777777" w:rsidR="001E3DF2" w:rsidRPr="00591396" w:rsidRDefault="001E3DF2" w:rsidP="001100AC">
            <w:pPr>
              <w:jc w:val="center"/>
              <w:rPr>
                <w:rFonts w:cs="Arial"/>
                <w:sz w:val="18"/>
                <w:szCs w:val="18"/>
              </w:rPr>
            </w:pPr>
          </w:p>
        </w:tc>
        <w:tc>
          <w:tcPr>
            <w:tcW w:w="1680" w:type="pct"/>
            <w:vAlign w:val="center"/>
          </w:tcPr>
          <w:p w14:paraId="3FB5FE53" w14:textId="038A68A2" w:rsidR="00540684" w:rsidRPr="003E079E" w:rsidRDefault="00540684" w:rsidP="00540684">
            <w:pPr>
              <w:rPr>
                <w:rFonts w:cs="Arial"/>
                <w:sz w:val="18"/>
                <w:szCs w:val="18"/>
              </w:rPr>
            </w:pPr>
            <w:r w:rsidRPr="003E079E">
              <w:rPr>
                <w:rFonts w:cs="Arial"/>
                <w:sz w:val="18"/>
                <w:szCs w:val="18"/>
              </w:rPr>
              <w:t xml:space="preserve">Los Componentes del </w:t>
            </w:r>
            <w:r w:rsidR="004A2E35" w:rsidRPr="003E079E">
              <w:rPr>
                <w:rFonts w:cs="Arial"/>
                <w:sz w:val="18"/>
                <w:szCs w:val="18"/>
              </w:rPr>
              <w:t>P</w:t>
            </w:r>
            <w:r w:rsidRPr="003E079E">
              <w:rPr>
                <w:rFonts w:cs="Arial"/>
                <w:sz w:val="18"/>
                <w:szCs w:val="18"/>
              </w:rPr>
              <w:t>rograma no están definidos como bienes o servicios concretos sino más bien como resultados o situaciones logradas (Propósito).</w:t>
            </w:r>
          </w:p>
        </w:tc>
        <w:tc>
          <w:tcPr>
            <w:tcW w:w="604" w:type="pct"/>
            <w:vAlign w:val="center"/>
          </w:tcPr>
          <w:p w14:paraId="43EA9397" w14:textId="33005F74" w:rsidR="001E3DF2" w:rsidRPr="003E079E" w:rsidRDefault="00540684" w:rsidP="001100AC">
            <w:pPr>
              <w:jc w:val="center"/>
              <w:rPr>
                <w:rFonts w:cs="Arial"/>
                <w:sz w:val="18"/>
                <w:szCs w:val="18"/>
              </w:rPr>
            </w:pPr>
            <w:r w:rsidRPr="003E079E">
              <w:rPr>
                <w:rFonts w:cs="Arial"/>
                <w:sz w:val="18"/>
                <w:szCs w:val="18"/>
              </w:rPr>
              <w:t>17</w:t>
            </w:r>
          </w:p>
        </w:tc>
        <w:tc>
          <w:tcPr>
            <w:tcW w:w="1821" w:type="pct"/>
            <w:vAlign w:val="center"/>
          </w:tcPr>
          <w:p w14:paraId="192CCEBE" w14:textId="2CAC3780" w:rsidR="001E3DF2" w:rsidRPr="003E079E" w:rsidRDefault="0072670B" w:rsidP="001100AC">
            <w:pPr>
              <w:rPr>
                <w:rFonts w:cs="Arial"/>
                <w:sz w:val="18"/>
                <w:szCs w:val="18"/>
              </w:rPr>
            </w:pPr>
            <w:r w:rsidRPr="003E079E">
              <w:rPr>
                <w:rFonts w:cs="Arial"/>
                <w:sz w:val="18"/>
                <w:szCs w:val="18"/>
              </w:rPr>
              <w:t xml:space="preserve">Replantear los Componentes del </w:t>
            </w:r>
            <w:r w:rsidR="004A2E35" w:rsidRPr="003E079E">
              <w:rPr>
                <w:rFonts w:cs="Arial"/>
                <w:sz w:val="18"/>
                <w:szCs w:val="18"/>
              </w:rPr>
              <w:t>P</w:t>
            </w:r>
            <w:r w:rsidRPr="003E079E">
              <w:rPr>
                <w:rFonts w:cs="Arial"/>
                <w:sz w:val="18"/>
                <w:szCs w:val="18"/>
              </w:rPr>
              <w:t xml:space="preserve">rograma, los cuales deben definirse como productos terminados, </w:t>
            </w:r>
            <w:r w:rsidR="0084792E" w:rsidRPr="003E079E">
              <w:rPr>
                <w:rFonts w:cs="Arial"/>
                <w:sz w:val="18"/>
                <w:szCs w:val="18"/>
              </w:rPr>
              <w:t xml:space="preserve">es decir, como bienes o servicios </w:t>
            </w:r>
            <w:r w:rsidRPr="003E079E">
              <w:rPr>
                <w:rFonts w:cs="Arial"/>
                <w:sz w:val="18"/>
                <w:szCs w:val="18"/>
              </w:rPr>
              <w:t>y ajustar los supuestos a este nivel.</w:t>
            </w:r>
          </w:p>
        </w:tc>
      </w:tr>
      <w:tr w:rsidR="006A5DAA" w:rsidRPr="003E079E" w14:paraId="580A204A" w14:textId="77777777" w:rsidTr="001100AC">
        <w:trPr>
          <w:jc w:val="center"/>
        </w:trPr>
        <w:tc>
          <w:tcPr>
            <w:tcW w:w="895" w:type="pct"/>
            <w:vMerge/>
            <w:vAlign w:val="center"/>
          </w:tcPr>
          <w:p w14:paraId="15FE85B5" w14:textId="77777777" w:rsidR="001E3DF2" w:rsidRPr="00591396" w:rsidRDefault="001E3DF2" w:rsidP="001100AC">
            <w:pPr>
              <w:jc w:val="center"/>
              <w:rPr>
                <w:rFonts w:cs="Arial"/>
                <w:sz w:val="18"/>
                <w:szCs w:val="18"/>
              </w:rPr>
            </w:pPr>
          </w:p>
        </w:tc>
        <w:tc>
          <w:tcPr>
            <w:tcW w:w="1680" w:type="pct"/>
            <w:vAlign w:val="center"/>
          </w:tcPr>
          <w:p w14:paraId="605C32D7" w14:textId="4566ACC3" w:rsidR="0039362D" w:rsidRPr="003E079E" w:rsidRDefault="0039362D" w:rsidP="00C94F8D">
            <w:pPr>
              <w:rPr>
                <w:rFonts w:cs="Arial"/>
                <w:sz w:val="18"/>
                <w:szCs w:val="18"/>
              </w:rPr>
            </w:pPr>
            <w:r w:rsidRPr="003E079E">
              <w:rPr>
                <w:rFonts w:cs="Arial"/>
                <w:sz w:val="18"/>
                <w:szCs w:val="18"/>
              </w:rPr>
              <w:t xml:space="preserve">El </w:t>
            </w:r>
            <w:r w:rsidR="00174B65" w:rsidRPr="003E079E">
              <w:rPr>
                <w:rFonts w:cs="Arial"/>
                <w:sz w:val="18"/>
                <w:szCs w:val="18"/>
              </w:rPr>
              <w:t>P</w:t>
            </w:r>
            <w:r w:rsidRPr="003E079E">
              <w:rPr>
                <w:rFonts w:cs="Arial"/>
                <w:sz w:val="18"/>
                <w:szCs w:val="18"/>
              </w:rPr>
              <w:t>ropósito no se define como un</w:t>
            </w:r>
            <w:r w:rsidR="00174B65" w:rsidRPr="003E079E">
              <w:rPr>
                <w:rFonts w:cs="Arial"/>
                <w:sz w:val="18"/>
                <w:szCs w:val="18"/>
              </w:rPr>
              <w:t xml:space="preserve">a situación </w:t>
            </w:r>
            <w:r w:rsidRPr="003E079E">
              <w:rPr>
                <w:rFonts w:cs="Arial"/>
                <w:sz w:val="18"/>
                <w:szCs w:val="18"/>
              </w:rPr>
              <w:t>alcanzad</w:t>
            </w:r>
            <w:r w:rsidR="00174B65" w:rsidRPr="003E079E">
              <w:rPr>
                <w:rFonts w:cs="Arial"/>
                <w:sz w:val="18"/>
                <w:szCs w:val="18"/>
              </w:rPr>
              <w:t>a</w:t>
            </w:r>
            <w:r w:rsidRPr="003E079E">
              <w:rPr>
                <w:rFonts w:cs="Arial"/>
                <w:sz w:val="18"/>
                <w:szCs w:val="18"/>
              </w:rPr>
              <w:t xml:space="preserve"> </w:t>
            </w:r>
            <w:r w:rsidR="00C94F8D" w:rsidRPr="003E079E">
              <w:rPr>
                <w:rFonts w:cs="Arial"/>
                <w:sz w:val="18"/>
                <w:szCs w:val="18"/>
              </w:rPr>
              <w:t xml:space="preserve">en la población objetivo </w:t>
            </w:r>
            <w:r w:rsidR="00F702D2" w:rsidRPr="003E079E">
              <w:rPr>
                <w:rFonts w:cs="Arial"/>
                <w:sz w:val="18"/>
                <w:szCs w:val="18"/>
              </w:rPr>
              <w:t>como resultado de los Componentes</w:t>
            </w:r>
            <w:r w:rsidR="00CF0CF3" w:rsidRPr="003E079E">
              <w:rPr>
                <w:rFonts w:cs="Arial"/>
                <w:sz w:val="18"/>
                <w:szCs w:val="18"/>
              </w:rPr>
              <w:t>.</w:t>
            </w:r>
          </w:p>
        </w:tc>
        <w:tc>
          <w:tcPr>
            <w:tcW w:w="604" w:type="pct"/>
            <w:vAlign w:val="center"/>
          </w:tcPr>
          <w:p w14:paraId="4C1743E3" w14:textId="45140A8A" w:rsidR="001E3DF2" w:rsidRPr="003E079E" w:rsidRDefault="0072670B" w:rsidP="001100AC">
            <w:pPr>
              <w:jc w:val="center"/>
              <w:rPr>
                <w:rFonts w:cs="Arial"/>
                <w:sz w:val="18"/>
                <w:szCs w:val="18"/>
              </w:rPr>
            </w:pPr>
            <w:r w:rsidRPr="003E079E">
              <w:rPr>
                <w:rFonts w:cs="Arial"/>
                <w:sz w:val="18"/>
                <w:szCs w:val="18"/>
              </w:rPr>
              <w:t>18</w:t>
            </w:r>
          </w:p>
        </w:tc>
        <w:tc>
          <w:tcPr>
            <w:tcW w:w="1821" w:type="pct"/>
            <w:vAlign w:val="center"/>
          </w:tcPr>
          <w:p w14:paraId="339436E1" w14:textId="732FE6C8" w:rsidR="001E3DF2" w:rsidRPr="003E079E" w:rsidRDefault="006625AE" w:rsidP="001100AC">
            <w:pPr>
              <w:rPr>
                <w:rFonts w:cs="Arial"/>
                <w:sz w:val="18"/>
                <w:szCs w:val="18"/>
              </w:rPr>
            </w:pPr>
            <w:r w:rsidRPr="003E079E">
              <w:rPr>
                <w:rFonts w:cs="Arial"/>
                <w:sz w:val="18"/>
                <w:szCs w:val="18"/>
              </w:rPr>
              <w:t xml:space="preserve">Replantear el Propósito a partir de la clara identificación de la población objetivo y el cambio que se busca en ella, resultado de recibir los bienes o servicios del </w:t>
            </w:r>
            <w:r w:rsidR="004A2E35" w:rsidRPr="003E079E">
              <w:rPr>
                <w:rFonts w:cs="Arial"/>
                <w:sz w:val="18"/>
                <w:szCs w:val="18"/>
              </w:rPr>
              <w:t>P</w:t>
            </w:r>
            <w:r w:rsidRPr="003E079E">
              <w:rPr>
                <w:rFonts w:cs="Arial"/>
                <w:sz w:val="18"/>
                <w:szCs w:val="18"/>
              </w:rPr>
              <w:t>rograma y ajustar el supuesto a ese nivel.</w:t>
            </w:r>
          </w:p>
        </w:tc>
      </w:tr>
      <w:tr w:rsidR="006A5DAA" w:rsidRPr="003E079E" w14:paraId="00B4D1F7" w14:textId="77777777" w:rsidTr="003E77AD">
        <w:trPr>
          <w:trHeight w:val="1395"/>
          <w:jc w:val="center"/>
        </w:trPr>
        <w:tc>
          <w:tcPr>
            <w:tcW w:w="895" w:type="pct"/>
            <w:vMerge/>
            <w:vAlign w:val="center"/>
          </w:tcPr>
          <w:p w14:paraId="4D224FCC" w14:textId="77777777" w:rsidR="001E3DF2" w:rsidRPr="00591396" w:rsidRDefault="001E3DF2" w:rsidP="001100AC">
            <w:pPr>
              <w:jc w:val="center"/>
              <w:rPr>
                <w:rFonts w:cs="Arial"/>
                <w:sz w:val="18"/>
                <w:szCs w:val="18"/>
              </w:rPr>
            </w:pPr>
          </w:p>
        </w:tc>
        <w:tc>
          <w:tcPr>
            <w:tcW w:w="1680" w:type="pct"/>
            <w:vAlign w:val="center"/>
          </w:tcPr>
          <w:p w14:paraId="385C1476" w14:textId="42F6B203" w:rsidR="00CC53CD" w:rsidRPr="003E079E" w:rsidRDefault="004A6F75" w:rsidP="001100AC">
            <w:pPr>
              <w:rPr>
                <w:rFonts w:cs="Arial"/>
                <w:sz w:val="18"/>
                <w:szCs w:val="18"/>
              </w:rPr>
            </w:pPr>
            <w:r w:rsidRPr="003E079E">
              <w:rPr>
                <w:rFonts w:cs="Arial"/>
                <w:sz w:val="18"/>
                <w:szCs w:val="18"/>
              </w:rPr>
              <w:t>E</w:t>
            </w:r>
            <w:r w:rsidR="0097689C" w:rsidRPr="003E079E">
              <w:rPr>
                <w:rFonts w:cs="Arial"/>
                <w:sz w:val="18"/>
                <w:szCs w:val="18"/>
              </w:rPr>
              <w:t xml:space="preserve">l </w:t>
            </w:r>
            <w:r w:rsidR="004A2E35" w:rsidRPr="003E079E">
              <w:rPr>
                <w:rFonts w:cs="Arial"/>
                <w:sz w:val="18"/>
                <w:szCs w:val="18"/>
              </w:rPr>
              <w:t>P</w:t>
            </w:r>
            <w:r w:rsidR="0097689C" w:rsidRPr="003E079E">
              <w:rPr>
                <w:rFonts w:cs="Arial"/>
                <w:sz w:val="18"/>
                <w:szCs w:val="18"/>
              </w:rPr>
              <w:t xml:space="preserve">rograma integra Componentes que podrían ser programas, ya que atienden problemáticas y poblaciones objetivo distintas, los cuales requieren intervenciones </w:t>
            </w:r>
            <w:r w:rsidR="00581632" w:rsidRPr="003E079E">
              <w:rPr>
                <w:rFonts w:cs="Arial"/>
                <w:sz w:val="18"/>
                <w:szCs w:val="18"/>
              </w:rPr>
              <w:t>particulares</w:t>
            </w:r>
            <w:r w:rsidR="0097689C" w:rsidRPr="003E079E">
              <w:rPr>
                <w:rFonts w:cs="Arial"/>
                <w:sz w:val="18"/>
                <w:szCs w:val="18"/>
              </w:rPr>
              <w:t>.</w:t>
            </w:r>
          </w:p>
        </w:tc>
        <w:tc>
          <w:tcPr>
            <w:tcW w:w="604" w:type="pct"/>
            <w:vAlign w:val="center"/>
          </w:tcPr>
          <w:p w14:paraId="3F89B40E" w14:textId="3A732B62" w:rsidR="001E3DF2" w:rsidRPr="003E079E" w:rsidRDefault="004A6F75" w:rsidP="001100AC">
            <w:pPr>
              <w:jc w:val="center"/>
              <w:rPr>
                <w:rFonts w:cs="Arial"/>
                <w:sz w:val="18"/>
                <w:szCs w:val="18"/>
              </w:rPr>
            </w:pPr>
            <w:r w:rsidRPr="003E079E">
              <w:rPr>
                <w:rFonts w:cs="Arial"/>
                <w:sz w:val="18"/>
                <w:szCs w:val="18"/>
              </w:rPr>
              <w:t>18</w:t>
            </w:r>
          </w:p>
        </w:tc>
        <w:tc>
          <w:tcPr>
            <w:tcW w:w="1821" w:type="pct"/>
            <w:vAlign w:val="center"/>
          </w:tcPr>
          <w:p w14:paraId="20CD57FA" w14:textId="5D32A2B7" w:rsidR="001E3DF2" w:rsidRPr="003E079E" w:rsidRDefault="004A6F75" w:rsidP="001100AC">
            <w:pPr>
              <w:rPr>
                <w:rFonts w:cs="Arial"/>
                <w:sz w:val="18"/>
                <w:szCs w:val="18"/>
              </w:rPr>
            </w:pPr>
            <w:r w:rsidRPr="003E079E">
              <w:rPr>
                <w:rFonts w:cs="Arial"/>
                <w:sz w:val="18"/>
                <w:szCs w:val="18"/>
              </w:rPr>
              <w:t>Revisar</w:t>
            </w:r>
            <w:r w:rsidR="00581632" w:rsidRPr="003E079E">
              <w:rPr>
                <w:rFonts w:cs="Arial"/>
                <w:sz w:val="18"/>
                <w:szCs w:val="18"/>
              </w:rPr>
              <w:t xml:space="preserve"> </w:t>
            </w:r>
            <w:r w:rsidRPr="003E079E">
              <w:rPr>
                <w:rFonts w:cs="Arial"/>
                <w:sz w:val="18"/>
                <w:szCs w:val="18"/>
              </w:rPr>
              <w:t xml:space="preserve">la estructura del </w:t>
            </w:r>
            <w:r w:rsidR="004A2E35" w:rsidRPr="003E079E">
              <w:rPr>
                <w:rFonts w:cs="Arial"/>
                <w:sz w:val="18"/>
                <w:szCs w:val="18"/>
              </w:rPr>
              <w:t>P</w:t>
            </w:r>
            <w:r w:rsidRPr="003E079E">
              <w:rPr>
                <w:rFonts w:cs="Arial"/>
                <w:sz w:val="18"/>
                <w:szCs w:val="18"/>
              </w:rPr>
              <w:t xml:space="preserve">rograma, </w:t>
            </w:r>
            <w:r w:rsidR="00AE6BEE" w:rsidRPr="003E079E">
              <w:rPr>
                <w:rFonts w:cs="Arial"/>
                <w:sz w:val="18"/>
                <w:szCs w:val="18"/>
              </w:rPr>
              <w:t>y e</w:t>
            </w:r>
            <w:r w:rsidRPr="003E079E">
              <w:rPr>
                <w:rFonts w:cs="Arial"/>
                <w:sz w:val="18"/>
                <w:szCs w:val="18"/>
              </w:rPr>
              <w:t xml:space="preserve">n su caso, crear los </w:t>
            </w:r>
            <w:r w:rsidR="004A2E35" w:rsidRPr="003E079E">
              <w:rPr>
                <w:rFonts w:cs="Arial"/>
                <w:sz w:val="18"/>
                <w:szCs w:val="18"/>
              </w:rPr>
              <w:t>P</w:t>
            </w:r>
            <w:r w:rsidRPr="003E079E">
              <w:rPr>
                <w:rFonts w:cs="Arial"/>
                <w:sz w:val="18"/>
                <w:szCs w:val="18"/>
              </w:rPr>
              <w:t>rogramas presupuestarios que resulten necesarios.</w:t>
            </w:r>
          </w:p>
        </w:tc>
      </w:tr>
      <w:tr w:rsidR="006A5DAA" w:rsidRPr="003E079E" w14:paraId="7AF7AE05" w14:textId="77777777" w:rsidTr="003E77AD">
        <w:trPr>
          <w:trHeight w:val="1936"/>
          <w:jc w:val="center"/>
        </w:trPr>
        <w:tc>
          <w:tcPr>
            <w:tcW w:w="895" w:type="pct"/>
            <w:vMerge/>
            <w:vAlign w:val="center"/>
          </w:tcPr>
          <w:p w14:paraId="4D566D1D" w14:textId="77777777" w:rsidR="001E3DF2" w:rsidRPr="00591396" w:rsidRDefault="001E3DF2" w:rsidP="001100AC">
            <w:pPr>
              <w:jc w:val="center"/>
              <w:rPr>
                <w:rFonts w:cs="Arial"/>
                <w:sz w:val="18"/>
                <w:szCs w:val="18"/>
              </w:rPr>
            </w:pPr>
          </w:p>
        </w:tc>
        <w:tc>
          <w:tcPr>
            <w:tcW w:w="1680" w:type="pct"/>
            <w:vAlign w:val="center"/>
          </w:tcPr>
          <w:p w14:paraId="07A4D4D2" w14:textId="09F37DB2" w:rsidR="001E3DF2" w:rsidRPr="003E079E" w:rsidRDefault="007B2074" w:rsidP="001100AC">
            <w:pPr>
              <w:rPr>
                <w:rFonts w:cs="Arial"/>
                <w:sz w:val="18"/>
                <w:szCs w:val="18"/>
              </w:rPr>
            </w:pPr>
            <w:r w:rsidRPr="003E079E">
              <w:rPr>
                <w:rFonts w:cs="Arial"/>
                <w:sz w:val="18"/>
                <w:szCs w:val="18"/>
              </w:rPr>
              <w:t>L</w:t>
            </w:r>
            <w:r w:rsidR="00170DFA" w:rsidRPr="003E079E">
              <w:rPr>
                <w:rFonts w:cs="Arial"/>
                <w:sz w:val="18"/>
                <w:szCs w:val="18"/>
              </w:rPr>
              <w:t xml:space="preserve">os indicadores del </w:t>
            </w:r>
            <w:r w:rsidR="004A2E35" w:rsidRPr="003E079E">
              <w:rPr>
                <w:rFonts w:cs="Arial"/>
                <w:sz w:val="18"/>
                <w:szCs w:val="18"/>
              </w:rPr>
              <w:t>P</w:t>
            </w:r>
            <w:r w:rsidR="00170DFA" w:rsidRPr="003E079E">
              <w:rPr>
                <w:rFonts w:cs="Arial"/>
                <w:sz w:val="18"/>
                <w:szCs w:val="18"/>
              </w:rPr>
              <w:t xml:space="preserve">rograma </w:t>
            </w:r>
            <w:r w:rsidRPr="003E079E">
              <w:rPr>
                <w:rFonts w:cs="Arial"/>
                <w:sz w:val="18"/>
                <w:szCs w:val="18"/>
              </w:rPr>
              <w:t xml:space="preserve">no </w:t>
            </w:r>
            <w:r w:rsidR="00170DFA" w:rsidRPr="003E079E">
              <w:rPr>
                <w:rFonts w:cs="Arial"/>
                <w:sz w:val="18"/>
                <w:szCs w:val="18"/>
              </w:rPr>
              <w:t>cumple</w:t>
            </w:r>
            <w:r w:rsidRPr="003E079E">
              <w:rPr>
                <w:rFonts w:cs="Arial"/>
                <w:sz w:val="18"/>
                <w:szCs w:val="18"/>
              </w:rPr>
              <w:t>n</w:t>
            </w:r>
            <w:r w:rsidR="00170DFA" w:rsidRPr="003E079E">
              <w:rPr>
                <w:rFonts w:cs="Arial"/>
                <w:sz w:val="18"/>
                <w:szCs w:val="18"/>
              </w:rPr>
              <w:t xml:space="preserve"> </w:t>
            </w:r>
            <w:r w:rsidRPr="003E079E">
              <w:rPr>
                <w:rFonts w:cs="Arial"/>
                <w:sz w:val="18"/>
                <w:szCs w:val="18"/>
              </w:rPr>
              <w:t xml:space="preserve">al 100% </w:t>
            </w:r>
            <w:r w:rsidR="00170DFA" w:rsidRPr="003E079E">
              <w:rPr>
                <w:rFonts w:cs="Arial"/>
                <w:sz w:val="18"/>
                <w:szCs w:val="18"/>
              </w:rPr>
              <w:t>con todas las características CREMA</w:t>
            </w:r>
            <w:r w:rsidRPr="003E079E">
              <w:rPr>
                <w:rFonts w:cs="Arial"/>
                <w:sz w:val="18"/>
                <w:szCs w:val="18"/>
              </w:rPr>
              <w:t xml:space="preserve">, asimismo </w:t>
            </w:r>
            <w:r w:rsidR="002A5F59" w:rsidRPr="003E079E">
              <w:rPr>
                <w:rFonts w:cs="Arial"/>
                <w:sz w:val="18"/>
                <w:szCs w:val="18"/>
              </w:rPr>
              <w:t>n</w:t>
            </w:r>
            <w:r w:rsidRPr="003E079E">
              <w:rPr>
                <w:rFonts w:cs="Arial"/>
                <w:sz w:val="18"/>
                <w:szCs w:val="18"/>
              </w:rPr>
              <w:t>o</w:t>
            </w:r>
            <w:r w:rsidR="002A5F59" w:rsidRPr="003E079E">
              <w:rPr>
                <w:rFonts w:cs="Arial"/>
                <w:sz w:val="18"/>
                <w:szCs w:val="18"/>
              </w:rPr>
              <w:t xml:space="preserve"> cuentan con fichas técnicas específicas.</w:t>
            </w:r>
          </w:p>
        </w:tc>
        <w:tc>
          <w:tcPr>
            <w:tcW w:w="604" w:type="pct"/>
            <w:vAlign w:val="center"/>
          </w:tcPr>
          <w:p w14:paraId="59852340" w14:textId="3E9D44DE" w:rsidR="001E3DF2" w:rsidRPr="003E079E" w:rsidRDefault="00184B84" w:rsidP="001100AC">
            <w:pPr>
              <w:jc w:val="center"/>
              <w:rPr>
                <w:rFonts w:cs="Arial"/>
                <w:sz w:val="18"/>
                <w:szCs w:val="18"/>
              </w:rPr>
            </w:pPr>
            <w:r w:rsidRPr="003E079E">
              <w:rPr>
                <w:rFonts w:cs="Arial"/>
                <w:sz w:val="18"/>
                <w:szCs w:val="18"/>
              </w:rPr>
              <w:t>21</w:t>
            </w:r>
            <w:r w:rsidR="00D12699" w:rsidRPr="003E079E">
              <w:rPr>
                <w:rFonts w:cs="Arial"/>
                <w:sz w:val="18"/>
                <w:szCs w:val="18"/>
              </w:rPr>
              <w:t xml:space="preserve"> y 22</w:t>
            </w:r>
          </w:p>
        </w:tc>
        <w:tc>
          <w:tcPr>
            <w:tcW w:w="1821" w:type="pct"/>
            <w:vAlign w:val="center"/>
          </w:tcPr>
          <w:p w14:paraId="63A63978" w14:textId="121EE522" w:rsidR="00956F49" w:rsidRPr="003E079E" w:rsidRDefault="00170DFA" w:rsidP="001100AC">
            <w:pPr>
              <w:rPr>
                <w:rFonts w:cs="Arial"/>
                <w:sz w:val="18"/>
                <w:szCs w:val="18"/>
              </w:rPr>
            </w:pPr>
            <w:r w:rsidRPr="003E079E">
              <w:rPr>
                <w:rFonts w:cs="Arial"/>
                <w:sz w:val="18"/>
                <w:szCs w:val="18"/>
              </w:rPr>
              <w:t>Ajustar los indicadores verificando que cumplan con los criterios CREMA</w:t>
            </w:r>
            <w:r w:rsidR="00711A0A" w:rsidRPr="003E079E">
              <w:rPr>
                <w:rFonts w:cs="Arial"/>
                <w:sz w:val="18"/>
                <w:szCs w:val="18"/>
              </w:rPr>
              <w:t>,</w:t>
            </w:r>
            <w:r w:rsidRPr="003E079E">
              <w:rPr>
                <w:rFonts w:cs="Arial"/>
                <w:sz w:val="18"/>
                <w:szCs w:val="18"/>
              </w:rPr>
              <w:t xml:space="preserve"> a partir de la revisión a la estructura del </w:t>
            </w:r>
            <w:r w:rsidR="004A2E35" w:rsidRPr="003E079E">
              <w:rPr>
                <w:rFonts w:cs="Arial"/>
                <w:sz w:val="18"/>
                <w:szCs w:val="18"/>
              </w:rPr>
              <w:t>P</w:t>
            </w:r>
            <w:r w:rsidRPr="003E079E">
              <w:rPr>
                <w:rFonts w:cs="Arial"/>
                <w:sz w:val="18"/>
                <w:szCs w:val="18"/>
              </w:rPr>
              <w:t>rograma</w:t>
            </w:r>
            <w:r w:rsidR="00DB5FBF" w:rsidRPr="003E079E">
              <w:rPr>
                <w:rFonts w:cs="Arial"/>
                <w:sz w:val="18"/>
                <w:szCs w:val="18"/>
              </w:rPr>
              <w:t>;</w:t>
            </w:r>
            <w:r w:rsidR="002A5F59" w:rsidRPr="003E079E">
              <w:rPr>
                <w:rFonts w:cs="Arial"/>
                <w:sz w:val="18"/>
                <w:szCs w:val="18"/>
              </w:rPr>
              <w:t xml:space="preserve"> e integrar una ficha técnica para cada uno de </w:t>
            </w:r>
            <w:r w:rsidR="00DB5FBF" w:rsidRPr="003E079E">
              <w:rPr>
                <w:rFonts w:cs="Arial"/>
                <w:sz w:val="18"/>
                <w:szCs w:val="18"/>
              </w:rPr>
              <w:t xml:space="preserve">ellos </w:t>
            </w:r>
            <w:r w:rsidR="002A5F59" w:rsidRPr="003E079E">
              <w:rPr>
                <w:rFonts w:cs="Arial"/>
                <w:sz w:val="18"/>
                <w:szCs w:val="18"/>
              </w:rPr>
              <w:t>considerando los elementos establecidos en el Manual PPP emitido por la SEFIN</w:t>
            </w:r>
            <w:r w:rsidR="00DB5FBF" w:rsidRPr="003E079E">
              <w:rPr>
                <w:rFonts w:cs="Arial"/>
                <w:sz w:val="18"/>
                <w:szCs w:val="18"/>
              </w:rPr>
              <w:t>, apartado 4.2.2</w:t>
            </w:r>
            <w:r w:rsidR="007B2074" w:rsidRPr="003E079E">
              <w:rPr>
                <w:rFonts w:cs="Arial"/>
                <w:sz w:val="18"/>
                <w:szCs w:val="18"/>
              </w:rPr>
              <w:t>, subapartado Ficha Técnica del Indicador.</w:t>
            </w:r>
          </w:p>
        </w:tc>
      </w:tr>
      <w:tr w:rsidR="006A5DAA" w:rsidRPr="003E079E" w14:paraId="1E7CF0B5" w14:textId="77777777" w:rsidTr="003E77AD">
        <w:trPr>
          <w:trHeight w:val="843"/>
          <w:jc w:val="center"/>
        </w:trPr>
        <w:tc>
          <w:tcPr>
            <w:tcW w:w="895" w:type="pct"/>
            <w:vMerge/>
            <w:vAlign w:val="center"/>
          </w:tcPr>
          <w:p w14:paraId="74ABF65E" w14:textId="77777777" w:rsidR="00750A3F" w:rsidRPr="00591396" w:rsidRDefault="00750A3F" w:rsidP="001100AC">
            <w:pPr>
              <w:jc w:val="center"/>
              <w:rPr>
                <w:rFonts w:cs="Arial"/>
                <w:sz w:val="18"/>
                <w:szCs w:val="18"/>
              </w:rPr>
            </w:pPr>
          </w:p>
        </w:tc>
        <w:tc>
          <w:tcPr>
            <w:tcW w:w="1680" w:type="pct"/>
            <w:vAlign w:val="center"/>
          </w:tcPr>
          <w:p w14:paraId="04177075" w14:textId="63C2381A" w:rsidR="00A93EBD" w:rsidRPr="003E079E" w:rsidRDefault="00A93EBD" w:rsidP="001100AC">
            <w:pPr>
              <w:rPr>
                <w:rFonts w:cs="Arial"/>
                <w:sz w:val="18"/>
                <w:szCs w:val="18"/>
              </w:rPr>
            </w:pPr>
            <w:r w:rsidRPr="003E079E">
              <w:rPr>
                <w:rFonts w:cs="Arial"/>
                <w:sz w:val="18"/>
                <w:szCs w:val="18"/>
              </w:rPr>
              <w:t xml:space="preserve">El valor de las metas y líneas base de los indicadores del </w:t>
            </w:r>
            <w:r w:rsidR="004A2E35" w:rsidRPr="003E079E">
              <w:rPr>
                <w:rFonts w:cs="Arial"/>
                <w:sz w:val="18"/>
                <w:szCs w:val="18"/>
              </w:rPr>
              <w:t>P</w:t>
            </w:r>
            <w:r w:rsidRPr="003E079E">
              <w:rPr>
                <w:rFonts w:cs="Arial"/>
                <w:sz w:val="18"/>
                <w:szCs w:val="18"/>
              </w:rPr>
              <w:t>rograma no son con</w:t>
            </w:r>
            <w:r w:rsidR="00065739" w:rsidRPr="003E079E">
              <w:rPr>
                <w:rFonts w:cs="Arial"/>
                <w:sz w:val="18"/>
                <w:szCs w:val="18"/>
              </w:rPr>
              <w:t xml:space="preserve">sistentes </w:t>
            </w:r>
            <w:r w:rsidRPr="003E079E">
              <w:rPr>
                <w:rFonts w:cs="Arial"/>
                <w:sz w:val="18"/>
                <w:szCs w:val="18"/>
              </w:rPr>
              <w:t xml:space="preserve">con </w:t>
            </w:r>
            <w:r w:rsidR="00A06A73" w:rsidRPr="003E079E">
              <w:rPr>
                <w:rFonts w:cs="Arial"/>
                <w:sz w:val="18"/>
                <w:szCs w:val="18"/>
              </w:rPr>
              <w:t>sus</w:t>
            </w:r>
            <w:r w:rsidRPr="003E079E">
              <w:rPr>
                <w:rFonts w:cs="Arial"/>
                <w:sz w:val="18"/>
                <w:szCs w:val="18"/>
              </w:rPr>
              <w:t xml:space="preserve"> unidad</w:t>
            </w:r>
            <w:r w:rsidR="00A06A73" w:rsidRPr="003E079E">
              <w:rPr>
                <w:rFonts w:cs="Arial"/>
                <w:sz w:val="18"/>
                <w:szCs w:val="18"/>
              </w:rPr>
              <w:t>es</w:t>
            </w:r>
            <w:r w:rsidRPr="003E079E">
              <w:rPr>
                <w:rFonts w:cs="Arial"/>
                <w:sz w:val="18"/>
                <w:szCs w:val="18"/>
              </w:rPr>
              <w:t xml:space="preserve"> de medida</w:t>
            </w:r>
            <w:r w:rsidR="00A06A73" w:rsidRPr="003E079E">
              <w:rPr>
                <w:rFonts w:cs="Arial"/>
                <w:sz w:val="18"/>
                <w:szCs w:val="18"/>
              </w:rPr>
              <w:t xml:space="preserve"> y métodos de cálculo.</w:t>
            </w:r>
          </w:p>
        </w:tc>
        <w:tc>
          <w:tcPr>
            <w:tcW w:w="604" w:type="pct"/>
            <w:vAlign w:val="center"/>
          </w:tcPr>
          <w:p w14:paraId="1241F92C" w14:textId="6472A261" w:rsidR="00750A3F" w:rsidRPr="003E079E" w:rsidRDefault="00E16269" w:rsidP="001100AC">
            <w:pPr>
              <w:jc w:val="center"/>
              <w:rPr>
                <w:rFonts w:cs="Arial"/>
                <w:sz w:val="18"/>
                <w:szCs w:val="18"/>
              </w:rPr>
            </w:pPr>
            <w:r w:rsidRPr="003E079E">
              <w:rPr>
                <w:rFonts w:cs="Arial"/>
                <w:sz w:val="18"/>
                <w:szCs w:val="18"/>
              </w:rPr>
              <w:t>23</w:t>
            </w:r>
          </w:p>
        </w:tc>
        <w:tc>
          <w:tcPr>
            <w:tcW w:w="1821" w:type="pct"/>
            <w:vAlign w:val="center"/>
          </w:tcPr>
          <w:p w14:paraId="0800B719" w14:textId="02DBC5EB" w:rsidR="00750A3F" w:rsidRPr="003E079E" w:rsidRDefault="00A06A73" w:rsidP="001100AC">
            <w:pPr>
              <w:rPr>
                <w:rFonts w:cs="Arial"/>
                <w:sz w:val="18"/>
                <w:szCs w:val="18"/>
              </w:rPr>
            </w:pPr>
            <w:r w:rsidRPr="003E079E">
              <w:rPr>
                <w:rFonts w:cs="Arial"/>
                <w:sz w:val="18"/>
                <w:szCs w:val="18"/>
              </w:rPr>
              <w:t>Definir el valor de la meta y línea base de acuerdo a la unidad de medida y método de cálculo del indicador, e incluir estos elementos en la MIR</w:t>
            </w:r>
            <w:r w:rsidR="00835027" w:rsidRPr="003E079E">
              <w:rPr>
                <w:rFonts w:cs="Arial"/>
                <w:sz w:val="18"/>
                <w:szCs w:val="18"/>
              </w:rPr>
              <w:t>.</w:t>
            </w:r>
          </w:p>
        </w:tc>
      </w:tr>
      <w:tr w:rsidR="006A5DAA" w:rsidRPr="003E079E" w14:paraId="2445907F" w14:textId="77777777" w:rsidTr="001100AC">
        <w:trPr>
          <w:jc w:val="center"/>
        </w:trPr>
        <w:tc>
          <w:tcPr>
            <w:tcW w:w="895" w:type="pct"/>
            <w:vMerge/>
            <w:vAlign w:val="center"/>
          </w:tcPr>
          <w:p w14:paraId="3CCB5618" w14:textId="77777777" w:rsidR="00750A3F" w:rsidRPr="00D00DA5" w:rsidRDefault="00750A3F" w:rsidP="001100AC">
            <w:pPr>
              <w:jc w:val="center"/>
              <w:rPr>
                <w:rFonts w:cs="Arial"/>
                <w:sz w:val="18"/>
                <w:szCs w:val="18"/>
              </w:rPr>
            </w:pPr>
          </w:p>
        </w:tc>
        <w:tc>
          <w:tcPr>
            <w:tcW w:w="1680" w:type="pct"/>
            <w:vAlign w:val="center"/>
          </w:tcPr>
          <w:p w14:paraId="5FB2A877" w14:textId="69B21EF9" w:rsidR="00C17E0C" w:rsidRPr="003E079E" w:rsidRDefault="00603C75" w:rsidP="00186CDD">
            <w:pPr>
              <w:rPr>
                <w:rFonts w:cs="Arial"/>
                <w:sz w:val="18"/>
                <w:szCs w:val="18"/>
              </w:rPr>
            </w:pPr>
            <w:r w:rsidRPr="003E079E">
              <w:rPr>
                <w:rFonts w:cs="Arial"/>
                <w:sz w:val="18"/>
                <w:szCs w:val="18"/>
              </w:rPr>
              <w:t xml:space="preserve">El 20% de los </w:t>
            </w:r>
            <w:r w:rsidR="00333AAB" w:rsidRPr="003E079E">
              <w:rPr>
                <w:rFonts w:cs="Arial"/>
                <w:sz w:val="18"/>
                <w:szCs w:val="18"/>
              </w:rPr>
              <w:t xml:space="preserve">medios de verificación </w:t>
            </w:r>
            <w:r w:rsidR="002871A5" w:rsidRPr="003E079E">
              <w:rPr>
                <w:rFonts w:cs="Arial"/>
                <w:sz w:val="18"/>
                <w:szCs w:val="18"/>
              </w:rPr>
              <w:t xml:space="preserve">del </w:t>
            </w:r>
            <w:r w:rsidR="004A2E35" w:rsidRPr="003E079E">
              <w:rPr>
                <w:rFonts w:cs="Arial"/>
                <w:sz w:val="18"/>
                <w:szCs w:val="18"/>
              </w:rPr>
              <w:t>P</w:t>
            </w:r>
            <w:r w:rsidR="002871A5" w:rsidRPr="003E079E">
              <w:rPr>
                <w:rFonts w:cs="Arial"/>
                <w:sz w:val="18"/>
                <w:szCs w:val="18"/>
              </w:rPr>
              <w:t xml:space="preserve">rograma </w:t>
            </w:r>
            <w:r w:rsidR="000158F4" w:rsidRPr="003E079E">
              <w:rPr>
                <w:rFonts w:cs="Arial"/>
                <w:sz w:val="18"/>
                <w:szCs w:val="18"/>
              </w:rPr>
              <w:t>son públicos</w:t>
            </w:r>
            <w:r w:rsidR="00AB1B3F" w:rsidRPr="003E079E">
              <w:rPr>
                <w:rFonts w:cs="Arial"/>
                <w:sz w:val="18"/>
                <w:szCs w:val="18"/>
              </w:rPr>
              <w:t>,</w:t>
            </w:r>
            <w:r w:rsidR="00454F21" w:rsidRPr="003E079E">
              <w:rPr>
                <w:rFonts w:cs="Arial"/>
                <w:sz w:val="18"/>
                <w:szCs w:val="18"/>
              </w:rPr>
              <w:t xml:space="preserve"> </w:t>
            </w:r>
            <w:r w:rsidRPr="003E079E">
              <w:rPr>
                <w:rFonts w:cs="Arial"/>
                <w:sz w:val="18"/>
                <w:szCs w:val="18"/>
              </w:rPr>
              <w:t xml:space="preserve">ninguno </w:t>
            </w:r>
            <w:r w:rsidR="00AB1B3F" w:rsidRPr="003E079E">
              <w:rPr>
                <w:rFonts w:cs="Arial"/>
                <w:sz w:val="18"/>
                <w:szCs w:val="18"/>
              </w:rPr>
              <w:t>p</w:t>
            </w:r>
            <w:r w:rsidR="00454F21" w:rsidRPr="003E079E">
              <w:rPr>
                <w:rFonts w:cs="Arial"/>
                <w:sz w:val="18"/>
                <w:szCs w:val="18"/>
              </w:rPr>
              <w:t>ermite reproducir el cálculo del indicador</w:t>
            </w:r>
            <w:r w:rsidRPr="003E079E">
              <w:rPr>
                <w:rFonts w:cs="Arial"/>
                <w:sz w:val="18"/>
                <w:szCs w:val="18"/>
              </w:rPr>
              <w:t xml:space="preserve"> y n</w:t>
            </w:r>
            <w:r w:rsidR="00186CDD" w:rsidRPr="003E079E">
              <w:rPr>
                <w:rFonts w:cs="Arial"/>
                <w:sz w:val="18"/>
                <w:szCs w:val="18"/>
              </w:rPr>
              <w:t xml:space="preserve">o todos </w:t>
            </w:r>
            <w:r w:rsidR="002D5485" w:rsidRPr="003E079E">
              <w:rPr>
                <w:rFonts w:cs="Arial"/>
                <w:sz w:val="18"/>
                <w:szCs w:val="18"/>
              </w:rPr>
              <w:t>se consideran adecuados</w:t>
            </w:r>
            <w:r w:rsidR="00186CDD" w:rsidRPr="003E079E">
              <w:rPr>
                <w:rFonts w:cs="Arial"/>
                <w:sz w:val="18"/>
                <w:szCs w:val="18"/>
              </w:rPr>
              <w:t>.</w:t>
            </w:r>
          </w:p>
        </w:tc>
        <w:tc>
          <w:tcPr>
            <w:tcW w:w="604" w:type="pct"/>
            <w:vAlign w:val="center"/>
          </w:tcPr>
          <w:p w14:paraId="63F5BD96" w14:textId="1BA31C5B" w:rsidR="00750A3F" w:rsidRPr="003E079E" w:rsidRDefault="00F86C76" w:rsidP="001100AC">
            <w:pPr>
              <w:jc w:val="center"/>
              <w:rPr>
                <w:rFonts w:cs="Arial"/>
                <w:sz w:val="18"/>
                <w:szCs w:val="18"/>
              </w:rPr>
            </w:pPr>
            <w:r w:rsidRPr="003E079E">
              <w:rPr>
                <w:rFonts w:cs="Arial"/>
                <w:sz w:val="18"/>
                <w:szCs w:val="18"/>
              </w:rPr>
              <w:t>24</w:t>
            </w:r>
          </w:p>
        </w:tc>
        <w:tc>
          <w:tcPr>
            <w:tcW w:w="1821" w:type="pct"/>
            <w:vAlign w:val="center"/>
          </w:tcPr>
          <w:p w14:paraId="657713F5" w14:textId="6B50D621" w:rsidR="008A2DC5" w:rsidRPr="003E079E" w:rsidRDefault="002D5485" w:rsidP="008A2DC5">
            <w:pPr>
              <w:rPr>
                <w:rFonts w:cs="Arial"/>
                <w:sz w:val="18"/>
                <w:szCs w:val="18"/>
              </w:rPr>
            </w:pPr>
            <w:r w:rsidRPr="003E079E">
              <w:rPr>
                <w:rFonts w:cs="Arial"/>
                <w:sz w:val="18"/>
                <w:szCs w:val="18"/>
              </w:rPr>
              <w:t>Establecer medios de verificación que incluyan las fuentes de donde se obtiene la información para calcular los indicadores</w:t>
            </w:r>
            <w:r w:rsidR="000C68C7" w:rsidRPr="003E079E">
              <w:rPr>
                <w:rFonts w:cs="Arial"/>
                <w:sz w:val="18"/>
                <w:szCs w:val="18"/>
              </w:rPr>
              <w:t xml:space="preserve"> y publicarlos en una página electrónica de acceso público (puede ser una sección de sus páginas oficiales) donde se </w:t>
            </w:r>
            <w:r w:rsidR="008A2DC5" w:rsidRPr="003E079E">
              <w:rPr>
                <w:rFonts w:cs="Arial"/>
                <w:sz w:val="18"/>
                <w:szCs w:val="18"/>
              </w:rPr>
              <w:t>concentre información generada por</w:t>
            </w:r>
            <w:r w:rsidR="000C68C7" w:rsidRPr="003E079E">
              <w:rPr>
                <w:rFonts w:cs="Arial"/>
                <w:sz w:val="18"/>
                <w:szCs w:val="18"/>
              </w:rPr>
              <w:t xml:space="preserve"> los distintos sistemas utilizados en la operación del o de los </w:t>
            </w:r>
            <w:r w:rsidR="004A2E35" w:rsidRPr="003E079E">
              <w:rPr>
                <w:rFonts w:cs="Arial"/>
                <w:sz w:val="18"/>
                <w:szCs w:val="18"/>
              </w:rPr>
              <w:t>P</w:t>
            </w:r>
            <w:r w:rsidR="000C68C7" w:rsidRPr="003E079E">
              <w:rPr>
                <w:rFonts w:cs="Arial"/>
                <w:sz w:val="18"/>
                <w:szCs w:val="18"/>
              </w:rPr>
              <w:t>rogramas presupuestarios. T</w:t>
            </w:r>
            <w:r w:rsidRPr="003E079E">
              <w:rPr>
                <w:rFonts w:cs="Arial"/>
                <w:sz w:val="18"/>
                <w:szCs w:val="18"/>
              </w:rPr>
              <w:t xml:space="preserve">omar como referencia el Manual PPP emitido por la SEFIN, apartado 4.2.2 </w:t>
            </w:r>
            <w:r w:rsidR="00F35CBD" w:rsidRPr="003E079E">
              <w:rPr>
                <w:rFonts w:cs="Arial"/>
                <w:sz w:val="18"/>
                <w:szCs w:val="18"/>
              </w:rPr>
              <w:t>y</w:t>
            </w:r>
            <w:r w:rsidRPr="003E079E">
              <w:rPr>
                <w:rFonts w:cs="Arial"/>
                <w:sz w:val="18"/>
                <w:szCs w:val="18"/>
              </w:rPr>
              <w:t xml:space="preserve"> el Manual para el Diseño y la Construcción de Indicadores del CONEVAL.</w:t>
            </w:r>
          </w:p>
        </w:tc>
      </w:tr>
      <w:tr w:rsidR="006A5DAA" w:rsidRPr="003E079E" w14:paraId="0BBE2B37" w14:textId="77777777" w:rsidTr="001100AC">
        <w:trPr>
          <w:jc w:val="center"/>
        </w:trPr>
        <w:tc>
          <w:tcPr>
            <w:tcW w:w="895" w:type="pct"/>
            <w:vMerge/>
            <w:vAlign w:val="center"/>
          </w:tcPr>
          <w:p w14:paraId="3F6BBB65" w14:textId="77777777" w:rsidR="000D249C" w:rsidRPr="00D00DA5" w:rsidRDefault="000D249C" w:rsidP="001100AC">
            <w:pPr>
              <w:jc w:val="center"/>
              <w:rPr>
                <w:rFonts w:cs="Arial"/>
                <w:sz w:val="18"/>
                <w:szCs w:val="18"/>
              </w:rPr>
            </w:pPr>
          </w:p>
        </w:tc>
        <w:tc>
          <w:tcPr>
            <w:tcW w:w="1680" w:type="pct"/>
            <w:vAlign w:val="center"/>
          </w:tcPr>
          <w:p w14:paraId="2300D607" w14:textId="78E7716E" w:rsidR="00662284" w:rsidRPr="003E079E" w:rsidRDefault="00391DA8" w:rsidP="00917AFD">
            <w:pPr>
              <w:rPr>
                <w:rFonts w:cs="Arial"/>
                <w:sz w:val="18"/>
                <w:szCs w:val="18"/>
              </w:rPr>
            </w:pPr>
            <w:r w:rsidRPr="003E079E">
              <w:rPr>
                <w:rFonts w:cs="Arial"/>
                <w:sz w:val="18"/>
                <w:szCs w:val="18"/>
              </w:rPr>
              <w:t xml:space="preserve">El </w:t>
            </w:r>
            <w:r w:rsidR="004A2E35" w:rsidRPr="003E079E">
              <w:rPr>
                <w:rFonts w:cs="Arial"/>
                <w:sz w:val="18"/>
                <w:szCs w:val="18"/>
              </w:rPr>
              <w:t>P</w:t>
            </w:r>
            <w:r w:rsidRPr="003E079E">
              <w:rPr>
                <w:rFonts w:cs="Arial"/>
                <w:sz w:val="18"/>
                <w:szCs w:val="18"/>
              </w:rPr>
              <w:t>rograma presenta áreas de mejora en su diseño</w:t>
            </w:r>
            <w:r w:rsidR="00B4653D" w:rsidRPr="003E079E">
              <w:rPr>
                <w:rFonts w:cs="Arial"/>
                <w:sz w:val="18"/>
                <w:szCs w:val="18"/>
              </w:rPr>
              <w:t xml:space="preserve">, principalmente porque atiende problemáticas y poblaciones objetivo distintas, las cuales requieren intervenciones </w:t>
            </w:r>
            <w:r w:rsidR="00FA7DCE" w:rsidRPr="003E079E">
              <w:rPr>
                <w:rFonts w:cs="Arial"/>
                <w:sz w:val="18"/>
                <w:szCs w:val="18"/>
              </w:rPr>
              <w:t>particulares</w:t>
            </w:r>
            <w:r w:rsidR="00614432" w:rsidRPr="003E079E">
              <w:rPr>
                <w:rFonts w:cs="Arial"/>
                <w:sz w:val="18"/>
                <w:szCs w:val="18"/>
              </w:rPr>
              <w:t>.</w:t>
            </w:r>
            <w:r w:rsidR="00B4653D" w:rsidRPr="003E079E">
              <w:rPr>
                <w:rFonts w:cs="Arial"/>
                <w:sz w:val="18"/>
                <w:szCs w:val="18"/>
              </w:rPr>
              <w:t xml:space="preserve"> </w:t>
            </w:r>
            <w:r w:rsidR="00FA7DCE" w:rsidRPr="003E079E">
              <w:rPr>
                <w:rFonts w:cs="Arial"/>
                <w:sz w:val="18"/>
                <w:szCs w:val="18"/>
              </w:rPr>
              <w:t>De igual manera</w:t>
            </w:r>
            <w:r w:rsidR="00B4653D" w:rsidRPr="003E079E">
              <w:rPr>
                <w:rFonts w:cs="Arial"/>
                <w:sz w:val="18"/>
                <w:szCs w:val="18"/>
              </w:rPr>
              <w:t xml:space="preserve">, </w:t>
            </w:r>
            <w:r w:rsidR="005D32DC" w:rsidRPr="003E079E">
              <w:rPr>
                <w:rFonts w:cs="Arial"/>
                <w:sz w:val="18"/>
                <w:szCs w:val="18"/>
              </w:rPr>
              <w:t xml:space="preserve">tanto la lógica vertical como horizontal </w:t>
            </w:r>
            <w:r w:rsidR="002E1AD1" w:rsidRPr="003E079E">
              <w:rPr>
                <w:rFonts w:cs="Arial"/>
                <w:sz w:val="18"/>
                <w:szCs w:val="18"/>
              </w:rPr>
              <w:t>no se cumplen</w:t>
            </w:r>
            <w:r w:rsidR="00FA7DCE" w:rsidRPr="003E079E">
              <w:rPr>
                <w:rFonts w:cs="Arial"/>
                <w:sz w:val="18"/>
                <w:szCs w:val="18"/>
              </w:rPr>
              <w:t xml:space="preserve"> en su totalidad.</w:t>
            </w:r>
          </w:p>
        </w:tc>
        <w:tc>
          <w:tcPr>
            <w:tcW w:w="604" w:type="pct"/>
            <w:vAlign w:val="center"/>
          </w:tcPr>
          <w:p w14:paraId="721F9731" w14:textId="65384622" w:rsidR="000D249C" w:rsidRPr="003E079E" w:rsidRDefault="00330E05" w:rsidP="001100AC">
            <w:pPr>
              <w:jc w:val="center"/>
              <w:rPr>
                <w:rFonts w:cs="Arial"/>
                <w:sz w:val="18"/>
                <w:szCs w:val="18"/>
              </w:rPr>
            </w:pPr>
            <w:r w:rsidRPr="003E079E">
              <w:rPr>
                <w:rFonts w:cs="Arial"/>
                <w:sz w:val="18"/>
                <w:szCs w:val="18"/>
              </w:rPr>
              <w:t>26</w:t>
            </w:r>
          </w:p>
        </w:tc>
        <w:tc>
          <w:tcPr>
            <w:tcW w:w="1821" w:type="pct"/>
            <w:vAlign w:val="center"/>
          </w:tcPr>
          <w:p w14:paraId="40F82C09" w14:textId="14A9F53A" w:rsidR="001C1AE1" w:rsidRPr="003E079E" w:rsidRDefault="00330E05" w:rsidP="001100AC">
            <w:pPr>
              <w:rPr>
                <w:rFonts w:cs="Arial"/>
                <w:sz w:val="18"/>
                <w:szCs w:val="18"/>
              </w:rPr>
            </w:pPr>
            <w:r w:rsidRPr="003E079E">
              <w:rPr>
                <w:rFonts w:cs="Arial"/>
                <w:sz w:val="18"/>
                <w:szCs w:val="18"/>
              </w:rPr>
              <w:t xml:space="preserve">Revisar la estructura del </w:t>
            </w:r>
            <w:r w:rsidR="004A2E35" w:rsidRPr="003E079E">
              <w:rPr>
                <w:rFonts w:cs="Arial"/>
                <w:sz w:val="18"/>
                <w:szCs w:val="18"/>
              </w:rPr>
              <w:t>P</w:t>
            </w:r>
            <w:r w:rsidRPr="003E079E">
              <w:rPr>
                <w:rFonts w:cs="Arial"/>
                <w:sz w:val="18"/>
                <w:szCs w:val="18"/>
              </w:rPr>
              <w:t>rograma a partir de la identificación y análisis de las problemáticas específicas y poblaciones objetivo que se pretenden atender y, en su caso, valorar la conveniencia de</w:t>
            </w:r>
            <w:r w:rsidR="004A2E35" w:rsidRPr="003E079E">
              <w:rPr>
                <w:rFonts w:cs="Arial"/>
                <w:sz w:val="18"/>
                <w:szCs w:val="18"/>
              </w:rPr>
              <w:t xml:space="preserve"> </w:t>
            </w:r>
            <w:r w:rsidRPr="003E079E">
              <w:rPr>
                <w:rFonts w:cs="Arial"/>
                <w:sz w:val="18"/>
                <w:szCs w:val="18"/>
              </w:rPr>
              <w:t xml:space="preserve">separar los Componentes y/o Actividades necesarias para conformar nuevos </w:t>
            </w:r>
            <w:r w:rsidR="00D3201E" w:rsidRPr="003E079E">
              <w:rPr>
                <w:rFonts w:cs="Arial"/>
                <w:sz w:val="18"/>
                <w:szCs w:val="18"/>
              </w:rPr>
              <w:t>P</w:t>
            </w:r>
            <w:r w:rsidRPr="003E079E">
              <w:rPr>
                <w:rFonts w:cs="Arial"/>
                <w:sz w:val="18"/>
                <w:szCs w:val="18"/>
              </w:rPr>
              <w:t>rogramas presupuestarios que así se requieran.</w:t>
            </w:r>
            <w:r w:rsidR="00CA627C" w:rsidRPr="003E079E">
              <w:rPr>
                <w:rFonts w:cs="Arial"/>
                <w:sz w:val="18"/>
                <w:szCs w:val="18"/>
              </w:rPr>
              <w:t xml:space="preserve"> </w:t>
            </w:r>
            <w:r w:rsidR="001C1AE1" w:rsidRPr="003E079E">
              <w:rPr>
                <w:rFonts w:cs="Arial"/>
                <w:sz w:val="18"/>
                <w:szCs w:val="18"/>
              </w:rPr>
              <w:t>Adicionalmente, v</w:t>
            </w:r>
            <w:r w:rsidR="00CA627C" w:rsidRPr="003E079E">
              <w:rPr>
                <w:rFonts w:cs="Arial"/>
                <w:sz w:val="18"/>
                <w:szCs w:val="18"/>
              </w:rPr>
              <w:t>alorar la posibilidad de incorporar</w:t>
            </w:r>
            <w:r w:rsidR="00C714D2" w:rsidRPr="003E079E">
              <w:rPr>
                <w:rFonts w:cs="Arial"/>
                <w:sz w:val="18"/>
                <w:szCs w:val="18"/>
              </w:rPr>
              <w:t xml:space="preserve"> </w:t>
            </w:r>
            <w:r w:rsidR="00CA627C" w:rsidRPr="003E079E">
              <w:rPr>
                <w:rFonts w:cs="Arial"/>
                <w:sz w:val="18"/>
                <w:szCs w:val="18"/>
              </w:rPr>
              <w:t>indicadores estratégicos de los Programas de Acción Específicos</w:t>
            </w:r>
            <w:r w:rsidR="00662284" w:rsidRPr="003E079E">
              <w:rPr>
                <w:rFonts w:cs="Arial"/>
                <w:sz w:val="18"/>
                <w:szCs w:val="18"/>
              </w:rPr>
              <w:t>.</w:t>
            </w:r>
          </w:p>
        </w:tc>
      </w:tr>
    </w:tbl>
    <w:p w14:paraId="0C766651" w14:textId="353FE068" w:rsidR="00170CE0" w:rsidRPr="00D00DA5" w:rsidRDefault="00170CE0" w:rsidP="00B62F2E">
      <w:pPr>
        <w:rPr>
          <w:rFonts w:cs="Arial"/>
        </w:rPr>
      </w:pPr>
    </w:p>
    <w:p w14:paraId="6E90CB59" w14:textId="43D5FFCE" w:rsidR="00170CE0" w:rsidRPr="00D00DA5" w:rsidRDefault="00170CE0" w:rsidP="00B62F2E">
      <w:pPr>
        <w:rPr>
          <w:rFonts w:cs="Arial"/>
        </w:rPr>
      </w:pPr>
    </w:p>
    <w:p w14:paraId="03C36006" w14:textId="79478604" w:rsidR="00170CE0" w:rsidRPr="00D00DA5" w:rsidRDefault="00170CE0" w:rsidP="00B62F2E">
      <w:pPr>
        <w:rPr>
          <w:rFonts w:cs="Arial"/>
        </w:rPr>
      </w:pPr>
    </w:p>
    <w:p w14:paraId="47ED3E5D" w14:textId="737E59D0" w:rsidR="00170CE0" w:rsidRPr="00D00DA5" w:rsidRDefault="00170CE0" w:rsidP="00B62F2E">
      <w:pPr>
        <w:rPr>
          <w:rFonts w:cs="Arial"/>
        </w:rPr>
      </w:pPr>
    </w:p>
    <w:p w14:paraId="51486D35" w14:textId="629272C7" w:rsidR="00170CE0" w:rsidRPr="00D00DA5" w:rsidRDefault="00170CE0" w:rsidP="00B62F2E">
      <w:pPr>
        <w:rPr>
          <w:rFonts w:cs="Arial"/>
        </w:rPr>
      </w:pPr>
    </w:p>
    <w:p w14:paraId="274A250B" w14:textId="627BEE49" w:rsidR="00170CE0" w:rsidRPr="00D00DA5" w:rsidRDefault="00170CE0" w:rsidP="00B62F2E">
      <w:pPr>
        <w:rPr>
          <w:rFonts w:cs="Arial"/>
        </w:rPr>
      </w:pPr>
    </w:p>
    <w:p w14:paraId="477157D0" w14:textId="6242929D" w:rsidR="00170CE0" w:rsidRPr="00D00DA5" w:rsidRDefault="00170CE0" w:rsidP="00B62F2E">
      <w:pPr>
        <w:rPr>
          <w:rFonts w:cs="Arial"/>
        </w:rPr>
      </w:pPr>
    </w:p>
    <w:p w14:paraId="2EFF78E3" w14:textId="19CD6CDE" w:rsidR="00170CE0" w:rsidRPr="00D00DA5" w:rsidRDefault="00170CE0" w:rsidP="00B62F2E">
      <w:pPr>
        <w:rPr>
          <w:rFonts w:cs="Arial"/>
        </w:rPr>
      </w:pPr>
    </w:p>
    <w:p w14:paraId="78D6304D" w14:textId="4C07E7E4" w:rsidR="00170CE0" w:rsidRPr="00D00DA5" w:rsidRDefault="00170CE0" w:rsidP="00B62F2E">
      <w:pPr>
        <w:rPr>
          <w:rFonts w:cs="Arial"/>
        </w:rPr>
      </w:pPr>
    </w:p>
    <w:p w14:paraId="665801A6" w14:textId="594425C1" w:rsidR="00170CE0" w:rsidRPr="00D00DA5" w:rsidRDefault="00170CE0" w:rsidP="00B62F2E">
      <w:pPr>
        <w:rPr>
          <w:rFonts w:cs="Arial"/>
        </w:rPr>
      </w:pPr>
    </w:p>
    <w:p w14:paraId="26693EE6" w14:textId="2E9EB29B" w:rsidR="00170CE0" w:rsidRPr="00D00DA5" w:rsidRDefault="00170CE0" w:rsidP="00B62F2E">
      <w:pPr>
        <w:rPr>
          <w:rFonts w:cs="Arial"/>
        </w:rPr>
      </w:pPr>
    </w:p>
    <w:p w14:paraId="1936AEDD" w14:textId="61DF23DB" w:rsidR="00170CE0" w:rsidRPr="00D00DA5" w:rsidRDefault="00170CE0" w:rsidP="00B62F2E">
      <w:pPr>
        <w:rPr>
          <w:rFonts w:cs="Arial"/>
        </w:rPr>
      </w:pPr>
    </w:p>
    <w:p w14:paraId="486F8504" w14:textId="794EB8FA" w:rsidR="00170CE0" w:rsidRPr="00D00DA5" w:rsidRDefault="00170CE0" w:rsidP="00B62F2E">
      <w:pPr>
        <w:rPr>
          <w:rFonts w:cs="Arial"/>
        </w:rPr>
      </w:pPr>
    </w:p>
    <w:p w14:paraId="5C1B3672" w14:textId="1B049559" w:rsidR="00170CE0" w:rsidRPr="00D00DA5" w:rsidRDefault="00170CE0" w:rsidP="00B62F2E">
      <w:pPr>
        <w:rPr>
          <w:rFonts w:cs="Arial"/>
        </w:rPr>
      </w:pPr>
    </w:p>
    <w:p w14:paraId="19E23A52" w14:textId="16E41E1A" w:rsidR="00170CE0" w:rsidRPr="00D00DA5" w:rsidRDefault="00170CE0" w:rsidP="00B62F2E">
      <w:pPr>
        <w:rPr>
          <w:rFonts w:cs="Arial"/>
        </w:rPr>
      </w:pPr>
    </w:p>
    <w:p w14:paraId="48639BC5" w14:textId="305BA39E" w:rsidR="00170CE0" w:rsidRPr="00D00DA5" w:rsidRDefault="00170CE0" w:rsidP="00B62F2E">
      <w:pPr>
        <w:rPr>
          <w:rFonts w:cs="Arial"/>
        </w:rPr>
      </w:pPr>
    </w:p>
    <w:p w14:paraId="46A0B013" w14:textId="1D8FB447" w:rsidR="00170CE0" w:rsidRPr="00D00DA5" w:rsidRDefault="00170CE0" w:rsidP="00B62F2E">
      <w:pPr>
        <w:rPr>
          <w:rFonts w:cs="Arial"/>
        </w:rPr>
      </w:pPr>
    </w:p>
    <w:p w14:paraId="2D03C66F" w14:textId="04E06479" w:rsidR="00170CE0" w:rsidRPr="00D00DA5" w:rsidRDefault="00170CE0" w:rsidP="00B62F2E">
      <w:pPr>
        <w:rPr>
          <w:rFonts w:cs="Arial"/>
        </w:rPr>
      </w:pPr>
    </w:p>
    <w:p w14:paraId="2F7B28C2" w14:textId="22D77A29" w:rsidR="00170CE0" w:rsidRPr="00D00DA5" w:rsidRDefault="00170CE0" w:rsidP="00B62F2E">
      <w:pPr>
        <w:rPr>
          <w:rFonts w:cs="Arial"/>
        </w:rPr>
      </w:pPr>
    </w:p>
    <w:p w14:paraId="3F764F03" w14:textId="38C1F0F2" w:rsidR="00170CE0" w:rsidRPr="00D00DA5" w:rsidRDefault="00170CE0" w:rsidP="00B62F2E">
      <w:pPr>
        <w:rPr>
          <w:rFonts w:cs="Arial"/>
        </w:rPr>
      </w:pPr>
    </w:p>
    <w:p w14:paraId="03453901" w14:textId="47395163" w:rsidR="00170CE0" w:rsidRDefault="00170CE0" w:rsidP="00B62F2E">
      <w:pPr>
        <w:rPr>
          <w:rFonts w:cs="Arial"/>
        </w:rPr>
      </w:pPr>
    </w:p>
    <w:p w14:paraId="7CF42771" w14:textId="77777777" w:rsidR="00591396" w:rsidRPr="00D00DA5" w:rsidRDefault="00591396" w:rsidP="00B62F2E">
      <w:pPr>
        <w:rPr>
          <w:rFonts w:cs="Arial"/>
        </w:rPr>
      </w:pPr>
    </w:p>
    <w:p w14:paraId="077482B4" w14:textId="5834B4FF" w:rsidR="00170CE0" w:rsidRDefault="00170CE0" w:rsidP="00B62F2E">
      <w:pPr>
        <w:rPr>
          <w:rFonts w:cs="Arial"/>
        </w:rPr>
      </w:pPr>
    </w:p>
    <w:p w14:paraId="79107273" w14:textId="77777777" w:rsidR="003E079E" w:rsidRPr="00D00DA5" w:rsidRDefault="003E079E" w:rsidP="00B62F2E">
      <w:pPr>
        <w:rPr>
          <w:rFonts w:cs="Arial"/>
        </w:rPr>
      </w:pPr>
    </w:p>
    <w:tbl>
      <w:tblPr>
        <w:tblStyle w:val="Tablaconcuadrcula"/>
        <w:tblW w:w="5000" w:type="pct"/>
        <w:jc w:val="center"/>
        <w:tblLook w:val="04A0" w:firstRow="1" w:lastRow="0" w:firstColumn="1" w:lastColumn="0" w:noHBand="0" w:noVBand="1"/>
      </w:tblPr>
      <w:tblGrid>
        <w:gridCol w:w="1722"/>
        <w:gridCol w:w="3232"/>
        <w:gridCol w:w="1162"/>
        <w:gridCol w:w="3504"/>
      </w:tblGrid>
      <w:tr w:rsidR="00EE30FC" w:rsidRPr="00D00DA5" w14:paraId="017E6D3F" w14:textId="77777777" w:rsidTr="00682366">
        <w:trPr>
          <w:tblHeader/>
          <w:jc w:val="center"/>
        </w:trPr>
        <w:tc>
          <w:tcPr>
            <w:tcW w:w="895" w:type="pct"/>
            <w:shd w:val="clear" w:color="auto" w:fill="404040"/>
            <w:vAlign w:val="center"/>
          </w:tcPr>
          <w:p w14:paraId="675BFA8A" w14:textId="77777777" w:rsidR="00EE30FC" w:rsidRPr="00D00DA5" w:rsidRDefault="00EE30FC" w:rsidP="00682366">
            <w:pPr>
              <w:ind w:right="182"/>
              <w:jc w:val="center"/>
              <w:rPr>
                <w:b/>
                <w:color w:val="FFFFFF"/>
                <w:spacing w:val="-1"/>
                <w:sz w:val="18"/>
                <w:szCs w:val="18"/>
              </w:rPr>
            </w:pPr>
            <w:r w:rsidRPr="00D00DA5">
              <w:rPr>
                <w:b/>
                <w:color w:val="FFFFFF"/>
                <w:spacing w:val="-1"/>
                <w:sz w:val="18"/>
                <w:szCs w:val="18"/>
              </w:rPr>
              <w:t>A</w:t>
            </w:r>
            <w:r w:rsidRPr="00D00DA5">
              <w:rPr>
                <w:b/>
                <w:color w:val="FFFFFF"/>
                <w:sz w:val="18"/>
                <w:szCs w:val="18"/>
              </w:rPr>
              <w:t>par</w:t>
            </w:r>
            <w:r w:rsidRPr="00D00DA5">
              <w:rPr>
                <w:b/>
                <w:color w:val="FFFFFF"/>
                <w:spacing w:val="1"/>
                <w:sz w:val="18"/>
                <w:szCs w:val="18"/>
              </w:rPr>
              <w:t>t</w:t>
            </w:r>
            <w:r w:rsidRPr="00D00DA5">
              <w:rPr>
                <w:b/>
                <w:color w:val="FFFFFF"/>
                <w:sz w:val="18"/>
                <w:szCs w:val="18"/>
              </w:rPr>
              <w:t xml:space="preserve">ado </w:t>
            </w:r>
            <w:r w:rsidRPr="00D00DA5">
              <w:rPr>
                <w:b/>
                <w:color w:val="FFFFFF"/>
                <w:spacing w:val="-3"/>
                <w:sz w:val="18"/>
                <w:szCs w:val="18"/>
              </w:rPr>
              <w:t>d</w:t>
            </w:r>
            <w:r w:rsidRPr="00D00DA5">
              <w:rPr>
                <w:b/>
                <w:color w:val="FFFFFF"/>
                <w:sz w:val="18"/>
                <w:szCs w:val="18"/>
              </w:rPr>
              <w:t xml:space="preserve">e </w:t>
            </w:r>
            <w:r w:rsidRPr="00D00DA5">
              <w:rPr>
                <w:b/>
                <w:color w:val="FFFFFF"/>
                <w:spacing w:val="1"/>
                <w:sz w:val="18"/>
                <w:szCs w:val="18"/>
              </w:rPr>
              <w:t>l</w:t>
            </w:r>
            <w:r w:rsidRPr="00D00DA5">
              <w:rPr>
                <w:b/>
                <w:color w:val="FFFFFF"/>
                <w:sz w:val="18"/>
                <w:szCs w:val="18"/>
              </w:rPr>
              <w:t>a eva</w:t>
            </w:r>
            <w:r w:rsidRPr="00D00DA5">
              <w:rPr>
                <w:b/>
                <w:color w:val="FFFFFF"/>
                <w:spacing w:val="1"/>
                <w:sz w:val="18"/>
                <w:szCs w:val="18"/>
              </w:rPr>
              <w:t>l</w:t>
            </w:r>
            <w:r w:rsidRPr="00D00DA5">
              <w:rPr>
                <w:b/>
                <w:color w:val="FFFFFF"/>
                <w:sz w:val="18"/>
                <w:szCs w:val="18"/>
              </w:rPr>
              <w:t>u</w:t>
            </w:r>
            <w:r w:rsidRPr="00D00DA5">
              <w:rPr>
                <w:b/>
                <w:color w:val="FFFFFF"/>
                <w:spacing w:val="-3"/>
                <w:sz w:val="18"/>
                <w:szCs w:val="18"/>
              </w:rPr>
              <w:t>a</w:t>
            </w:r>
            <w:r w:rsidRPr="00D00DA5">
              <w:rPr>
                <w:b/>
                <w:color w:val="FFFFFF"/>
                <w:sz w:val="18"/>
                <w:szCs w:val="18"/>
              </w:rPr>
              <w:t>c</w:t>
            </w:r>
            <w:r w:rsidRPr="00D00DA5">
              <w:rPr>
                <w:b/>
                <w:color w:val="FFFFFF"/>
                <w:spacing w:val="1"/>
                <w:sz w:val="18"/>
                <w:szCs w:val="18"/>
              </w:rPr>
              <w:t>i</w:t>
            </w:r>
            <w:r w:rsidRPr="00D00DA5">
              <w:rPr>
                <w:b/>
                <w:color w:val="FFFFFF"/>
                <w:sz w:val="18"/>
                <w:szCs w:val="18"/>
              </w:rPr>
              <w:t>ó</w:t>
            </w:r>
            <w:r w:rsidRPr="00D00DA5">
              <w:rPr>
                <w:b/>
                <w:color w:val="FFFFFF"/>
                <w:spacing w:val="-3"/>
                <w:sz w:val="18"/>
                <w:szCs w:val="18"/>
              </w:rPr>
              <w:t>n:</w:t>
            </w:r>
          </w:p>
        </w:tc>
        <w:tc>
          <w:tcPr>
            <w:tcW w:w="1680" w:type="pct"/>
            <w:shd w:val="clear" w:color="auto" w:fill="404040"/>
            <w:vAlign w:val="center"/>
          </w:tcPr>
          <w:p w14:paraId="4EA7747F" w14:textId="77777777" w:rsidR="00EE30FC" w:rsidRPr="00D00DA5" w:rsidRDefault="00EE30FC" w:rsidP="00682366">
            <w:pPr>
              <w:ind w:right="182"/>
              <w:jc w:val="center"/>
              <w:rPr>
                <w:b/>
                <w:color w:val="FFFFFF"/>
                <w:spacing w:val="-1"/>
                <w:sz w:val="18"/>
                <w:szCs w:val="18"/>
              </w:rPr>
            </w:pPr>
            <w:r w:rsidRPr="00D00DA5">
              <w:rPr>
                <w:b/>
                <w:color w:val="FFFFFF"/>
                <w:spacing w:val="2"/>
                <w:sz w:val="18"/>
                <w:szCs w:val="18"/>
              </w:rPr>
              <w:t>F</w:t>
            </w:r>
            <w:r w:rsidRPr="00D00DA5">
              <w:rPr>
                <w:b/>
                <w:color w:val="FFFFFF"/>
                <w:sz w:val="18"/>
                <w:szCs w:val="18"/>
              </w:rPr>
              <w:t>o</w:t>
            </w:r>
            <w:r w:rsidRPr="00D00DA5">
              <w:rPr>
                <w:b/>
                <w:color w:val="FFFFFF"/>
                <w:spacing w:val="-2"/>
                <w:sz w:val="18"/>
                <w:szCs w:val="18"/>
              </w:rPr>
              <w:t>r</w:t>
            </w:r>
            <w:r w:rsidRPr="00D00DA5">
              <w:rPr>
                <w:b/>
                <w:color w:val="FFFFFF"/>
                <w:spacing w:val="1"/>
                <w:sz w:val="18"/>
                <w:szCs w:val="18"/>
              </w:rPr>
              <w:t>t</w:t>
            </w:r>
            <w:r w:rsidRPr="00D00DA5">
              <w:rPr>
                <w:b/>
                <w:color w:val="FFFFFF"/>
                <w:spacing w:val="-2"/>
                <w:sz w:val="18"/>
                <w:szCs w:val="18"/>
              </w:rPr>
              <w:t>a</w:t>
            </w:r>
            <w:r w:rsidRPr="00D00DA5">
              <w:rPr>
                <w:b/>
                <w:color w:val="FFFFFF"/>
                <w:spacing w:val="1"/>
                <w:sz w:val="18"/>
                <w:szCs w:val="18"/>
              </w:rPr>
              <w:t>l</w:t>
            </w:r>
            <w:r w:rsidRPr="00D00DA5">
              <w:rPr>
                <w:b/>
                <w:color w:val="FFFFFF"/>
                <w:sz w:val="18"/>
                <w:szCs w:val="18"/>
              </w:rPr>
              <w:t>e</w:t>
            </w:r>
            <w:r w:rsidRPr="00D00DA5">
              <w:rPr>
                <w:b/>
                <w:color w:val="FFFFFF"/>
                <w:spacing w:val="-2"/>
                <w:sz w:val="18"/>
                <w:szCs w:val="18"/>
              </w:rPr>
              <w:t>z</w:t>
            </w:r>
            <w:r w:rsidRPr="00D00DA5">
              <w:rPr>
                <w:b/>
                <w:color w:val="FFFFFF"/>
                <w:sz w:val="18"/>
                <w:szCs w:val="18"/>
              </w:rPr>
              <w:t>a y opor</w:t>
            </w:r>
            <w:r w:rsidRPr="00D00DA5">
              <w:rPr>
                <w:b/>
                <w:color w:val="FFFFFF"/>
                <w:spacing w:val="1"/>
                <w:sz w:val="18"/>
                <w:szCs w:val="18"/>
              </w:rPr>
              <w:t>t</w:t>
            </w:r>
            <w:r w:rsidRPr="00D00DA5">
              <w:rPr>
                <w:b/>
                <w:color w:val="FFFFFF"/>
                <w:sz w:val="18"/>
                <w:szCs w:val="18"/>
              </w:rPr>
              <w:t>u</w:t>
            </w:r>
            <w:r w:rsidRPr="00D00DA5">
              <w:rPr>
                <w:b/>
                <w:color w:val="FFFFFF"/>
                <w:spacing w:val="-3"/>
                <w:sz w:val="18"/>
                <w:szCs w:val="18"/>
              </w:rPr>
              <w:t>n</w:t>
            </w:r>
            <w:r w:rsidRPr="00D00DA5">
              <w:rPr>
                <w:b/>
                <w:color w:val="FFFFFF"/>
                <w:spacing w:val="1"/>
                <w:sz w:val="18"/>
                <w:szCs w:val="18"/>
              </w:rPr>
              <w:t>i</w:t>
            </w:r>
            <w:r w:rsidRPr="00D00DA5">
              <w:rPr>
                <w:b/>
                <w:color w:val="FFFFFF"/>
                <w:sz w:val="18"/>
                <w:szCs w:val="18"/>
              </w:rPr>
              <w:t>da</w:t>
            </w:r>
            <w:r w:rsidRPr="00D00DA5">
              <w:rPr>
                <w:b/>
                <w:color w:val="FFFFFF"/>
                <w:spacing w:val="-1"/>
                <w:sz w:val="18"/>
                <w:szCs w:val="18"/>
              </w:rPr>
              <w:t>d</w:t>
            </w:r>
            <w:r w:rsidRPr="00D00DA5">
              <w:rPr>
                <w:b/>
                <w:color w:val="FFFFFF"/>
                <w:spacing w:val="1"/>
                <w:sz w:val="18"/>
                <w:szCs w:val="18"/>
              </w:rPr>
              <w:t>/</w:t>
            </w:r>
            <w:r w:rsidRPr="00D00DA5">
              <w:rPr>
                <w:b/>
                <w:color w:val="FFFFFF"/>
                <w:spacing w:val="-3"/>
                <w:sz w:val="18"/>
                <w:szCs w:val="18"/>
              </w:rPr>
              <w:t>d</w:t>
            </w:r>
            <w:r w:rsidRPr="00D00DA5">
              <w:rPr>
                <w:b/>
                <w:color w:val="FFFFFF"/>
                <w:sz w:val="18"/>
                <w:szCs w:val="18"/>
              </w:rPr>
              <w:t>eb</w:t>
            </w:r>
            <w:r w:rsidRPr="00D00DA5">
              <w:rPr>
                <w:b/>
                <w:color w:val="FFFFFF"/>
                <w:spacing w:val="-1"/>
                <w:sz w:val="18"/>
                <w:szCs w:val="18"/>
              </w:rPr>
              <w:t>i</w:t>
            </w:r>
            <w:r w:rsidRPr="00D00DA5">
              <w:rPr>
                <w:b/>
                <w:color w:val="FFFFFF"/>
                <w:spacing w:val="1"/>
                <w:sz w:val="18"/>
                <w:szCs w:val="18"/>
              </w:rPr>
              <w:t>li</w:t>
            </w:r>
            <w:r w:rsidRPr="00D00DA5">
              <w:rPr>
                <w:b/>
                <w:color w:val="FFFFFF"/>
                <w:spacing w:val="-3"/>
                <w:sz w:val="18"/>
                <w:szCs w:val="18"/>
              </w:rPr>
              <w:t>d</w:t>
            </w:r>
            <w:r w:rsidRPr="00D00DA5">
              <w:rPr>
                <w:b/>
                <w:color w:val="FFFFFF"/>
                <w:sz w:val="18"/>
                <w:szCs w:val="18"/>
              </w:rPr>
              <w:t>ad o a</w:t>
            </w:r>
            <w:r w:rsidRPr="00D00DA5">
              <w:rPr>
                <w:b/>
                <w:color w:val="FFFFFF"/>
                <w:spacing w:val="1"/>
                <w:sz w:val="18"/>
                <w:szCs w:val="18"/>
              </w:rPr>
              <w:t>m</w:t>
            </w:r>
            <w:r w:rsidRPr="00D00DA5">
              <w:rPr>
                <w:b/>
                <w:color w:val="FFFFFF"/>
                <w:sz w:val="18"/>
                <w:szCs w:val="18"/>
              </w:rPr>
              <w:t>e</w:t>
            </w:r>
            <w:r w:rsidRPr="00D00DA5">
              <w:rPr>
                <w:b/>
                <w:color w:val="FFFFFF"/>
                <w:spacing w:val="-2"/>
                <w:sz w:val="18"/>
                <w:szCs w:val="18"/>
              </w:rPr>
              <w:t>n</w:t>
            </w:r>
            <w:r w:rsidRPr="00D00DA5">
              <w:rPr>
                <w:b/>
                <w:color w:val="FFFFFF"/>
                <w:sz w:val="18"/>
                <w:szCs w:val="18"/>
              </w:rPr>
              <w:t>a</w:t>
            </w:r>
            <w:r w:rsidRPr="00D00DA5">
              <w:rPr>
                <w:b/>
                <w:color w:val="FFFFFF"/>
                <w:spacing w:val="-2"/>
                <w:sz w:val="18"/>
                <w:szCs w:val="18"/>
              </w:rPr>
              <w:t>z</w:t>
            </w:r>
            <w:r w:rsidRPr="00D00DA5">
              <w:rPr>
                <w:b/>
                <w:color w:val="FFFFFF"/>
                <w:sz w:val="18"/>
                <w:szCs w:val="18"/>
              </w:rPr>
              <w:t>a</w:t>
            </w:r>
          </w:p>
        </w:tc>
        <w:tc>
          <w:tcPr>
            <w:tcW w:w="604" w:type="pct"/>
            <w:shd w:val="clear" w:color="auto" w:fill="404040"/>
            <w:vAlign w:val="center"/>
          </w:tcPr>
          <w:p w14:paraId="092D095A" w14:textId="77777777" w:rsidR="00EE30FC" w:rsidRPr="00D00DA5" w:rsidRDefault="00EE30FC" w:rsidP="00682366">
            <w:pPr>
              <w:jc w:val="center"/>
              <w:rPr>
                <w:sz w:val="18"/>
                <w:szCs w:val="18"/>
              </w:rPr>
            </w:pPr>
            <w:r w:rsidRPr="00D00DA5">
              <w:rPr>
                <w:b/>
                <w:color w:val="FFFFFF"/>
                <w:spacing w:val="-1"/>
                <w:sz w:val="18"/>
                <w:szCs w:val="18"/>
              </w:rPr>
              <w:t>R</w:t>
            </w:r>
            <w:r w:rsidRPr="00D00DA5">
              <w:rPr>
                <w:b/>
                <w:color w:val="FFFFFF"/>
                <w:spacing w:val="-2"/>
                <w:sz w:val="18"/>
                <w:szCs w:val="18"/>
              </w:rPr>
              <w:t>e</w:t>
            </w:r>
            <w:r w:rsidRPr="00D00DA5">
              <w:rPr>
                <w:b/>
                <w:color w:val="FFFFFF"/>
                <w:spacing w:val="3"/>
                <w:sz w:val="18"/>
                <w:szCs w:val="18"/>
              </w:rPr>
              <w:t>f</w:t>
            </w:r>
            <w:r w:rsidRPr="00D00DA5">
              <w:rPr>
                <w:b/>
                <w:color w:val="FFFFFF"/>
                <w:sz w:val="18"/>
                <w:szCs w:val="18"/>
              </w:rPr>
              <w:t>e</w:t>
            </w:r>
            <w:r w:rsidRPr="00D00DA5">
              <w:rPr>
                <w:b/>
                <w:color w:val="FFFFFF"/>
                <w:spacing w:val="-2"/>
                <w:sz w:val="18"/>
                <w:szCs w:val="18"/>
              </w:rPr>
              <w:t>r</w:t>
            </w:r>
            <w:r w:rsidRPr="00D00DA5">
              <w:rPr>
                <w:b/>
                <w:color w:val="FFFFFF"/>
                <w:sz w:val="18"/>
                <w:szCs w:val="18"/>
              </w:rPr>
              <w:t>enc</w:t>
            </w:r>
            <w:r w:rsidRPr="00D00DA5">
              <w:rPr>
                <w:b/>
                <w:color w:val="FFFFFF"/>
                <w:spacing w:val="-1"/>
                <w:sz w:val="18"/>
                <w:szCs w:val="18"/>
              </w:rPr>
              <w:t>i</w:t>
            </w:r>
            <w:r w:rsidRPr="00D00DA5">
              <w:rPr>
                <w:b/>
                <w:color w:val="FFFFFF"/>
                <w:sz w:val="18"/>
                <w:szCs w:val="18"/>
              </w:rPr>
              <w:t xml:space="preserve">a </w:t>
            </w:r>
            <w:r w:rsidRPr="00D00DA5">
              <w:rPr>
                <w:b/>
                <w:color w:val="FFFFFF"/>
                <w:spacing w:val="1"/>
                <w:sz w:val="18"/>
                <w:szCs w:val="18"/>
              </w:rPr>
              <w:t>(</w:t>
            </w:r>
            <w:r w:rsidRPr="00D00DA5">
              <w:rPr>
                <w:b/>
                <w:color w:val="FFFFFF"/>
                <w:sz w:val="18"/>
                <w:szCs w:val="18"/>
              </w:rPr>
              <w:t>pregu</w:t>
            </w:r>
            <w:r w:rsidRPr="00D00DA5">
              <w:rPr>
                <w:b/>
                <w:color w:val="FFFFFF"/>
                <w:spacing w:val="-3"/>
                <w:sz w:val="18"/>
                <w:szCs w:val="18"/>
              </w:rPr>
              <w:t>n</w:t>
            </w:r>
            <w:r w:rsidRPr="00D00DA5">
              <w:rPr>
                <w:b/>
                <w:color w:val="FFFFFF"/>
                <w:spacing w:val="1"/>
                <w:sz w:val="18"/>
                <w:szCs w:val="18"/>
              </w:rPr>
              <w:t>t</w:t>
            </w:r>
            <w:r w:rsidRPr="00D00DA5">
              <w:rPr>
                <w:b/>
                <w:color w:val="FFFFFF"/>
                <w:sz w:val="18"/>
                <w:szCs w:val="18"/>
              </w:rPr>
              <w:t>a)</w:t>
            </w:r>
          </w:p>
        </w:tc>
        <w:tc>
          <w:tcPr>
            <w:tcW w:w="1821" w:type="pct"/>
            <w:shd w:val="clear" w:color="auto" w:fill="404040"/>
            <w:vAlign w:val="center"/>
          </w:tcPr>
          <w:p w14:paraId="1FCC73AD" w14:textId="77777777" w:rsidR="00EE30FC" w:rsidRPr="00D00DA5" w:rsidRDefault="00EE30FC" w:rsidP="00682366">
            <w:pPr>
              <w:ind w:right="182"/>
              <w:jc w:val="center"/>
              <w:rPr>
                <w:b/>
                <w:color w:val="FFFFFF"/>
                <w:spacing w:val="-1"/>
                <w:sz w:val="18"/>
                <w:szCs w:val="18"/>
              </w:rPr>
            </w:pPr>
            <w:r w:rsidRPr="00D00DA5">
              <w:rPr>
                <w:b/>
                <w:color w:val="FFFFFF"/>
                <w:spacing w:val="-1"/>
                <w:sz w:val="18"/>
                <w:szCs w:val="18"/>
              </w:rPr>
              <w:t>R</w:t>
            </w:r>
            <w:r w:rsidRPr="00D00DA5">
              <w:rPr>
                <w:b/>
                <w:color w:val="FFFFFF"/>
                <w:sz w:val="18"/>
                <w:szCs w:val="18"/>
              </w:rPr>
              <w:t>eco</w:t>
            </w:r>
            <w:r w:rsidRPr="00D00DA5">
              <w:rPr>
                <w:b/>
                <w:color w:val="FFFFFF"/>
                <w:spacing w:val="-2"/>
                <w:sz w:val="18"/>
                <w:szCs w:val="18"/>
              </w:rPr>
              <w:t>m</w:t>
            </w:r>
            <w:r w:rsidRPr="00D00DA5">
              <w:rPr>
                <w:b/>
                <w:color w:val="FFFFFF"/>
                <w:sz w:val="18"/>
                <w:szCs w:val="18"/>
              </w:rPr>
              <w:t>enda</w:t>
            </w:r>
            <w:r w:rsidRPr="00D00DA5">
              <w:rPr>
                <w:b/>
                <w:color w:val="FFFFFF"/>
                <w:spacing w:val="-2"/>
                <w:sz w:val="18"/>
                <w:szCs w:val="18"/>
              </w:rPr>
              <w:t>c</w:t>
            </w:r>
            <w:r w:rsidRPr="00D00DA5">
              <w:rPr>
                <w:b/>
                <w:color w:val="FFFFFF"/>
                <w:spacing w:val="1"/>
                <w:sz w:val="18"/>
                <w:szCs w:val="18"/>
              </w:rPr>
              <w:t>i</w:t>
            </w:r>
            <w:r w:rsidRPr="00D00DA5">
              <w:rPr>
                <w:b/>
                <w:color w:val="FFFFFF"/>
                <w:sz w:val="18"/>
                <w:szCs w:val="18"/>
              </w:rPr>
              <w:t>ón</w:t>
            </w:r>
          </w:p>
        </w:tc>
      </w:tr>
      <w:tr w:rsidR="00EE30FC" w:rsidRPr="00D00DA5" w14:paraId="1203A169" w14:textId="77777777" w:rsidTr="00682366">
        <w:trPr>
          <w:trHeight w:val="340"/>
          <w:jc w:val="center"/>
        </w:trPr>
        <w:tc>
          <w:tcPr>
            <w:tcW w:w="5000" w:type="pct"/>
            <w:gridSpan w:val="4"/>
            <w:shd w:val="clear" w:color="auto" w:fill="D9D9D9"/>
            <w:vAlign w:val="center"/>
          </w:tcPr>
          <w:p w14:paraId="6A31C29B" w14:textId="77777777" w:rsidR="00EE30FC" w:rsidRPr="00D00DA5" w:rsidRDefault="00EE30FC" w:rsidP="00682366">
            <w:pPr>
              <w:jc w:val="center"/>
              <w:rPr>
                <w:rFonts w:cs="Arial"/>
                <w:sz w:val="18"/>
                <w:szCs w:val="18"/>
              </w:rPr>
            </w:pPr>
            <w:r w:rsidRPr="00D00DA5">
              <w:rPr>
                <w:b/>
                <w:spacing w:val="2"/>
                <w:sz w:val="18"/>
                <w:szCs w:val="18"/>
              </w:rPr>
              <w:lastRenderedPageBreak/>
              <w:t>F</w:t>
            </w:r>
            <w:r w:rsidRPr="00D00DA5">
              <w:rPr>
                <w:b/>
                <w:sz w:val="18"/>
                <w:szCs w:val="18"/>
              </w:rPr>
              <w:t>o</w:t>
            </w:r>
            <w:r w:rsidRPr="00D00DA5">
              <w:rPr>
                <w:b/>
                <w:spacing w:val="-2"/>
                <w:sz w:val="18"/>
                <w:szCs w:val="18"/>
              </w:rPr>
              <w:t>r</w:t>
            </w:r>
            <w:r w:rsidRPr="00D00DA5">
              <w:rPr>
                <w:b/>
                <w:spacing w:val="1"/>
                <w:sz w:val="18"/>
                <w:szCs w:val="18"/>
              </w:rPr>
              <w:t>t</w:t>
            </w:r>
            <w:r w:rsidRPr="00D00DA5">
              <w:rPr>
                <w:b/>
                <w:spacing w:val="-2"/>
                <w:sz w:val="18"/>
                <w:szCs w:val="18"/>
              </w:rPr>
              <w:t>a</w:t>
            </w:r>
            <w:r w:rsidRPr="00D00DA5">
              <w:rPr>
                <w:b/>
                <w:spacing w:val="1"/>
                <w:sz w:val="18"/>
                <w:szCs w:val="18"/>
              </w:rPr>
              <w:t>l</w:t>
            </w:r>
            <w:r w:rsidRPr="00D00DA5">
              <w:rPr>
                <w:b/>
                <w:sz w:val="18"/>
                <w:szCs w:val="18"/>
              </w:rPr>
              <w:t>e</w:t>
            </w:r>
            <w:r w:rsidRPr="00D00DA5">
              <w:rPr>
                <w:b/>
                <w:spacing w:val="-2"/>
                <w:sz w:val="18"/>
                <w:szCs w:val="18"/>
              </w:rPr>
              <w:t>z</w:t>
            </w:r>
            <w:r w:rsidRPr="00D00DA5">
              <w:rPr>
                <w:b/>
                <w:sz w:val="18"/>
                <w:szCs w:val="18"/>
              </w:rPr>
              <w:t>a y o</w:t>
            </w:r>
            <w:r w:rsidRPr="00D00DA5">
              <w:rPr>
                <w:b/>
                <w:spacing w:val="-3"/>
                <w:sz w:val="18"/>
                <w:szCs w:val="18"/>
              </w:rPr>
              <w:t>p</w:t>
            </w:r>
            <w:r w:rsidRPr="00D00DA5">
              <w:rPr>
                <w:b/>
                <w:sz w:val="18"/>
                <w:szCs w:val="18"/>
              </w:rPr>
              <w:t>or</w:t>
            </w:r>
            <w:r w:rsidRPr="00D00DA5">
              <w:rPr>
                <w:b/>
                <w:spacing w:val="1"/>
                <w:sz w:val="18"/>
                <w:szCs w:val="18"/>
              </w:rPr>
              <w:t>t</w:t>
            </w:r>
            <w:r w:rsidRPr="00D00DA5">
              <w:rPr>
                <w:b/>
                <w:sz w:val="18"/>
                <w:szCs w:val="18"/>
              </w:rPr>
              <w:t>u</w:t>
            </w:r>
            <w:r w:rsidRPr="00D00DA5">
              <w:rPr>
                <w:b/>
                <w:spacing w:val="-3"/>
                <w:sz w:val="18"/>
                <w:szCs w:val="18"/>
              </w:rPr>
              <w:t>n</w:t>
            </w:r>
            <w:r w:rsidRPr="00D00DA5">
              <w:rPr>
                <w:b/>
                <w:spacing w:val="1"/>
                <w:sz w:val="18"/>
                <w:szCs w:val="18"/>
              </w:rPr>
              <w:t>i</w:t>
            </w:r>
            <w:r w:rsidRPr="00D00DA5">
              <w:rPr>
                <w:b/>
                <w:sz w:val="18"/>
                <w:szCs w:val="18"/>
              </w:rPr>
              <w:t>dad</w:t>
            </w:r>
          </w:p>
        </w:tc>
      </w:tr>
      <w:tr w:rsidR="00B65C3F" w:rsidRPr="003E079E" w14:paraId="0FA85899" w14:textId="77777777" w:rsidTr="00682366">
        <w:trPr>
          <w:jc w:val="center"/>
        </w:trPr>
        <w:tc>
          <w:tcPr>
            <w:tcW w:w="895" w:type="pct"/>
            <w:vMerge w:val="restart"/>
            <w:vAlign w:val="center"/>
          </w:tcPr>
          <w:p w14:paraId="3053E3B5" w14:textId="6BD22443" w:rsidR="00EE30FC" w:rsidRPr="00591396" w:rsidRDefault="004D3924" w:rsidP="00682366">
            <w:pPr>
              <w:rPr>
                <w:rFonts w:cs="Arial"/>
                <w:sz w:val="18"/>
                <w:szCs w:val="18"/>
              </w:rPr>
            </w:pPr>
            <w:r w:rsidRPr="00591396">
              <w:rPr>
                <w:rFonts w:cs="Arial"/>
                <w:sz w:val="18"/>
                <w:szCs w:val="18"/>
              </w:rPr>
              <w:t>Presupuesto y rendición de cuentas</w:t>
            </w:r>
          </w:p>
        </w:tc>
        <w:tc>
          <w:tcPr>
            <w:tcW w:w="1680" w:type="pct"/>
            <w:vAlign w:val="center"/>
          </w:tcPr>
          <w:p w14:paraId="1D5350D3" w14:textId="36EE81CE" w:rsidR="00EE30FC" w:rsidRPr="003E079E" w:rsidRDefault="006303B7" w:rsidP="00682366">
            <w:pPr>
              <w:rPr>
                <w:rFonts w:cs="Arial"/>
                <w:sz w:val="18"/>
                <w:szCs w:val="18"/>
              </w:rPr>
            </w:pPr>
            <w:r w:rsidRPr="003E079E">
              <w:rPr>
                <w:rFonts w:cs="Arial"/>
                <w:sz w:val="18"/>
                <w:szCs w:val="18"/>
              </w:rPr>
              <w:t xml:space="preserve">El </w:t>
            </w:r>
            <w:r w:rsidR="004A2E35" w:rsidRPr="003E079E">
              <w:rPr>
                <w:rFonts w:cs="Arial"/>
                <w:sz w:val="18"/>
                <w:szCs w:val="18"/>
              </w:rPr>
              <w:t>P</w:t>
            </w:r>
            <w:r w:rsidRPr="003E079E">
              <w:rPr>
                <w:rFonts w:cs="Arial"/>
                <w:sz w:val="18"/>
                <w:szCs w:val="18"/>
              </w:rPr>
              <w:t>rograma identifica y cuantifica los gastos en operación en los que incurre para otorgar sus servicios.</w:t>
            </w:r>
          </w:p>
        </w:tc>
        <w:tc>
          <w:tcPr>
            <w:tcW w:w="604" w:type="pct"/>
            <w:vAlign w:val="center"/>
          </w:tcPr>
          <w:p w14:paraId="20507FBA" w14:textId="0B11B40C" w:rsidR="00EE30FC" w:rsidRPr="003E079E" w:rsidRDefault="00871BEF" w:rsidP="00682366">
            <w:pPr>
              <w:jc w:val="center"/>
              <w:rPr>
                <w:rFonts w:cs="Arial"/>
                <w:sz w:val="18"/>
                <w:szCs w:val="18"/>
              </w:rPr>
            </w:pPr>
            <w:r w:rsidRPr="003E079E">
              <w:rPr>
                <w:rFonts w:cs="Arial"/>
                <w:sz w:val="18"/>
                <w:szCs w:val="18"/>
              </w:rPr>
              <w:t>27</w:t>
            </w:r>
          </w:p>
        </w:tc>
        <w:tc>
          <w:tcPr>
            <w:tcW w:w="1821" w:type="pct"/>
            <w:vAlign w:val="center"/>
          </w:tcPr>
          <w:p w14:paraId="4B40CA93" w14:textId="1BA3F3B6" w:rsidR="00EE30FC" w:rsidRPr="003E079E" w:rsidRDefault="006303B7" w:rsidP="00682366">
            <w:pPr>
              <w:rPr>
                <w:rFonts w:cs="Arial"/>
                <w:sz w:val="18"/>
                <w:szCs w:val="18"/>
              </w:rPr>
            </w:pPr>
            <w:r w:rsidRPr="003E079E">
              <w:rPr>
                <w:rFonts w:cs="Arial"/>
                <w:sz w:val="18"/>
                <w:szCs w:val="18"/>
              </w:rPr>
              <w:t>Cuantificar el gasto unitario e incluirlo dentro del POA o documento similar.</w:t>
            </w:r>
          </w:p>
        </w:tc>
      </w:tr>
      <w:tr w:rsidR="00B65C3F" w:rsidRPr="003E079E" w14:paraId="7980481A" w14:textId="77777777" w:rsidTr="00682366">
        <w:trPr>
          <w:jc w:val="center"/>
        </w:trPr>
        <w:tc>
          <w:tcPr>
            <w:tcW w:w="895" w:type="pct"/>
            <w:vMerge/>
            <w:vAlign w:val="center"/>
          </w:tcPr>
          <w:p w14:paraId="485BAE56" w14:textId="77777777" w:rsidR="00EE30FC" w:rsidRPr="00591396" w:rsidRDefault="00EE30FC" w:rsidP="00682366">
            <w:pPr>
              <w:jc w:val="center"/>
              <w:rPr>
                <w:rFonts w:cs="Arial"/>
                <w:sz w:val="18"/>
                <w:szCs w:val="18"/>
              </w:rPr>
            </w:pPr>
          </w:p>
        </w:tc>
        <w:tc>
          <w:tcPr>
            <w:tcW w:w="1680" w:type="pct"/>
            <w:vAlign w:val="center"/>
          </w:tcPr>
          <w:p w14:paraId="003C0166" w14:textId="6CD31FC7" w:rsidR="00EE30FC" w:rsidRPr="003E079E" w:rsidRDefault="007B7115" w:rsidP="00682366">
            <w:pPr>
              <w:rPr>
                <w:rFonts w:cs="Arial"/>
                <w:sz w:val="18"/>
                <w:szCs w:val="18"/>
              </w:rPr>
            </w:pPr>
            <w:r w:rsidRPr="003E079E">
              <w:rPr>
                <w:rFonts w:cs="Arial"/>
                <w:sz w:val="18"/>
                <w:szCs w:val="18"/>
              </w:rPr>
              <w:t xml:space="preserve">La modalidad </w:t>
            </w:r>
            <w:r w:rsidR="0021762D" w:rsidRPr="003E079E">
              <w:rPr>
                <w:rFonts w:cs="Arial"/>
                <w:sz w:val="18"/>
                <w:szCs w:val="18"/>
              </w:rPr>
              <w:t xml:space="preserve">presupuestaria </w:t>
            </w:r>
            <w:r w:rsidRPr="003E079E">
              <w:rPr>
                <w:rFonts w:cs="Arial"/>
                <w:sz w:val="18"/>
                <w:szCs w:val="18"/>
              </w:rPr>
              <w:t xml:space="preserve">del </w:t>
            </w:r>
            <w:r w:rsidR="004A2E35" w:rsidRPr="003E079E">
              <w:rPr>
                <w:rFonts w:cs="Arial"/>
                <w:sz w:val="18"/>
                <w:szCs w:val="18"/>
              </w:rPr>
              <w:t>P</w:t>
            </w:r>
            <w:r w:rsidRPr="003E079E">
              <w:rPr>
                <w:rFonts w:cs="Arial"/>
                <w:sz w:val="18"/>
                <w:szCs w:val="18"/>
              </w:rPr>
              <w:t xml:space="preserve">rograma es consistente con la naturaleza del problema público </w:t>
            </w:r>
            <w:r w:rsidR="00C9138C" w:rsidRPr="003E079E">
              <w:rPr>
                <w:rFonts w:cs="Arial"/>
                <w:sz w:val="18"/>
                <w:szCs w:val="18"/>
              </w:rPr>
              <w:t>así como</w:t>
            </w:r>
            <w:r w:rsidRPr="003E079E">
              <w:rPr>
                <w:rFonts w:cs="Arial"/>
                <w:sz w:val="18"/>
                <w:szCs w:val="18"/>
              </w:rPr>
              <w:t xml:space="preserve"> con los servicios que otorga</w:t>
            </w:r>
            <w:r w:rsidR="00C9138C" w:rsidRPr="003E079E">
              <w:rPr>
                <w:rFonts w:cs="Arial"/>
                <w:sz w:val="18"/>
                <w:szCs w:val="18"/>
              </w:rPr>
              <w:t>.</w:t>
            </w:r>
          </w:p>
        </w:tc>
        <w:tc>
          <w:tcPr>
            <w:tcW w:w="604" w:type="pct"/>
            <w:vAlign w:val="center"/>
          </w:tcPr>
          <w:p w14:paraId="190E459A" w14:textId="20F576EE" w:rsidR="00EE30FC" w:rsidRPr="003E079E" w:rsidRDefault="007B7115" w:rsidP="00682366">
            <w:pPr>
              <w:jc w:val="center"/>
              <w:rPr>
                <w:rFonts w:cs="Arial"/>
                <w:sz w:val="18"/>
                <w:szCs w:val="18"/>
              </w:rPr>
            </w:pPr>
            <w:r w:rsidRPr="003E079E">
              <w:rPr>
                <w:rFonts w:cs="Arial"/>
                <w:sz w:val="18"/>
                <w:szCs w:val="18"/>
              </w:rPr>
              <w:t>28</w:t>
            </w:r>
          </w:p>
        </w:tc>
        <w:tc>
          <w:tcPr>
            <w:tcW w:w="1821" w:type="pct"/>
            <w:vAlign w:val="center"/>
          </w:tcPr>
          <w:p w14:paraId="5390EA7B" w14:textId="77777777" w:rsidR="00EE30FC" w:rsidRPr="003E079E" w:rsidRDefault="00EE30FC" w:rsidP="00682366">
            <w:pPr>
              <w:rPr>
                <w:rFonts w:cs="Arial"/>
                <w:sz w:val="18"/>
                <w:szCs w:val="18"/>
              </w:rPr>
            </w:pPr>
          </w:p>
        </w:tc>
      </w:tr>
      <w:tr w:rsidR="00B65C3F" w:rsidRPr="003E079E" w14:paraId="2301F360" w14:textId="77777777" w:rsidTr="00682366">
        <w:trPr>
          <w:jc w:val="center"/>
        </w:trPr>
        <w:tc>
          <w:tcPr>
            <w:tcW w:w="895" w:type="pct"/>
            <w:vMerge/>
            <w:vAlign w:val="center"/>
          </w:tcPr>
          <w:p w14:paraId="495B148A" w14:textId="77777777" w:rsidR="00EE30FC" w:rsidRPr="00591396" w:rsidRDefault="00EE30FC" w:rsidP="00682366">
            <w:pPr>
              <w:jc w:val="center"/>
              <w:rPr>
                <w:rFonts w:cs="Arial"/>
                <w:sz w:val="18"/>
                <w:szCs w:val="18"/>
              </w:rPr>
            </w:pPr>
          </w:p>
        </w:tc>
        <w:tc>
          <w:tcPr>
            <w:tcW w:w="1680" w:type="pct"/>
            <w:vAlign w:val="center"/>
          </w:tcPr>
          <w:p w14:paraId="462FDF27" w14:textId="40EBAFA6" w:rsidR="00EE30FC" w:rsidRPr="003E079E" w:rsidRDefault="009B51E3" w:rsidP="00682366">
            <w:pPr>
              <w:rPr>
                <w:rFonts w:cs="Arial"/>
                <w:sz w:val="18"/>
                <w:szCs w:val="18"/>
              </w:rPr>
            </w:pPr>
            <w:r w:rsidRPr="003E079E">
              <w:rPr>
                <w:rFonts w:cs="Arial"/>
                <w:sz w:val="18"/>
                <w:szCs w:val="18"/>
              </w:rPr>
              <w:t xml:space="preserve">El </w:t>
            </w:r>
            <w:r w:rsidR="004A2E35" w:rsidRPr="003E079E">
              <w:rPr>
                <w:rFonts w:cs="Arial"/>
                <w:sz w:val="18"/>
                <w:szCs w:val="18"/>
              </w:rPr>
              <w:t>P</w:t>
            </w:r>
            <w:r w:rsidRPr="003E079E">
              <w:rPr>
                <w:rFonts w:cs="Arial"/>
                <w:sz w:val="18"/>
                <w:szCs w:val="18"/>
              </w:rPr>
              <w:t xml:space="preserve">rograma cuenta con mecanismos de transparencia y rendición de cuentas </w:t>
            </w:r>
            <w:r w:rsidR="000A262C" w:rsidRPr="003E079E">
              <w:rPr>
                <w:rFonts w:cs="Arial"/>
                <w:sz w:val="18"/>
                <w:szCs w:val="18"/>
              </w:rPr>
              <w:t>disponibles en los sitios oficiales de internet de las Unidades Responsables.</w:t>
            </w:r>
          </w:p>
        </w:tc>
        <w:tc>
          <w:tcPr>
            <w:tcW w:w="604" w:type="pct"/>
            <w:vAlign w:val="center"/>
          </w:tcPr>
          <w:p w14:paraId="3590C006" w14:textId="6E510B5A" w:rsidR="00EE30FC" w:rsidRPr="003E079E" w:rsidRDefault="009B51E3" w:rsidP="00682366">
            <w:pPr>
              <w:jc w:val="center"/>
              <w:rPr>
                <w:rFonts w:cs="Arial"/>
                <w:sz w:val="18"/>
                <w:szCs w:val="18"/>
              </w:rPr>
            </w:pPr>
            <w:r w:rsidRPr="003E079E">
              <w:rPr>
                <w:rFonts w:cs="Arial"/>
                <w:sz w:val="18"/>
                <w:szCs w:val="18"/>
              </w:rPr>
              <w:t>29</w:t>
            </w:r>
          </w:p>
        </w:tc>
        <w:tc>
          <w:tcPr>
            <w:tcW w:w="1821" w:type="pct"/>
            <w:vAlign w:val="center"/>
          </w:tcPr>
          <w:p w14:paraId="0D236C64" w14:textId="6387A27E" w:rsidR="00615DEF" w:rsidRPr="003E079E" w:rsidRDefault="00037E96" w:rsidP="00827A64">
            <w:pPr>
              <w:rPr>
                <w:rFonts w:cs="Arial"/>
                <w:sz w:val="18"/>
                <w:szCs w:val="18"/>
              </w:rPr>
            </w:pPr>
            <w:r w:rsidRPr="003E079E">
              <w:rPr>
                <w:rFonts w:cs="Arial"/>
                <w:sz w:val="18"/>
                <w:szCs w:val="18"/>
              </w:rPr>
              <w:t xml:space="preserve">Actualizar la información 2021 de los apartados SINPRES Y/O SEFIP y SFU Y SRFT, </w:t>
            </w:r>
            <w:r w:rsidR="00090EF5" w:rsidRPr="003E079E">
              <w:rPr>
                <w:rFonts w:cs="Arial"/>
                <w:sz w:val="18"/>
                <w:szCs w:val="18"/>
              </w:rPr>
              <w:t>e</w:t>
            </w:r>
            <w:r w:rsidRPr="003E079E">
              <w:rPr>
                <w:rFonts w:cs="Arial"/>
                <w:sz w:val="18"/>
                <w:szCs w:val="18"/>
              </w:rPr>
              <w:t xml:space="preserve"> hipervínculos del apartado Evaluaciones de la página oficial de los SSO</w:t>
            </w:r>
            <w:r w:rsidR="00CB2864" w:rsidRPr="003E079E">
              <w:rPr>
                <w:rFonts w:cs="Arial"/>
                <w:sz w:val="18"/>
                <w:szCs w:val="18"/>
              </w:rPr>
              <w:t xml:space="preserve">, así como </w:t>
            </w:r>
            <w:r w:rsidR="009A4F02" w:rsidRPr="003E079E">
              <w:rPr>
                <w:rFonts w:cs="Arial"/>
                <w:sz w:val="18"/>
                <w:szCs w:val="18"/>
              </w:rPr>
              <w:t>a</w:t>
            </w:r>
            <w:r w:rsidRPr="003E079E">
              <w:rPr>
                <w:rFonts w:cs="Arial"/>
                <w:sz w:val="18"/>
                <w:szCs w:val="18"/>
              </w:rPr>
              <w:t xml:space="preserve">justar </w:t>
            </w:r>
            <w:r w:rsidR="00CB2864" w:rsidRPr="003E079E">
              <w:rPr>
                <w:rFonts w:cs="Arial"/>
                <w:sz w:val="18"/>
                <w:szCs w:val="18"/>
              </w:rPr>
              <w:t>sus</w:t>
            </w:r>
            <w:r w:rsidRPr="003E079E">
              <w:rPr>
                <w:rFonts w:cs="Arial"/>
                <w:sz w:val="18"/>
                <w:szCs w:val="18"/>
              </w:rPr>
              <w:t xml:space="preserve"> nombres</w:t>
            </w:r>
            <w:r w:rsidR="002C3D21" w:rsidRPr="003E079E">
              <w:rPr>
                <w:rFonts w:cs="Arial"/>
                <w:sz w:val="18"/>
                <w:szCs w:val="18"/>
              </w:rPr>
              <w:t xml:space="preserve"> haciendo uso de un lenguaje ciudadano</w:t>
            </w:r>
            <w:r w:rsidR="00CB2864" w:rsidRPr="003E079E">
              <w:rPr>
                <w:rFonts w:cs="Arial"/>
                <w:sz w:val="18"/>
                <w:szCs w:val="18"/>
              </w:rPr>
              <w:t>.</w:t>
            </w:r>
            <w:r w:rsidR="00827A64" w:rsidRPr="003E079E">
              <w:rPr>
                <w:rFonts w:cs="Arial"/>
                <w:sz w:val="18"/>
                <w:szCs w:val="18"/>
              </w:rPr>
              <w:t xml:space="preserve"> Adicionalmente, i</w:t>
            </w:r>
            <w:r w:rsidR="00615DEF" w:rsidRPr="003E079E">
              <w:rPr>
                <w:rFonts w:cs="Arial"/>
                <w:sz w:val="18"/>
                <w:szCs w:val="18"/>
              </w:rPr>
              <w:t xml:space="preserve">ncluir un apartado </w:t>
            </w:r>
            <w:r w:rsidR="004E5343" w:rsidRPr="003E079E">
              <w:rPr>
                <w:rFonts w:cs="Arial"/>
                <w:sz w:val="18"/>
                <w:szCs w:val="18"/>
              </w:rPr>
              <w:t>en</w:t>
            </w:r>
            <w:r w:rsidR="00615DEF" w:rsidRPr="003E079E">
              <w:rPr>
                <w:rFonts w:cs="Arial"/>
                <w:sz w:val="18"/>
                <w:szCs w:val="18"/>
              </w:rPr>
              <w:t xml:space="preserve"> la sección Transparencia de l</w:t>
            </w:r>
            <w:r w:rsidR="00827A64" w:rsidRPr="003E079E">
              <w:rPr>
                <w:rFonts w:cs="Arial"/>
                <w:sz w:val="18"/>
                <w:szCs w:val="18"/>
              </w:rPr>
              <w:t>a</w:t>
            </w:r>
            <w:r w:rsidR="00615DEF" w:rsidRPr="003E079E">
              <w:rPr>
                <w:rFonts w:cs="Arial"/>
                <w:sz w:val="18"/>
                <w:szCs w:val="18"/>
              </w:rPr>
              <w:t xml:space="preserve">s </w:t>
            </w:r>
            <w:r w:rsidR="00827A64" w:rsidRPr="003E079E">
              <w:rPr>
                <w:rFonts w:cs="Arial"/>
                <w:sz w:val="18"/>
                <w:szCs w:val="18"/>
              </w:rPr>
              <w:t xml:space="preserve">páginas </w:t>
            </w:r>
            <w:r w:rsidR="00615DEF" w:rsidRPr="003E079E">
              <w:rPr>
                <w:rFonts w:cs="Arial"/>
                <w:sz w:val="18"/>
                <w:szCs w:val="18"/>
              </w:rPr>
              <w:t>oficiales de los SSO y COESIDA sobre el procedimiento para recibir y dar trámite a las solicitudes de acceso a la información.</w:t>
            </w:r>
          </w:p>
        </w:tc>
      </w:tr>
      <w:tr w:rsidR="00EE30FC" w:rsidRPr="00591396" w14:paraId="46F96829" w14:textId="77777777" w:rsidTr="00682366">
        <w:trPr>
          <w:trHeight w:val="340"/>
          <w:jc w:val="center"/>
        </w:trPr>
        <w:tc>
          <w:tcPr>
            <w:tcW w:w="5000" w:type="pct"/>
            <w:gridSpan w:val="4"/>
            <w:shd w:val="clear" w:color="auto" w:fill="D9D9D9"/>
            <w:vAlign w:val="center"/>
          </w:tcPr>
          <w:p w14:paraId="78FAC235" w14:textId="77777777" w:rsidR="00EE30FC" w:rsidRPr="00591396" w:rsidRDefault="00EE30FC" w:rsidP="00682366">
            <w:pPr>
              <w:jc w:val="center"/>
              <w:rPr>
                <w:rFonts w:cs="Arial"/>
                <w:sz w:val="18"/>
                <w:szCs w:val="18"/>
              </w:rPr>
            </w:pPr>
            <w:r w:rsidRPr="00591396">
              <w:rPr>
                <w:b/>
                <w:spacing w:val="-1"/>
                <w:sz w:val="18"/>
                <w:szCs w:val="18"/>
              </w:rPr>
              <w:t>D</w:t>
            </w:r>
            <w:r w:rsidRPr="00591396">
              <w:rPr>
                <w:b/>
                <w:sz w:val="18"/>
                <w:szCs w:val="18"/>
              </w:rPr>
              <w:t>eb</w:t>
            </w:r>
            <w:r w:rsidRPr="00591396">
              <w:rPr>
                <w:b/>
                <w:spacing w:val="1"/>
                <w:sz w:val="18"/>
                <w:szCs w:val="18"/>
              </w:rPr>
              <w:t>i</w:t>
            </w:r>
            <w:r w:rsidRPr="00591396">
              <w:rPr>
                <w:b/>
                <w:spacing w:val="-1"/>
                <w:sz w:val="18"/>
                <w:szCs w:val="18"/>
              </w:rPr>
              <w:t>l</w:t>
            </w:r>
            <w:r w:rsidRPr="00591396">
              <w:rPr>
                <w:b/>
                <w:spacing w:val="1"/>
                <w:sz w:val="18"/>
                <w:szCs w:val="18"/>
              </w:rPr>
              <w:t>i</w:t>
            </w:r>
            <w:r w:rsidRPr="00591396">
              <w:rPr>
                <w:b/>
                <w:sz w:val="18"/>
                <w:szCs w:val="18"/>
              </w:rPr>
              <w:t xml:space="preserve">dad o </w:t>
            </w:r>
            <w:r w:rsidRPr="00591396">
              <w:rPr>
                <w:b/>
                <w:spacing w:val="-3"/>
                <w:sz w:val="18"/>
                <w:szCs w:val="18"/>
              </w:rPr>
              <w:t>A</w:t>
            </w:r>
            <w:r w:rsidRPr="00591396">
              <w:rPr>
                <w:b/>
                <w:spacing w:val="1"/>
                <w:sz w:val="18"/>
                <w:szCs w:val="18"/>
              </w:rPr>
              <w:t>m</w:t>
            </w:r>
            <w:r w:rsidRPr="00591396">
              <w:rPr>
                <w:b/>
                <w:sz w:val="18"/>
                <w:szCs w:val="18"/>
              </w:rPr>
              <w:t>ena</w:t>
            </w:r>
            <w:r w:rsidRPr="00591396">
              <w:rPr>
                <w:b/>
                <w:spacing w:val="-2"/>
                <w:sz w:val="18"/>
                <w:szCs w:val="18"/>
              </w:rPr>
              <w:t>z</w:t>
            </w:r>
            <w:r w:rsidRPr="00591396">
              <w:rPr>
                <w:b/>
                <w:sz w:val="18"/>
                <w:szCs w:val="18"/>
              </w:rPr>
              <w:t>a</w:t>
            </w:r>
          </w:p>
        </w:tc>
      </w:tr>
      <w:tr w:rsidR="00B65C3F" w:rsidRPr="003E079E" w14:paraId="10C1B3CF" w14:textId="77777777" w:rsidTr="00682366">
        <w:trPr>
          <w:jc w:val="center"/>
        </w:trPr>
        <w:tc>
          <w:tcPr>
            <w:tcW w:w="895" w:type="pct"/>
            <w:vMerge w:val="restart"/>
            <w:vAlign w:val="center"/>
          </w:tcPr>
          <w:p w14:paraId="691DBEF0" w14:textId="72E04DC6" w:rsidR="00EE30FC" w:rsidRPr="00591396" w:rsidRDefault="004D3924" w:rsidP="00682366">
            <w:pPr>
              <w:rPr>
                <w:rFonts w:cs="Arial"/>
                <w:sz w:val="18"/>
                <w:szCs w:val="18"/>
              </w:rPr>
            </w:pPr>
            <w:r w:rsidRPr="00591396">
              <w:rPr>
                <w:rFonts w:cs="Arial"/>
                <w:sz w:val="18"/>
                <w:szCs w:val="18"/>
              </w:rPr>
              <w:t>Presupuesto y rendición de cuentas</w:t>
            </w:r>
          </w:p>
        </w:tc>
        <w:tc>
          <w:tcPr>
            <w:tcW w:w="1680" w:type="pct"/>
            <w:vAlign w:val="center"/>
          </w:tcPr>
          <w:p w14:paraId="3532F96B" w14:textId="2F92E9A4" w:rsidR="008A21E8" w:rsidRPr="003E079E" w:rsidRDefault="008A21E8" w:rsidP="00682366">
            <w:pPr>
              <w:rPr>
                <w:rFonts w:cs="Arial"/>
                <w:sz w:val="18"/>
                <w:szCs w:val="18"/>
              </w:rPr>
            </w:pPr>
            <w:r w:rsidRPr="003E079E">
              <w:rPr>
                <w:rFonts w:cs="Arial"/>
                <w:sz w:val="18"/>
                <w:szCs w:val="18"/>
              </w:rPr>
              <w:t>Los Componentes de la MIR “Prevención de riesgos sanitarios realizados” y “Protección contra riesgos sanitarios”</w:t>
            </w:r>
            <w:r w:rsidR="00C9138C" w:rsidRPr="003E079E">
              <w:rPr>
                <w:rFonts w:cs="Arial"/>
                <w:sz w:val="18"/>
                <w:szCs w:val="18"/>
              </w:rPr>
              <w:t xml:space="preserve"> </w:t>
            </w:r>
            <w:r w:rsidRPr="003E079E">
              <w:rPr>
                <w:rFonts w:cs="Arial"/>
                <w:sz w:val="18"/>
                <w:szCs w:val="18"/>
              </w:rPr>
              <w:t>tienen</w:t>
            </w:r>
            <w:r w:rsidR="00C9138C" w:rsidRPr="003E079E">
              <w:rPr>
                <w:rFonts w:cs="Arial"/>
                <w:sz w:val="18"/>
                <w:szCs w:val="18"/>
              </w:rPr>
              <w:t xml:space="preserve"> </w:t>
            </w:r>
            <w:r w:rsidRPr="003E079E">
              <w:rPr>
                <w:rFonts w:cs="Arial"/>
                <w:sz w:val="18"/>
                <w:szCs w:val="18"/>
              </w:rPr>
              <w:t xml:space="preserve">características de un </w:t>
            </w:r>
            <w:r w:rsidR="00D3201E" w:rsidRPr="003E079E">
              <w:rPr>
                <w:rFonts w:cs="Arial"/>
                <w:sz w:val="18"/>
                <w:szCs w:val="18"/>
              </w:rPr>
              <w:t>P</w:t>
            </w:r>
            <w:r w:rsidRPr="003E079E">
              <w:rPr>
                <w:rFonts w:cs="Arial"/>
                <w:sz w:val="18"/>
                <w:szCs w:val="18"/>
              </w:rPr>
              <w:t xml:space="preserve">rograma </w:t>
            </w:r>
            <w:r w:rsidR="00D3201E" w:rsidRPr="003E079E">
              <w:rPr>
                <w:rFonts w:cs="Arial"/>
                <w:sz w:val="18"/>
                <w:szCs w:val="18"/>
              </w:rPr>
              <w:t xml:space="preserve">presupuestario </w:t>
            </w:r>
            <w:r w:rsidRPr="003E079E">
              <w:rPr>
                <w:rFonts w:cs="Arial"/>
                <w:sz w:val="18"/>
                <w:szCs w:val="18"/>
              </w:rPr>
              <w:t>modalidad “G Regulación y supervisión”.</w:t>
            </w:r>
          </w:p>
        </w:tc>
        <w:tc>
          <w:tcPr>
            <w:tcW w:w="604" w:type="pct"/>
            <w:vAlign w:val="center"/>
          </w:tcPr>
          <w:p w14:paraId="7F975DDA" w14:textId="0239EFC6" w:rsidR="00EE30FC" w:rsidRPr="003E079E" w:rsidRDefault="00133303" w:rsidP="00682366">
            <w:pPr>
              <w:jc w:val="center"/>
              <w:rPr>
                <w:rFonts w:cs="Arial"/>
                <w:sz w:val="18"/>
                <w:szCs w:val="18"/>
              </w:rPr>
            </w:pPr>
            <w:r w:rsidRPr="003E079E">
              <w:rPr>
                <w:rFonts w:cs="Arial"/>
                <w:sz w:val="18"/>
                <w:szCs w:val="18"/>
              </w:rPr>
              <w:t>28</w:t>
            </w:r>
          </w:p>
        </w:tc>
        <w:tc>
          <w:tcPr>
            <w:tcW w:w="1821" w:type="pct"/>
            <w:vAlign w:val="center"/>
          </w:tcPr>
          <w:p w14:paraId="6CF8682F" w14:textId="38825577" w:rsidR="00EE30FC" w:rsidRPr="003E079E" w:rsidRDefault="00724EC2" w:rsidP="00682366">
            <w:pPr>
              <w:rPr>
                <w:rFonts w:cs="Arial"/>
                <w:sz w:val="18"/>
                <w:szCs w:val="18"/>
              </w:rPr>
            </w:pPr>
            <w:r w:rsidRPr="003E079E">
              <w:rPr>
                <w:rFonts w:cs="Arial"/>
                <w:sz w:val="18"/>
                <w:szCs w:val="18"/>
              </w:rPr>
              <w:t xml:space="preserve">Valorar la posibilidad de separar los Componentes “Prevención de riesgos sanitarios realizados” y “Protección contra riesgos sanitarios”, a partir de la revisión a la estructura del </w:t>
            </w:r>
            <w:r w:rsidR="004A2E35" w:rsidRPr="003E079E">
              <w:rPr>
                <w:rFonts w:cs="Arial"/>
                <w:sz w:val="18"/>
                <w:szCs w:val="18"/>
              </w:rPr>
              <w:t>P</w:t>
            </w:r>
            <w:r w:rsidRPr="003E079E">
              <w:rPr>
                <w:rFonts w:cs="Arial"/>
                <w:sz w:val="18"/>
                <w:szCs w:val="18"/>
              </w:rPr>
              <w:t xml:space="preserve">rograma, para conformar un nuevo </w:t>
            </w:r>
            <w:r w:rsidR="00D067C5" w:rsidRPr="003E079E">
              <w:rPr>
                <w:rFonts w:cs="Arial"/>
                <w:sz w:val="18"/>
                <w:szCs w:val="18"/>
              </w:rPr>
              <w:t>P</w:t>
            </w:r>
            <w:r w:rsidRPr="003E079E">
              <w:rPr>
                <w:rFonts w:cs="Arial"/>
                <w:sz w:val="18"/>
                <w:szCs w:val="18"/>
              </w:rPr>
              <w:t>rograma presupuestario modalidad “G”.</w:t>
            </w:r>
          </w:p>
        </w:tc>
      </w:tr>
      <w:tr w:rsidR="00B65C3F" w:rsidRPr="003E079E" w14:paraId="524746C6" w14:textId="77777777" w:rsidTr="00682366">
        <w:trPr>
          <w:jc w:val="center"/>
        </w:trPr>
        <w:tc>
          <w:tcPr>
            <w:tcW w:w="895" w:type="pct"/>
            <w:vMerge/>
            <w:vAlign w:val="center"/>
          </w:tcPr>
          <w:p w14:paraId="01C900A4" w14:textId="77777777" w:rsidR="003C4A23" w:rsidRPr="00591396" w:rsidRDefault="003C4A23" w:rsidP="00682366">
            <w:pPr>
              <w:jc w:val="center"/>
              <w:rPr>
                <w:rFonts w:cs="Arial"/>
                <w:sz w:val="18"/>
                <w:szCs w:val="18"/>
              </w:rPr>
            </w:pPr>
          </w:p>
        </w:tc>
        <w:tc>
          <w:tcPr>
            <w:tcW w:w="1680" w:type="pct"/>
            <w:vAlign w:val="center"/>
          </w:tcPr>
          <w:p w14:paraId="172A55B5" w14:textId="1BA2561E" w:rsidR="003C4A23" w:rsidRPr="003E079E" w:rsidRDefault="00D8662B" w:rsidP="00682366">
            <w:pPr>
              <w:rPr>
                <w:rFonts w:cs="Arial"/>
                <w:sz w:val="18"/>
                <w:szCs w:val="18"/>
              </w:rPr>
            </w:pPr>
            <w:r w:rsidRPr="003E079E">
              <w:rPr>
                <w:rFonts w:cs="Arial"/>
                <w:sz w:val="18"/>
                <w:szCs w:val="18"/>
              </w:rPr>
              <w:t xml:space="preserve">No se observa evidencia sobre la participación ciudadana en la toma de decisiones del </w:t>
            </w:r>
            <w:r w:rsidR="004A2E35" w:rsidRPr="003E079E">
              <w:rPr>
                <w:rFonts w:cs="Arial"/>
                <w:sz w:val="18"/>
                <w:szCs w:val="18"/>
              </w:rPr>
              <w:t>P</w:t>
            </w:r>
            <w:r w:rsidRPr="003E079E">
              <w:rPr>
                <w:rFonts w:cs="Arial"/>
                <w:sz w:val="18"/>
                <w:szCs w:val="18"/>
              </w:rPr>
              <w:t>rograma.</w:t>
            </w:r>
          </w:p>
        </w:tc>
        <w:tc>
          <w:tcPr>
            <w:tcW w:w="604" w:type="pct"/>
            <w:vAlign w:val="center"/>
          </w:tcPr>
          <w:p w14:paraId="4E26AC7A" w14:textId="4C44C157" w:rsidR="003C4A23" w:rsidRPr="003E079E" w:rsidRDefault="009B51E3" w:rsidP="00682366">
            <w:pPr>
              <w:jc w:val="center"/>
              <w:rPr>
                <w:rFonts w:cs="Arial"/>
                <w:sz w:val="18"/>
                <w:szCs w:val="18"/>
              </w:rPr>
            </w:pPr>
            <w:r w:rsidRPr="003E079E">
              <w:rPr>
                <w:rFonts w:cs="Arial"/>
                <w:sz w:val="18"/>
                <w:szCs w:val="18"/>
              </w:rPr>
              <w:t>29</w:t>
            </w:r>
          </w:p>
        </w:tc>
        <w:tc>
          <w:tcPr>
            <w:tcW w:w="1821" w:type="pct"/>
            <w:vAlign w:val="center"/>
          </w:tcPr>
          <w:p w14:paraId="3CB3A17F" w14:textId="35263229" w:rsidR="00841994" w:rsidRPr="003E079E" w:rsidRDefault="005029CD" w:rsidP="00682366">
            <w:pPr>
              <w:rPr>
                <w:rFonts w:cs="Arial"/>
                <w:sz w:val="18"/>
                <w:szCs w:val="18"/>
              </w:rPr>
            </w:pPr>
            <w:r w:rsidRPr="003E079E">
              <w:rPr>
                <w:rFonts w:cs="Arial"/>
                <w:sz w:val="18"/>
                <w:szCs w:val="18"/>
              </w:rPr>
              <w:t xml:space="preserve">Establecer, documentar y difundir mecanismos que propicien la participación ciudadana en la toma de decisiones y/o desarrollo de actividades del </w:t>
            </w:r>
            <w:r w:rsidR="00AC6E2E" w:rsidRPr="003E079E">
              <w:rPr>
                <w:rFonts w:cs="Arial"/>
                <w:sz w:val="18"/>
                <w:szCs w:val="18"/>
              </w:rPr>
              <w:t>P</w:t>
            </w:r>
            <w:r w:rsidRPr="003E079E">
              <w:rPr>
                <w:rFonts w:cs="Arial"/>
                <w:sz w:val="18"/>
                <w:szCs w:val="18"/>
              </w:rPr>
              <w:t xml:space="preserve">rograma en una página electrónica de acceso público (puede ser una sección de sus páginas oficiales), </w:t>
            </w:r>
            <w:r w:rsidR="00841994" w:rsidRPr="003E079E">
              <w:rPr>
                <w:rFonts w:cs="Arial"/>
                <w:sz w:val="18"/>
                <w:szCs w:val="18"/>
              </w:rPr>
              <w:t>donde se concentre información generada por</w:t>
            </w:r>
            <w:r w:rsidRPr="003E079E">
              <w:rPr>
                <w:rFonts w:cs="Arial"/>
                <w:sz w:val="18"/>
                <w:szCs w:val="18"/>
              </w:rPr>
              <w:t xml:space="preserve"> los distintos sistemas utilizados en su operación.</w:t>
            </w:r>
          </w:p>
        </w:tc>
      </w:tr>
    </w:tbl>
    <w:p w14:paraId="363ADF5A" w14:textId="0B974409" w:rsidR="00170CE0" w:rsidRPr="00D00DA5" w:rsidRDefault="00170CE0" w:rsidP="00B62F2E">
      <w:pPr>
        <w:rPr>
          <w:rFonts w:cs="Arial"/>
        </w:rPr>
      </w:pPr>
    </w:p>
    <w:p w14:paraId="4519B38F" w14:textId="060A47D3" w:rsidR="00170CE0" w:rsidRPr="00D00DA5" w:rsidRDefault="00170CE0" w:rsidP="00B62F2E">
      <w:pPr>
        <w:rPr>
          <w:rFonts w:cs="Arial"/>
        </w:rPr>
      </w:pPr>
    </w:p>
    <w:p w14:paraId="53721915" w14:textId="5B3913A4" w:rsidR="00170CE0" w:rsidRPr="00D00DA5" w:rsidRDefault="00170CE0" w:rsidP="00B62F2E">
      <w:pPr>
        <w:rPr>
          <w:rFonts w:cs="Arial"/>
        </w:rPr>
      </w:pPr>
    </w:p>
    <w:p w14:paraId="37B372B0" w14:textId="7A43AA4B" w:rsidR="00170CE0" w:rsidRPr="00D00DA5" w:rsidRDefault="00170CE0" w:rsidP="00B62F2E">
      <w:pPr>
        <w:rPr>
          <w:rFonts w:cs="Arial"/>
        </w:rPr>
      </w:pPr>
    </w:p>
    <w:p w14:paraId="10E8EFB7" w14:textId="40A69B5B" w:rsidR="00170CE0" w:rsidRPr="00D00DA5" w:rsidRDefault="00170CE0" w:rsidP="00B62F2E">
      <w:pPr>
        <w:rPr>
          <w:rFonts w:cs="Arial"/>
        </w:rPr>
      </w:pPr>
    </w:p>
    <w:p w14:paraId="016A0801" w14:textId="5BC1B028" w:rsidR="00170CE0" w:rsidRPr="00D00DA5" w:rsidRDefault="00170CE0" w:rsidP="00B62F2E">
      <w:pPr>
        <w:rPr>
          <w:rFonts w:cs="Arial"/>
        </w:rPr>
      </w:pPr>
    </w:p>
    <w:p w14:paraId="308FC54D" w14:textId="1690E6F4" w:rsidR="00170CE0" w:rsidRPr="00D00DA5" w:rsidRDefault="00170CE0" w:rsidP="00B62F2E">
      <w:pPr>
        <w:rPr>
          <w:rFonts w:cs="Arial"/>
        </w:rPr>
      </w:pPr>
    </w:p>
    <w:p w14:paraId="4FF8D929" w14:textId="18AFCE6B" w:rsidR="00170CE0" w:rsidRPr="00D00DA5" w:rsidRDefault="00170CE0" w:rsidP="00B62F2E">
      <w:pPr>
        <w:rPr>
          <w:rFonts w:cs="Arial"/>
        </w:rPr>
      </w:pPr>
    </w:p>
    <w:p w14:paraId="2B8E8E27" w14:textId="16F03940" w:rsidR="00170CE0" w:rsidRPr="00D00DA5" w:rsidRDefault="00170CE0" w:rsidP="00B62F2E">
      <w:pPr>
        <w:rPr>
          <w:rFonts w:cs="Arial"/>
        </w:rPr>
      </w:pPr>
    </w:p>
    <w:p w14:paraId="18D0FFE1" w14:textId="24F513FC" w:rsidR="00170CE0" w:rsidRPr="00D00DA5" w:rsidRDefault="00170CE0" w:rsidP="00B62F2E">
      <w:pPr>
        <w:rPr>
          <w:rFonts w:cs="Arial"/>
        </w:rPr>
      </w:pPr>
    </w:p>
    <w:p w14:paraId="690C7BB1" w14:textId="1EF22AA4" w:rsidR="00170CE0" w:rsidRPr="00D00DA5" w:rsidRDefault="00170CE0" w:rsidP="00B62F2E">
      <w:pPr>
        <w:rPr>
          <w:rFonts w:cs="Arial"/>
        </w:rPr>
      </w:pPr>
    </w:p>
    <w:p w14:paraId="4B5A9A49" w14:textId="332AEDC4" w:rsidR="00170CE0" w:rsidRPr="00D00DA5" w:rsidRDefault="00170CE0" w:rsidP="00B62F2E">
      <w:pPr>
        <w:rPr>
          <w:rFonts w:cs="Arial"/>
        </w:rPr>
      </w:pPr>
    </w:p>
    <w:p w14:paraId="10F03A38" w14:textId="6AF62ACB" w:rsidR="007D4EC6" w:rsidRPr="00D00DA5" w:rsidRDefault="007D4EC6" w:rsidP="00B62F2E">
      <w:pPr>
        <w:rPr>
          <w:rFonts w:cs="Arial"/>
        </w:rPr>
      </w:pPr>
    </w:p>
    <w:p w14:paraId="00D48D49" w14:textId="753CCD68" w:rsidR="007D4EC6" w:rsidRPr="00D00DA5" w:rsidRDefault="007D4EC6" w:rsidP="00B62F2E">
      <w:pPr>
        <w:rPr>
          <w:rFonts w:cs="Arial"/>
        </w:rPr>
      </w:pPr>
    </w:p>
    <w:tbl>
      <w:tblPr>
        <w:tblStyle w:val="Tablaconcuadrcula"/>
        <w:tblW w:w="5000" w:type="pct"/>
        <w:jc w:val="center"/>
        <w:tblLook w:val="04A0" w:firstRow="1" w:lastRow="0" w:firstColumn="1" w:lastColumn="0" w:noHBand="0" w:noVBand="1"/>
      </w:tblPr>
      <w:tblGrid>
        <w:gridCol w:w="2076"/>
        <w:gridCol w:w="3115"/>
        <w:gridCol w:w="1162"/>
        <w:gridCol w:w="3267"/>
      </w:tblGrid>
      <w:tr w:rsidR="000E5950" w:rsidRPr="00D00DA5" w14:paraId="44BAC4F8" w14:textId="77777777" w:rsidTr="00274DB0">
        <w:trPr>
          <w:tblHeader/>
          <w:jc w:val="center"/>
        </w:trPr>
        <w:tc>
          <w:tcPr>
            <w:tcW w:w="1079" w:type="pct"/>
            <w:shd w:val="clear" w:color="auto" w:fill="404040"/>
            <w:vAlign w:val="center"/>
          </w:tcPr>
          <w:p w14:paraId="10CD570A" w14:textId="77777777" w:rsidR="000E5950" w:rsidRPr="00D00DA5" w:rsidRDefault="000E5950" w:rsidP="00682366">
            <w:pPr>
              <w:ind w:right="182"/>
              <w:jc w:val="center"/>
              <w:rPr>
                <w:b/>
                <w:color w:val="FFFFFF"/>
                <w:spacing w:val="-1"/>
                <w:sz w:val="18"/>
                <w:szCs w:val="18"/>
              </w:rPr>
            </w:pPr>
            <w:r w:rsidRPr="00D00DA5">
              <w:rPr>
                <w:b/>
                <w:color w:val="FFFFFF"/>
                <w:spacing w:val="-1"/>
                <w:sz w:val="18"/>
                <w:szCs w:val="18"/>
              </w:rPr>
              <w:lastRenderedPageBreak/>
              <w:t>A</w:t>
            </w:r>
            <w:r w:rsidRPr="00D00DA5">
              <w:rPr>
                <w:b/>
                <w:color w:val="FFFFFF"/>
                <w:sz w:val="18"/>
                <w:szCs w:val="18"/>
              </w:rPr>
              <w:t>par</w:t>
            </w:r>
            <w:r w:rsidRPr="00D00DA5">
              <w:rPr>
                <w:b/>
                <w:color w:val="FFFFFF"/>
                <w:spacing w:val="1"/>
                <w:sz w:val="18"/>
                <w:szCs w:val="18"/>
              </w:rPr>
              <w:t>t</w:t>
            </w:r>
            <w:r w:rsidRPr="00D00DA5">
              <w:rPr>
                <w:b/>
                <w:color w:val="FFFFFF"/>
                <w:sz w:val="18"/>
                <w:szCs w:val="18"/>
              </w:rPr>
              <w:t xml:space="preserve">ado </w:t>
            </w:r>
            <w:r w:rsidRPr="00D00DA5">
              <w:rPr>
                <w:b/>
                <w:color w:val="FFFFFF"/>
                <w:spacing w:val="-3"/>
                <w:sz w:val="18"/>
                <w:szCs w:val="18"/>
              </w:rPr>
              <w:t>d</w:t>
            </w:r>
            <w:r w:rsidRPr="00D00DA5">
              <w:rPr>
                <w:b/>
                <w:color w:val="FFFFFF"/>
                <w:sz w:val="18"/>
                <w:szCs w:val="18"/>
              </w:rPr>
              <w:t xml:space="preserve">e </w:t>
            </w:r>
            <w:r w:rsidRPr="00D00DA5">
              <w:rPr>
                <w:b/>
                <w:color w:val="FFFFFF"/>
                <w:spacing w:val="1"/>
                <w:sz w:val="18"/>
                <w:szCs w:val="18"/>
              </w:rPr>
              <w:t>l</w:t>
            </w:r>
            <w:r w:rsidRPr="00D00DA5">
              <w:rPr>
                <w:b/>
                <w:color w:val="FFFFFF"/>
                <w:sz w:val="18"/>
                <w:szCs w:val="18"/>
              </w:rPr>
              <w:t>a eva</w:t>
            </w:r>
            <w:r w:rsidRPr="00D00DA5">
              <w:rPr>
                <w:b/>
                <w:color w:val="FFFFFF"/>
                <w:spacing w:val="1"/>
                <w:sz w:val="18"/>
                <w:szCs w:val="18"/>
              </w:rPr>
              <w:t>l</w:t>
            </w:r>
            <w:r w:rsidRPr="00D00DA5">
              <w:rPr>
                <w:b/>
                <w:color w:val="FFFFFF"/>
                <w:sz w:val="18"/>
                <w:szCs w:val="18"/>
              </w:rPr>
              <w:t>u</w:t>
            </w:r>
            <w:r w:rsidRPr="00D00DA5">
              <w:rPr>
                <w:b/>
                <w:color w:val="FFFFFF"/>
                <w:spacing w:val="-3"/>
                <w:sz w:val="18"/>
                <w:szCs w:val="18"/>
              </w:rPr>
              <w:t>a</w:t>
            </w:r>
            <w:r w:rsidRPr="00D00DA5">
              <w:rPr>
                <w:b/>
                <w:color w:val="FFFFFF"/>
                <w:sz w:val="18"/>
                <w:szCs w:val="18"/>
              </w:rPr>
              <w:t>c</w:t>
            </w:r>
            <w:r w:rsidRPr="00D00DA5">
              <w:rPr>
                <w:b/>
                <w:color w:val="FFFFFF"/>
                <w:spacing w:val="1"/>
                <w:sz w:val="18"/>
                <w:szCs w:val="18"/>
              </w:rPr>
              <w:t>i</w:t>
            </w:r>
            <w:r w:rsidRPr="00D00DA5">
              <w:rPr>
                <w:b/>
                <w:color w:val="FFFFFF"/>
                <w:sz w:val="18"/>
                <w:szCs w:val="18"/>
              </w:rPr>
              <w:t>ó</w:t>
            </w:r>
            <w:r w:rsidRPr="00D00DA5">
              <w:rPr>
                <w:b/>
                <w:color w:val="FFFFFF"/>
                <w:spacing w:val="-3"/>
                <w:sz w:val="18"/>
                <w:szCs w:val="18"/>
              </w:rPr>
              <w:t>n:</w:t>
            </w:r>
          </w:p>
        </w:tc>
        <w:tc>
          <w:tcPr>
            <w:tcW w:w="1619" w:type="pct"/>
            <w:shd w:val="clear" w:color="auto" w:fill="404040"/>
            <w:vAlign w:val="center"/>
          </w:tcPr>
          <w:p w14:paraId="3090C93D" w14:textId="77777777" w:rsidR="000E5950" w:rsidRPr="00D00DA5" w:rsidRDefault="000E5950" w:rsidP="00682366">
            <w:pPr>
              <w:ind w:right="182"/>
              <w:jc w:val="center"/>
              <w:rPr>
                <w:b/>
                <w:color w:val="FFFFFF"/>
                <w:spacing w:val="-1"/>
                <w:sz w:val="18"/>
                <w:szCs w:val="18"/>
              </w:rPr>
            </w:pPr>
            <w:r w:rsidRPr="00D00DA5">
              <w:rPr>
                <w:b/>
                <w:color w:val="FFFFFF"/>
                <w:spacing w:val="2"/>
                <w:sz w:val="18"/>
                <w:szCs w:val="18"/>
              </w:rPr>
              <w:t>F</w:t>
            </w:r>
            <w:r w:rsidRPr="00D00DA5">
              <w:rPr>
                <w:b/>
                <w:color w:val="FFFFFF"/>
                <w:sz w:val="18"/>
                <w:szCs w:val="18"/>
              </w:rPr>
              <w:t>o</w:t>
            </w:r>
            <w:r w:rsidRPr="00D00DA5">
              <w:rPr>
                <w:b/>
                <w:color w:val="FFFFFF"/>
                <w:spacing w:val="-2"/>
                <w:sz w:val="18"/>
                <w:szCs w:val="18"/>
              </w:rPr>
              <w:t>r</w:t>
            </w:r>
            <w:r w:rsidRPr="00D00DA5">
              <w:rPr>
                <w:b/>
                <w:color w:val="FFFFFF"/>
                <w:spacing w:val="1"/>
                <w:sz w:val="18"/>
                <w:szCs w:val="18"/>
              </w:rPr>
              <w:t>t</w:t>
            </w:r>
            <w:r w:rsidRPr="00D00DA5">
              <w:rPr>
                <w:b/>
                <w:color w:val="FFFFFF"/>
                <w:spacing w:val="-2"/>
                <w:sz w:val="18"/>
                <w:szCs w:val="18"/>
              </w:rPr>
              <w:t>a</w:t>
            </w:r>
            <w:r w:rsidRPr="00D00DA5">
              <w:rPr>
                <w:b/>
                <w:color w:val="FFFFFF"/>
                <w:spacing w:val="1"/>
                <w:sz w:val="18"/>
                <w:szCs w:val="18"/>
              </w:rPr>
              <w:t>l</w:t>
            </w:r>
            <w:r w:rsidRPr="00D00DA5">
              <w:rPr>
                <w:b/>
                <w:color w:val="FFFFFF"/>
                <w:sz w:val="18"/>
                <w:szCs w:val="18"/>
              </w:rPr>
              <w:t>e</w:t>
            </w:r>
            <w:r w:rsidRPr="00D00DA5">
              <w:rPr>
                <w:b/>
                <w:color w:val="FFFFFF"/>
                <w:spacing w:val="-2"/>
                <w:sz w:val="18"/>
                <w:szCs w:val="18"/>
              </w:rPr>
              <w:t>z</w:t>
            </w:r>
            <w:r w:rsidRPr="00D00DA5">
              <w:rPr>
                <w:b/>
                <w:color w:val="FFFFFF"/>
                <w:sz w:val="18"/>
                <w:szCs w:val="18"/>
              </w:rPr>
              <w:t>a y opor</w:t>
            </w:r>
            <w:r w:rsidRPr="00D00DA5">
              <w:rPr>
                <w:b/>
                <w:color w:val="FFFFFF"/>
                <w:spacing w:val="1"/>
                <w:sz w:val="18"/>
                <w:szCs w:val="18"/>
              </w:rPr>
              <w:t>t</w:t>
            </w:r>
            <w:r w:rsidRPr="00D00DA5">
              <w:rPr>
                <w:b/>
                <w:color w:val="FFFFFF"/>
                <w:sz w:val="18"/>
                <w:szCs w:val="18"/>
              </w:rPr>
              <w:t>u</w:t>
            </w:r>
            <w:r w:rsidRPr="00D00DA5">
              <w:rPr>
                <w:b/>
                <w:color w:val="FFFFFF"/>
                <w:spacing w:val="-3"/>
                <w:sz w:val="18"/>
                <w:szCs w:val="18"/>
              </w:rPr>
              <w:t>n</w:t>
            </w:r>
            <w:r w:rsidRPr="00D00DA5">
              <w:rPr>
                <w:b/>
                <w:color w:val="FFFFFF"/>
                <w:spacing w:val="1"/>
                <w:sz w:val="18"/>
                <w:szCs w:val="18"/>
              </w:rPr>
              <w:t>i</w:t>
            </w:r>
            <w:r w:rsidRPr="00D00DA5">
              <w:rPr>
                <w:b/>
                <w:color w:val="FFFFFF"/>
                <w:sz w:val="18"/>
                <w:szCs w:val="18"/>
              </w:rPr>
              <w:t>da</w:t>
            </w:r>
            <w:r w:rsidRPr="00D00DA5">
              <w:rPr>
                <w:b/>
                <w:color w:val="FFFFFF"/>
                <w:spacing w:val="-1"/>
                <w:sz w:val="18"/>
                <w:szCs w:val="18"/>
              </w:rPr>
              <w:t>d</w:t>
            </w:r>
            <w:r w:rsidRPr="00D00DA5">
              <w:rPr>
                <w:b/>
                <w:color w:val="FFFFFF"/>
                <w:spacing w:val="1"/>
                <w:sz w:val="18"/>
                <w:szCs w:val="18"/>
              </w:rPr>
              <w:t>/</w:t>
            </w:r>
            <w:r w:rsidRPr="00D00DA5">
              <w:rPr>
                <w:b/>
                <w:color w:val="FFFFFF"/>
                <w:spacing w:val="-3"/>
                <w:sz w:val="18"/>
                <w:szCs w:val="18"/>
              </w:rPr>
              <w:t>d</w:t>
            </w:r>
            <w:r w:rsidRPr="00D00DA5">
              <w:rPr>
                <w:b/>
                <w:color w:val="FFFFFF"/>
                <w:sz w:val="18"/>
                <w:szCs w:val="18"/>
              </w:rPr>
              <w:t>eb</w:t>
            </w:r>
            <w:r w:rsidRPr="00D00DA5">
              <w:rPr>
                <w:b/>
                <w:color w:val="FFFFFF"/>
                <w:spacing w:val="-1"/>
                <w:sz w:val="18"/>
                <w:szCs w:val="18"/>
              </w:rPr>
              <w:t>i</w:t>
            </w:r>
            <w:r w:rsidRPr="00D00DA5">
              <w:rPr>
                <w:b/>
                <w:color w:val="FFFFFF"/>
                <w:spacing w:val="1"/>
                <w:sz w:val="18"/>
                <w:szCs w:val="18"/>
              </w:rPr>
              <w:t>li</w:t>
            </w:r>
            <w:r w:rsidRPr="00D00DA5">
              <w:rPr>
                <w:b/>
                <w:color w:val="FFFFFF"/>
                <w:spacing w:val="-3"/>
                <w:sz w:val="18"/>
                <w:szCs w:val="18"/>
              </w:rPr>
              <w:t>d</w:t>
            </w:r>
            <w:r w:rsidRPr="00D00DA5">
              <w:rPr>
                <w:b/>
                <w:color w:val="FFFFFF"/>
                <w:sz w:val="18"/>
                <w:szCs w:val="18"/>
              </w:rPr>
              <w:t>ad o a</w:t>
            </w:r>
            <w:r w:rsidRPr="00D00DA5">
              <w:rPr>
                <w:b/>
                <w:color w:val="FFFFFF"/>
                <w:spacing w:val="1"/>
                <w:sz w:val="18"/>
                <w:szCs w:val="18"/>
              </w:rPr>
              <w:t>m</w:t>
            </w:r>
            <w:r w:rsidRPr="00D00DA5">
              <w:rPr>
                <w:b/>
                <w:color w:val="FFFFFF"/>
                <w:sz w:val="18"/>
                <w:szCs w:val="18"/>
              </w:rPr>
              <w:t>e</w:t>
            </w:r>
            <w:r w:rsidRPr="00D00DA5">
              <w:rPr>
                <w:b/>
                <w:color w:val="FFFFFF"/>
                <w:spacing w:val="-2"/>
                <w:sz w:val="18"/>
                <w:szCs w:val="18"/>
              </w:rPr>
              <w:t>n</w:t>
            </w:r>
            <w:r w:rsidRPr="00D00DA5">
              <w:rPr>
                <w:b/>
                <w:color w:val="FFFFFF"/>
                <w:sz w:val="18"/>
                <w:szCs w:val="18"/>
              </w:rPr>
              <w:t>a</w:t>
            </w:r>
            <w:r w:rsidRPr="00D00DA5">
              <w:rPr>
                <w:b/>
                <w:color w:val="FFFFFF"/>
                <w:spacing w:val="-2"/>
                <w:sz w:val="18"/>
                <w:szCs w:val="18"/>
              </w:rPr>
              <w:t>z</w:t>
            </w:r>
            <w:r w:rsidRPr="00D00DA5">
              <w:rPr>
                <w:b/>
                <w:color w:val="FFFFFF"/>
                <w:sz w:val="18"/>
                <w:szCs w:val="18"/>
              </w:rPr>
              <w:t>a</w:t>
            </w:r>
          </w:p>
        </w:tc>
        <w:tc>
          <w:tcPr>
            <w:tcW w:w="604" w:type="pct"/>
            <w:shd w:val="clear" w:color="auto" w:fill="404040"/>
            <w:vAlign w:val="center"/>
          </w:tcPr>
          <w:p w14:paraId="3D850240" w14:textId="77777777" w:rsidR="000E5950" w:rsidRPr="00D00DA5" w:rsidRDefault="000E5950" w:rsidP="00682366">
            <w:pPr>
              <w:jc w:val="center"/>
              <w:rPr>
                <w:sz w:val="18"/>
                <w:szCs w:val="18"/>
              </w:rPr>
            </w:pPr>
            <w:r w:rsidRPr="00D00DA5">
              <w:rPr>
                <w:b/>
                <w:color w:val="FFFFFF"/>
                <w:spacing w:val="-1"/>
                <w:sz w:val="18"/>
                <w:szCs w:val="18"/>
              </w:rPr>
              <w:t>R</w:t>
            </w:r>
            <w:r w:rsidRPr="00D00DA5">
              <w:rPr>
                <w:b/>
                <w:color w:val="FFFFFF"/>
                <w:spacing w:val="-2"/>
                <w:sz w:val="18"/>
                <w:szCs w:val="18"/>
              </w:rPr>
              <w:t>e</w:t>
            </w:r>
            <w:r w:rsidRPr="00D00DA5">
              <w:rPr>
                <w:b/>
                <w:color w:val="FFFFFF"/>
                <w:spacing w:val="3"/>
                <w:sz w:val="18"/>
                <w:szCs w:val="18"/>
              </w:rPr>
              <w:t>f</w:t>
            </w:r>
            <w:r w:rsidRPr="00D00DA5">
              <w:rPr>
                <w:b/>
                <w:color w:val="FFFFFF"/>
                <w:sz w:val="18"/>
                <w:szCs w:val="18"/>
              </w:rPr>
              <w:t>e</w:t>
            </w:r>
            <w:r w:rsidRPr="00D00DA5">
              <w:rPr>
                <w:b/>
                <w:color w:val="FFFFFF"/>
                <w:spacing w:val="-2"/>
                <w:sz w:val="18"/>
                <w:szCs w:val="18"/>
              </w:rPr>
              <w:t>r</w:t>
            </w:r>
            <w:r w:rsidRPr="00D00DA5">
              <w:rPr>
                <w:b/>
                <w:color w:val="FFFFFF"/>
                <w:sz w:val="18"/>
                <w:szCs w:val="18"/>
              </w:rPr>
              <w:t>enc</w:t>
            </w:r>
            <w:r w:rsidRPr="00D00DA5">
              <w:rPr>
                <w:b/>
                <w:color w:val="FFFFFF"/>
                <w:spacing w:val="-1"/>
                <w:sz w:val="18"/>
                <w:szCs w:val="18"/>
              </w:rPr>
              <w:t>i</w:t>
            </w:r>
            <w:r w:rsidRPr="00D00DA5">
              <w:rPr>
                <w:b/>
                <w:color w:val="FFFFFF"/>
                <w:sz w:val="18"/>
                <w:szCs w:val="18"/>
              </w:rPr>
              <w:t xml:space="preserve">a </w:t>
            </w:r>
            <w:r w:rsidRPr="00D00DA5">
              <w:rPr>
                <w:b/>
                <w:color w:val="FFFFFF"/>
                <w:spacing w:val="1"/>
                <w:sz w:val="18"/>
                <w:szCs w:val="18"/>
              </w:rPr>
              <w:t>(</w:t>
            </w:r>
            <w:r w:rsidRPr="00D00DA5">
              <w:rPr>
                <w:b/>
                <w:color w:val="FFFFFF"/>
                <w:sz w:val="18"/>
                <w:szCs w:val="18"/>
              </w:rPr>
              <w:t>pregu</w:t>
            </w:r>
            <w:r w:rsidRPr="00D00DA5">
              <w:rPr>
                <w:b/>
                <w:color w:val="FFFFFF"/>
                <w:spacing w:val="-3"/>
                <w:sz w:val="18"/>
                <w:szCs w:val="18"/>
              </w:rPr>
              <w:t>n</w:t>
            </w:r>
            <w:r w:rsidRPr="00D00DA5">
              <w:rPr>
                <w:b/>
                <w:color w:val="FFFFFF"/>
                <w:spacing w:val="1"/>
                <w:sz w:val="18"/>
                <w:szCs w:val="18"/>
              </w:rPr>
              <w:t>t</w:t>
            </w:r>
            <w:r w:rsidRPr="00D00DA5">
              <w:rPr>
                <w:b/>
                <w:color w:val="FFFFFF"/>
                <w:sz w:val="18"/>
                <w:szCs w:val="18"/>
              </w:rPr>
              <w:t>a)</w:t>
            </w:r>
          </w:p>
        </w:tc>
        <w:tc>
          <w:tcPr>
            <w:tcW w:w="1698" w:type="pct"/>
            <w:shd w:val="clear" w:color="auto" w:fill="404040"/>
            <w:vAlign w:val="center"/>
          </w:tcPr>
          <w:p w14:paraId="32B429F7" w14:textId="77777777" w:rsidR="000E5950" w:rsidRPr="00D00DA5" w:rsidRDefault="000E5950" w:rsidP="00682366">
            <w:pPr>
              <w:ind w:right="182"/>
              <w:jc w:val="center"/>
              <w:rPr>
                <w:b/>
                <w:color w:val="FFFFFF"/>
                <w:spacing w:val="-1"/>
                <w:sz w:val="18"/>
                <w:szCs w:val="18"/>
              </w:rPr>
            </w:pPr>
            <w:r w:rsidRPr="00D00DA5">
              <w:rPr>
                <w:b/>
                <w:color w:val="FFFFFF"/>
                <w:spacing w:val="-1"/>
                <w:sz w:val="18"/>
                <w:szCs w:val="18"/>
              </w:rPr>
              <w:t>R</w:t>
            </w:r>
            <w:r w:rsidRPr="00D00DA5">
              <w:rPr>
                <w:b/>
                <w:color w:val="FFFFFF"/>
                <w:sz w:val="18"/>
                <w:szCs w:val="18"/>
              </w:rPr>
              <w:t>eco</w:t>
            </w:r>
            <w:r w:rsidRPr="00D00DA5">
              <w:rPr>
                <w:b/>
                <w:color w:val="FFFFFF"/>
                <w:spacing w:val="-2"/>
                <w:sz w:val="18"/>
                <w:szCs w:val="18"/>
              </w:rPr>
              <w:t>m</w:t>
            </w:r>
            <w:r w:rsidRPr="00D00DA5">
              <w:rPr>
                <w:b/>
                <w:color w:val="FFFFFF"/>
                <w:sz w:val="18"/>
                <w:szCs w:val="18"/>
              </w:rPr>
              <w:t>enda</w:t>
            </w:r>
            <w:r w:rsidRPr="00D00DA5">
              <w:rPr>
                <w:b/>
                <w:color w:val="FFFFFF"/>
                <w:spacing w:val="-2"/>
                <w:sz w:val="18"/>
                <w:szCs w:val="18"/>
              </w:rPr>
              <w:t>c</w:t>
            </w:r>
            <w:r w:rsidRPr="00D00DA5">
              <w:rPr>
                <w:b/>
                <w:color w:val="FFFFFF"/>
                <w:spacing w:val="1"/>
                <w:sz w:val="18"/>
                <w:szCs w:val="18"/>
              </w:rPr>
              <w:t>i</w:t>
            </w:r>
            <w:r w:rsidRPr="00D00DA5">
              <w:rPr>
                <w:b/>
                <w:color w:val="FFFFFF"/>
                <w:sz w:val="18"/>
                <w:szCs w:val="18"/>
              </w:rPr>
              <w:t>ón</w:t>
            </w:r>
          </w:p>
        </w:tc>
      </w:tr>
      <w:tr w:rsidR="000E5950" w:rsidRPr="00D00DA5" w14:paraId="7BD85801" w14:textId="77777777" w:rsidTr="00682366">
        <w:trPr>
          <w:trHeight w:val="340"/>
          <w:jc w:val="center"/>
        </w:trPr>
        <w:tc>
          <w:tcPr>
            <w:tcW w:w="5000" w:type="pct"/>
            <w:gridSpan w:val="4"/>
            <w:shd w:val="clear" w:color="auto" w:fill="D9D9D9"/>
            <w:vAlign w:val="center"/>
          </w:tcPr>
          <w:p w14:paraId="4C232892" w14:textId="77777777" w:rsidR="000E5950" w:rsidRPr="00D00DA5" w:rsidRDefault="000E5950" w:rsidP="00682366">
            <w:pPr>
              <w:jc w:val="center"/>
              <w:rPr>
                <w:rFonts w:cs="Arial"/>
                <w:sz w:val="18"/>
                <w:szCs w:val="18"/>
              </w:rPr>
            </w:pPr>
            <w:r w:rsidRPr="00D00DA5">
              <w:rPr>
                <w:b/>
                <w:spacing w:val="2"/>
                <w:sz w:val="18"/>
                <w:szCs w:val="18"/>
              </w:rPr>
              <w:t>F</w:t>
            </w:r>
            <w:r w:rsidRPr="00D00DA5">
              <w:rPr>
                <w:b/>
                <w:sz w:val="18"/>
                <w:szCs w:val="18"/>
              </w:rPr>
              <w:t>o</w:t>
            </w:r>
            <w:r w:rsidRPr="00D00DA5">
              <w:rPr>
                <w:b/>
                <w:spacing w:val="-2"/>
                <w:sz w:val="18"/>
                <w:szCs w:val="18"/>
              </w:rPr>
              <w:t>r</w:t>
            </w:r>
            <w:r w:rsidRPr="00D00DA5">
              <w:rPr>
                <w:b/>
                <w:spacing w:val="1"/>
                <w:sz w:val="18"/>
                <w:szCs w:val="18"/>
              </w:rPr>
              <w:t>t</w:t>
            </w:r>
            <w:r w:rsidRPr="00D00DA5">
              <w:rPr>
                <w:b/>
                <w:spacing w:val="-2"/>
                <w:sz w:val="18"/>
                <w:szCs w:val="18"/>
              </w:rPr>
              <w:t>a</w:t>
            </w:r>
            <w:r w:rsidRPr="00D00DA5">
              <w:rPr>
                <w:b/>
                <w:spacing w:val="1"/>
                <w:sz w:val="18"/>
                <w:szCs w:val="18"/>
              </w:rPr>
              <w:t>l</w:t>
            </w:r>
            <w:r w:rsidRPr="00D00DA5">
              <w:rPr>
                <w:b/>
                <w:sz w:val="18"/>
                <w:szCs w:val="18"/>
              </w:rPr>
              <w:t>e</w:t>
            </w:r>
            <w:r w:rsidRPr="00D00DA5">
              <w:rPr>
                <w:b/>
                <w:spacing w:val="-2"/>
                <w:sz w:val="18"/>
                <w:szCs w:val="18"/>
              </w:rPr>
              <w:t>z</w:t>
            </w:r>
            <w:r w:rsidRPr="00D00DA5">
              <w:rPr>
                <w:b/>
                <w:sz w:val="18"/>
                <w:szCs w:val="18"/>
              </w:rPr>
              <w:t>a y o</w:t>
            </w:r>
            <w:r w:rsidRPr="00D00DA5">
              <w:rPr>
                <w:b/>
                <w:spacing w:val="-3"/>
                <w:sz w:val="18"/>
                <w:szCs w:val="18"/>
              </w:rPr>
              <w:t>p</w:t>
            </w:r>
            <w:r w:rsidRPr="00D00DA5">
              <w:rPr>
                <w:b/>
                <w:sz w:val="18"/>
                <w:szCs w:val="18"/>
              </w:rPr>
              <w:t>or</w:t>
            </w:r>
            <w:r w:rsidRPr="00D00DA5">
              <w:rPr>
                <w:b/>
                <w:spacing w:val="1"/>
                <w:sz w:val="18"/>
                <w:szCs w:val="18"/>
              </w:rPr>
              <w:t>t</w:t>
            </w:r>
            <w:r w:rsidRPr="00D00DA5">
              <w:rPr>
                <w:b/>
                <w:sz w:val="18"/>
                <w:szCs w:val="18"/>
              </w:rPr>
              <w:t>u</w:t>
            </w:r>
            <w:r w:rsidRPr="00D00DA5">
              <w:rPr>
                <w:b/>
                <w:spacing w:val="-3"/>
                <w:sz w:val="18"/>
                <w:szCs w:val="18"/>
              </w:rPr>
              <w:t>n</w:t>
            </w:r>
            <w:r w:rsidRPr="00D00DA5">
              <w:rPr>
                <w:b/>
                <w:spacing w:val="1"/>
                <w:sz w:val="18"/>
                <w:szCs w:val="18"/>
              </w:rPr>
              <w:t>i</w:t>
            </w:r>
            <w:r w:rsidRPr="00D00DA5">
              <w:rPr>
                <w:b/>
                <w:sz w:val="18"/>
                <w:szCs w:val="18"/>
              </w:rPr>
              <w:t>dad</w:t>
            </w:r>
          </w:p>
        </w:tc>
      </w:tr>
      <w:tr w:rsidR="000652AC" w:rsidRPr="003E079E" w14:paraId="2C42DA6C" w14:textId="77777777" w:rsidTr="00274DB0">
        <w:trPr>
          <w:jc w:val="center"/>
        </w:trPr>
        <w:tc>
          <w:tcPr>
            <w:tcW w:w="1079" w:type="pct"/>
            <w:vMerge w:val="restart"/>
            <w:vAlign w:val="center"/>
          </w:tcPr>
          <w:p w14:paraId="35B51EF1" w14:textId="2BB25608" w:rsidR="000652AC" w:rsidRPr="00591396" w:rsidRDefault="000652AC" w:rsidP="00682366">
            <w:pPr>
              <w:rPr>
                <w:rFonts w:cs="Arial"/>
                <w:sz w:val="18"/>
                <w:szCs w:val="18"/>
              </w:rPr>
            </w:pPr>
            <w:r w:rsidRPr="00591396">
              <w:rPr>
                <w:rFonts w:cs="Arial"/>
                <w:sz w:val="18"/>
                <w:szCs w:val="18"/>
              </w:rPr>
              <w:t>Complementariedades y coincidencias con otros programas estatales y federales</w:t>
            </w:r>
          </w:p>
        </w:tc>
        <w:tc>
          <w:tcPr>
            <w:tcW w:w="1619" w:type="pct"/>
            <w:vAlign w:val="center"/>
          </w:tcPr>
          <w:p w14:paraId="0070D1B5" w14:textId="3130D978" w:rsidR="000652AC" w:rsidRPr="003E079E" w:rsidRDefault="000652AC" w:rsidP="00682366">
            <w:pPr>
              <w:rPr>
                <w:rFonts w:cs="Arial"/>
                <w:sz w:val="18"/>
                <w:szCs w:val="18"/>
              </w:rPr>
            </w:pPr>
            <w:r w:rsidRPr="003E079E">
              <w:rPr>
                <w:rFonts w:cs="Arial"/>
                <w:sz w:val="18"/>
                <w:szCs w:val="18"/>
              </w:rPr>
              <w:t xml:space="preserve">El </w:t>
            </w:r>
            <w:r w:rsidR="00AC6E2E" w:rsidRPr="003E079E">
              <w:rPr>
                <w:rFonts w:cs="Arial"/>
                <w:sz w:val="18"/>
                <w:szCs w:val="18"/>
              </w:rPr>
              <w:t>P</w:t>
            </w:r>
            <w:r w:rsidRPr="003E079E">
              <w:rPr>
                <w:rFonts w:cs="Arial"/>
                <w:sz w:val="18"/>
                <w:szCs w:val="18"/>
              </w:rPr>
              <w:t xml:space="preserve">rograma tiene complementariedades con otros </w:t>
            </w:r>
            <w:r w:rsidR="00AC6E2E" w:rsidRPr="003E079E">
              <w:rPr>
                <w:rFonts w:cs="Arial"/>
                <w:sz w:val="18"/>
                <w:szCs w:val="18"/>
              </w:rPr>
              <w:t>P</w:t>
            </w:r>
            <w:r w:rsidRPr="003E079E">
              <w:rPr>
                <w:rFonts w:cs="Arial"/>
                <w:sz w:val="18"/>
                <w:szCs w:val="18"/>
              </w:rPr>
              <w:t>rogramas presupuestarios estatales y federales.</w:t>
            </w:r>
          </w:p>
        </w:tc>
        <w:tc>
          <w:tcPr>
            <w:tcW w:w="604" w:type="pct"/>
            <w:vAlign w:val="center"/>
          </w:tcPr>
          <w:p w14:paraId="0329AB2E" w14:textId="1CE90158" w:rsidR="000652AC" w:rsidRPr="003E079E" w:rsidRDefault="000652AC" w:rsidP="00682366">
            <w:pPr>
              <w:jc w:val="center"/>
              <w:rPr>
                <w:rFonts w:cs="Arial"/>
                <w:sz w:val="18"/>
                <w:szCs w:val="18"/>
              </w:rPr>
            </w:pPr>
            <w:r w:rsidRPr="003E079E">
              <w:rPr>
                <w:rFonts w:cs="Arial"/>
                <w:sz w:val="18"/>
                <w:szCs w:val="18"/>
              </w:rPr>
              <w:t>31</w:t>
            </w:r>
          </w:p>
        </w:tc>
        <w:tc>
          <w:tcPr>
            <w:tcW w:w="1698" w:type="pct"/>
            <w:vAlign w:val="center"/>
          </w:tcPr>
          <w:p w14:paraId="7098AD72" w14:textId="22D8B67E" w:rsidR="000652AC" w:rsidRPr="003E079E" w:rsidRDefault="000652AC" w:rsidP="00682366">
            <w:pPr>
              <w:rPr>
                <w:rFonts w:cs="Arial"/>
                <w:sz w:val="18"/>
                <w:szCs w:val="18"/>
              </w:rPr>
            </w:pPr>
            <w:r w:rsidRPr="003E079E">
              <w:rPr>
                <w:rFonts w:cs="Arial"/>
                <w:sz w:val="18"/>
                <w:szCs w:val="18"/>
              </w:rPr>
              <w:t xml:space="preserve">Integrar en el diagnóstico del o de los </w:t>
            </w:r>
            <w:r w:rsidR="00AC6E2E" w:rsidRPr="003E079E">
              <w:rPr>
                <w:rFonts w:cs="Arial"/>
                <w:sz w:val="18"/>
                <w:szCs w:val="18"/>
              </w:rPr>
              <w:t>P</w:t>
            </w:r>
            <w:r w:rsidRPr="003E079E">
              <w:rPr>
                <w:rFonts w:cs="Arial"/>
                <w:sz w:val="18"/>
                <w:szCs w:val="18"/>
              </w:rPr>
              <w:t>rogramas presupuestarios el apartado Relación con otros programas presupuestarios estatales, como se establece en el Manual PPP de la SEFIN sección 4.3.8 e incluir la relación con programas federales.</w:t>
            </w:r>
          </w:p>
        </w:tc>
      </w:tr>
      <w:tr w:rsidR="000652AC" w:rsidRPr="003E079E" w14:paraId="2B5A72C4" w14:textId="77777777" w:rsidTr="00274DB0">
        <w:trPr>
          <w:jc w:val="center"/>
        </w:trPr>
        <w:tc>
          <w:tcPr>
            <w:tcW w:w="1079" w:type="pct"/>
            <w:vMerge/>
            <w:vAlign w:val="center"/>
          </w:tcPr>
          <w:p w14:paraId="1BC23109" w14:textId="77777777" w:rsidR="000652AC" w:rsidRPr="00591396" w:rsidRDefault="000652AC" w:rsidP="007720ED">
            <w:pPr>
              <w:jc w:val="center"/>
              <w:rPr>
                <w:rFonts w:cs="Arial"/>
                <w:sz w:val="18"/>
                <w:szCs w:val="18"/>
              </w:rPr>
            </w:pPr>
          </w:p>
        </w:tc>
        <w:tc>
          <w:tcPr>
            <w:tcW w:w="1619" w:type="pct"/>
            <w:vAlign w:val="center"/>
          </w:tcPr>
          <w:p w14:paraId="03DFEAE8" w14:textId="1DF74796" w:rsidR="000652AC" w:rsidRPr="003E079E" w:rsidRDefault="000652AC" w:rsidP="007720ED">
            <w:pPr>
              <w:rPr>
                <w:rFonts w:cs="Arial"/>
                <w:sz w:val="18"/>
                <w:szCs w:val="18"/>
              </w:rPr>
            </w:pPr>
            <w:r w:rsidRPr="003E079E">
              <w:rPr>
                <w:rFonts w:cs="Arial"/>
                <w:sz w:val="18"/>
                <w:szCs w:val="18"/>
              </w:rPr>
              <w:t xml:space="preserve">El </w:t>
            </w:r>
            <w:r w:rsidR="00AC6E2E" w:rsidRPr="003E079E">
              <w:rPr>
                <w:rFonts w:cs="Arial"/>
                <w:sz w:val="18"/>
                <w:szCs w:val="18"/>
              </w:rPr>
              <w:t>P</w:t>
            </w:r>
            <w:r w:rsidRPr="003E079E">
              <w:rPr>
                <w:rFonts w:cs="Arial"/>
                <w:sz w:val="18"/>
                <w:szCs w:val="18"/>
              </w:rPr>
              <w:t>rograma incluye a los programas federales con los que tiene coincidencias, toda vez que ministran recursos para la ejecución y desarrollo de sus acciones con base en la normatividad federal aplicable.</w:t>
            </w:r>
          </w:p>
        </w:tc>
        <w:tc>
          <w:tcPr>
            <w:tcW w:w="604" w:type="pct"/>
            <w:vAlign w:val="center"/>
          </w:tcPr>
          <w:p w14:paraId="40438871" w14:textId="4DA1E1E7" w:rsidR="000652AC" w:rsidRPr="003E079E" w:rsidRDefault="000652AC" w:rsidP="007720ED">
            <w:pPr>
              <w:jc w:val="center"/>
              <w:rPr>
                <w:rFonts w:cs="Arial"/>
                <w:sz w:val="18"/>
                <w:szCs w:val="18"/>
              </w:rPr>
            </w:pPr>
            <w:r w:rsidRPr="003E079E">
              <w:rPr>
                <w:rFonts w:cs="Arial"/>
                <w:sz w:val="18"/>
                <w:szCs w:val="18"/>
              </w:rPr>
              <w:t>31</w:t>
            </w:r>
          </w:p>
        </w:tc>
        <w:tc>
          <w:tcPr>
            <w:tcW w:w="1698" w:type="pct"/>
            <w:vAlign w:val="center"/>
          </w:tcPr>
          <w:p w14:paraId="79D63FCC" w14:textId="4D518BF8" w:rsidR="000652AC" w:rsidRPr="003E079E" w:rsidRDefault="000652AC" w:rsidP="007720ED">
            <w:pPr>
              <w:rPr>
                <w:rFonts w:cs="Arial"/>
                <w:sz w:val="18"/>
                <w:szCs w:val="18"/>
              </w:rPr>
            </w:pPr>
            <w:r w:rsidRPr="003E079E">
              <w:rPr>
                <w:rFonts w:cs="Arial"/>
                <w:sz w:val="18"/>
                <w:szCs w:val="18"/>
              </w:rPr>
              <w:t xml:space="preserve">Considerar, en la revisión de la estructura del </w:t>
            </w:r>
            <w:r w:rsidR="00AC6E2E" w:rsidRPr="003E079E">
              <w:rPr>
                <w:rFonts w:cs="Arial"/>
                <w:sz w:val="18"/>
                <w:szCs w:val="18"/>
              </w:rPr>
              <w:t>P</w:t>
            </w:r>
            <w:r w:rsidRPr="003E079E">
              <w:rPr>
                <w:rFonts w:cs="Arial"/>
                <w:sz w:val="18"/>
                <w:szCs w:val="18"/>
              </w:rPr>
              <w:t>rograma que se plantea en la pregunta 26, los indicadores estratégicos y de gestión de los programas federales con los que se identifica coincidencia.</w:t>
            </w:r>
          </w:p>
        </w:tc>
      </w:tr>
      <w:tr w:rsidR="000652AC" w:rsidRPr="003E079E" w14:paraId="26EDB9E6" w14:textId="77777777" w:rsidTr="00274DB0">
        <w:trPr>
          <w:jc w:val="center"/>
        </w:trPr>
        <w:tc>
          <w:tcPr>
            <w:tcW w:w="1079" w:type="pct"/>
            <w:vMerge/>
            <w:vAlign w:val="center"/>
          </w:tcPr>
          <w:p w14:paraId="36744182" w14:textId="77777777" w:rsidR="000652AC" w:rsidRPr="00591396" w:rsidRDefault="000652AC" w:rsidP="000652AC">
            <w:pPr>
              <w:jc w:val="center"/>
              <w:rPr>
                <w:rFonts w:cs="Arial"/>
                <w:sz w:val="18"/>
                <w:szCs w:val="18"/>
              </w:rPr>
            </w:pPr>
          </w:p>
        </w:tc>
        <w:tc>
          <w:tcPr>
            <w:tcW w:w="1619" w:type="pct"/>
            <w:vAlign w:val="center"/>
          </w:tcPr>
          <w:p w14:paraId="2501F67D" w14:textId="2E041C0E" w:rsidR="000652AC" w:rsidRPr="003E079E" w:rsidRDefault="000652AC" w:rsidP="000652AC">
            <w:pPr>
              <w:rPr>
                <w:rFonts w:cs="Arial"/>
                <w:sz w:val="18"/>
                <w:szCs w:val="18"/>
              </w:rPr>
            </w:pPr>
            <w:r w:rsidRPr="003E079E">
              <w:rPr>
                <w:rFonts w:cs="Arial"/>
                <w:sz w:val="18"/>
                <w:szCs w:val="18"/>
              </w:rPr>
              <w:t xml:space="preserve">El </w:t>
            </w:r>
            <w:r w:rsidR="00AC6E2E" w:rsidRPr="003E079E">
              <w:rPr>
                <w:rFonts w:cs="Arial"/>
                <w:sz w:val="18"/>
                <w:szCs w:val="18"/>
              </w:rPr>
              <w:t>P</w:t>
            </w:r>
            <w:r w:rsidRPr="003E079E">
              <w:rPr>
                <w:rFonts w:cs="Arial"/>
                <w:sz w:val="18"/>
                <w:szCs w:val="18"/>
              </w:rPr>
              <w:t xml:space="preserve">rograma podría tener coincidencias con el </w:t>
            </w:r>
            <w:r w:rsidR="00D3201E" w:rsidRPr="003E079E">
              <w:rPr>
                <w:rFonts w:cs="Arial"/>
                <w:sz w:val="18"/>
                <w:szCs w:val="18"/>
              </w:rPr>
              <w:t>P</w:t>
            </w:r>
            <w:r w:rsidRPr="003E079E">
              <w:rPr>
                <w:rFonts w:cs="Arial"/>
                <w:sz w:val="18"/>
                <w:szCs w:val="18"/>
              </w:rPr>
              <w:t xml:space="preserve">rograma </w:t>
            </w:r>
            <w:r w:rsidR="00D3201E" w:rsidRPr="003E079E">
              <w:rPr>
                <w:rFonts w:cs="Arial"/>
                <w:sz w:val="18"/>
                <w:szCs w:val="18"/>
              </w:rPr>
              <w:t xml:space="preserve">presupuestario </w:t>
            </w:r>
            <w:r w:rsidRPr="003E079E">
              <w:rPr>
                <w:rFonts w:cs="Arial"/>
                <w:sz w:val="18"/>
                <w:szCs w:val="18"/>
              </w:rPr>
              <w:t>“159 Atención médica”.</w:t>
            </w:r>
          </w:p>
        </w:tc>
        <w:tc>
          <w:tcPr>
            <w:tcW w:w="604" w:type="pct"/>
            <w:vAlign w:val="center"/>
          </w:tcPr>
          <w:p w14:paraId="5759E037" w14:textId="0A6FCEBA" w:rsidR="000652AC" w:rsidRPr="003E079E" w:rsidRDefault="000652AC" w:rsidP="000652AC">
            <w:pPr>
              <w:jc w:val="center"/>
              <w:rPr>
                <w:rFonts w:cs="Arial"/>
                <w:sz w:val="18"/>
                <w:szCs w:val="18"/>
              </w:rPr>
            </w:pPr>
            <w:r w:rsidRPr="003E079E">
              <w:rPr>
                <w:rFonts w:cs="Arial"/>
                <w:sz w:val="18"/>
                <w:szCs w:val="18"/>
              </w:rPr>
              <w:t>31</w:t>
            </w:r>
          </w:p>
        </w:tc>
        <w:tc>
          <w:tcPr>
            <w:tcW w:w="1698" w:type="pct"/>
            <w:vAlign w:val="center"/>
          </w:tcPr>
          <w:p w14:paraId="2DFB90C6" w14:textId="16A8F573" w:rsidR="000652AC" w:rsidRPr="003E079E" w:rsidRDefault="000652AC" w:rsidP="000652AC">
            <w:pPr>
              <w:rPr>
                <w:rFonts w:cs="Arial"/>
                <w:sz w:val="18"/>
                <w:szCs w:val="18"/>
              </w:rPr>
            </w:pPr>
            <w:r w:rsidRPr="003E079E">
              <w:rPr>
                <w:rFonts w:cs="Arial"/>
                <w:sz w:val="18"/>
                <w:szCs w:val="18"/>
              </w:rPr>
              <w:t xml:space="preserve">Revisar las posibles coincidencias con el </w:t>
            </w:r>
            <w:r w:rsidR="00D3201E" w:rsidRPr="003E079E">
              <w:rPr>
                <w:rFonts w:cs="Arial"/>
                <w:sz w:val="18"/>
                <w:szCs w:val="18"/>
              </w:rPr>
              <w:t>P</w:t>
            </w:r>
            <w:r w:rsidRPr="003E079E">
              <w:rPr>
                <w:rFonts w:cs="Arial"/>
                <w:sz w:val="18"/>
                <w:szCs w:val="18"/>
              </w:rPr>
              <w:t xml:space="preserve">rograma </w:t>
            </w:r>
            <w:r w:rsidR="00D3201E" w:rsidRPr="003E079E">
              <w:rPr>
                <w:rFonts w:cs="Arial"/>
                <w:sz w:val="18"/>
                <w:szCs w:val="18"/>
              </w:rPr>
              <w:t xml:space="preserve">presupuestario </w:t>
            </w:r>
            <w:r w:rsidRPr="003E079E">
              <w:rPr>
                <w:rFonts w:cs="Arial"/>
                <w:sz w:val="18"/>
                <w:szCs w:val="18"/>
              </w:rPr>
              <w:t xml:space="preserve">“159 Atención Médica”, a partir de la revisión a la estructura del </w:t>
            </w:r>
            <w:r w:rsidR="00AC6E2E" w:rsidRPr="003E079E">
              <w:rPr>
                <w:rFonts w:cs="Arial"/>
                <w:sz w:val="18"/>
                <w:szCs w:val="18"/>
              </w:rPr>
              <w:t>P</w:t>
            </w:r>
            <w:r w:rsidRPr="003E079E">
              <w:rPr>
                <w:rFonts w:cs="Arial"/>
                <w:sz w:val="18"/>
                <w:szCs w:val="18"/>
              </w:rPr>
              <w:t xml:space="preserve">rograma señalada en la pregunta </w:t>
            </w:r>
            <w:r w:rsidR="00DA396A" w:rsidRPr="003E079E">
              <w:rPr>
                <w:rFonts w:cs="Arial"/>
                <w:sz w:val="18"/>
                <w:szCs w:val="18"/>
              </w:rPr>
              <w:t>26</w:t>
            </w:r>
            <w:r w:rsidRPr="003E079E">
              <w:rPr>
                <w:rFonts w:cs="Arial"/>
                <w:sz w:val="18"/>
                <w:szCs w:val="18"/>
              </w:rPr>
              <w:t xml:space="preserve"> y, en su caso, valorar la conveniencia de </w:t>
            </w:r>
            <w:r w:rsidR="004502DF" w:rsidRPr="003E079E">
              <w:rPr>
                <w:rFonts w:cs="Arial"/>
                <w:sz w:val="18"/>
                <w:szCs w:val="18"/>
              </w:rPr>
              <w:t xml:space="preserve">separar </w:t>
            </w:r>
            <w:r w:rsidRPr="003E079E">
              <w:rPr>
                <w:rFonts w:cs="Arial"/>
                <w:sz w:val="18"/>
                <w:szCs w:val="18"/>
              </w:rPr>
              <w:t>y fusionar los Componentes y/o Actividades que así se requieran.</w:t>
            </w:r>
          </w:p>
        </w:tc>
      </w:tr>
    </w:tbl>
    <w:p w14:paraId="79832861" w14:textId="37B1012F" w:rsidR="00170CE0" w:rsidRPr="00D00DA5" w:rsidRDefault="00170CE0" w:rsidP="00B62F2E">
      <w:pPr>
        <w:rPr>
          <w:rFonts w:cs="Arial"/>
        </w:rPr>
      </w:pPr>
    </w:p>
    <w:p w14:paraId="1C8729F0" w14:textId="0860A911" w:rsidR="00170CE0" w:rsidRPr="00D00DA5" w:rsidRDefault="00170CE0" w:rsidP="00B62F2E">
      <w:pPr>
        <w:rPr>
          <w:rFonts w:cs="Arial"/>
        </w:rPr>
      </w:pPr>
    </w:p>
    <w:p w14:paraId="7F42B296" w14:textId="3CCA1449" w:rsidR="00170CE0" w:rsidRPr="00D00DA5" w:rsidRDefault="00170CE0" w:rsidP="00B62F2E">
      <w:pPr>
        <w:rPr>
          <w:rFonts w:cs="Arial"/>
        </w:rPr>
      </w:pPr>
    </w:p>
    <w:p w14:paraId="2F790EA9" w14:textId="52343093" w:rsidR="00170CE0" w:rsidRPr="00D00DA5" w:rsidRDefault="00170CE0" w:rsidP="00B62F2E">
      <w:pPr>
        <w:rPr>
          <w:rFonts w:cs="Arial"/>
        </w:rPr>
      </w:pPr>
    </w:p>
    <w:p w14:paraId="373866AC" w14:textId="09C7A436" w:rsidR="00170CE0" w:rsidRPr="00D00DA5" w:rsidRDefault="00170CE0" w:rsidP="00B62F2E">
      <w:pPr>
        <w:rPr>
          <w:rFonts w:cs="Arial"/>
        </w:rPr>
      </w:pPr>
    </w:p>
    <w:p w14:paraId="4AF36948" w14:textId="771ADBCD" w:rsidR="00170CE0" w:rsidRPr="00D00DA5" w:rsidRDefault="00170CE0" w:rsidP="00B62F2E">
      <w:pPr>
        <w:rPr>
          <w:rFonts w:cs="Arial"/>
        </w:rPr>
      </w:pPr>
    </w:p>
    <w:p w14:paraId="5C6F2FD9" w14:textId="308B72B9" w:rsidR="00170CE0" w:rsidRPr="00D00DA5" w:rsidRDefault="00170CE0" w:rsidP="00B62F2E">
      <w:pPr>
        <w:rPr>
          <w:rFonts w:cs="Arial"/>
        </w:rPr>
      </w:pPr>
    </w:p>
    <w:p w14:paraId="70BCE358" w14:textId="196A9365" w:rsidR="00170CE0" w:rsidRPr="00D00DA5" w:rsidRDefault="00170CE0" w:rsidP="00B62F2E">
      <w:pPr>
        <w:rPr>
          <w:rFonts w:cs="Arial"/>
        </w:rPr>
      </w:pPr>
    </w:p>
    <w:p w14:paraId="28A536E0" w14:textId="6536F728" w:rsidR="00170CE0" w:rsidRPr="00D00DA5" w:rsidRDefault="00170CE0" w:rsidP="00B62F2E">
      <w:pPr>
        <w:rPr>
          <w:rFonts w:cs="Arial"/>
        </w:rPr>
      </w:pPr>
    </w:p>
    <w:p w14:paraId="08B493D3" w14:textId="1297B469" w:rsidR="00170CE0" w:rsidRPr="00D00DA5" w:rsidRDefault="00170CE0" w:rsidP="00B62F2E">
      <w:pPr>
        <w:rPr>
          <w:rFonts w:cs="Arial"/>
        </w:rPr>
      </w:pPr>
    </w:p>
    <w:p w14:paraId="60F0E0CE" w14:textId="13ED35AD" w:rsidR="00170CE0" w:rsidRPr="00D00DA5" w:rsidRDefault="00170CE0" w:rsidP="00B62F2E">
      <w:pPr>
        <w:rPr>
          <w:rFonts w:cs="Arial"/>
        </w:rPr>
      </w:pPr>
    </w:p>
    <w:p w14:paraId="0E30E479" w14:textId="04B9B965" w:rsidR="00170CE0" w:rsidRPr="00D00DA5" w:rsidRDefault="00170CE0" w:rsidP="00B62F2E">
      <w:pPr>
        <w:rPr>
          <w:rFonts w:cs="Arial"/>
        </w:rPr>
      </w:pPr>
    </w:p>
    <w:p w14:paraId="640A1D73" w14:textId="7318A2BC" w:rsidR="00170CE0" w:rsidRPr="00D00DA5" w:rsidRDefault="00170CE0" w:rsidP="00B62F2E">
      <w:pPr>
        <w:rPr>
          <w:rFonts w:cs="Arial"/>
        </w:rPr>
      </w:pPr>
    </w:p>
    <w:p w14:paraId="1327FDF6" w14:textId="00467CFE" w:rsidR="00170CE0" w:rsidRPr="00D00DA5" w:rsidRDefault="00170CE0" w:rsidP="00B62F2E">
      <w:pPr>
        <w:rPr>
          <w:rFonts w:cs="Arial"/>
        </w:rPr>
      </w:pPr>
    </w:p>
    <w:p w14:paraId="2B35DFB6" w14:textId="4CD40EE0" w:rsidR="00170CE0" w:rsidRPr="00D00DA5" w:rsidRDefault="00170CE0" w:rsidP="00B62F2E">
      <w:pPr>
        <w:rPr>
          <w:rFonts w:cs="Arial"/>
        </w:rPr>
      </w:pPr>
    </w:p>
    <w:p w14:paraId="7E4B93B8" w14:textId="6B0946F7" w:rsidR="00170CE0" w:rsidRPr="00D00DA5" w:rsidRDefault="00170CE0" w:rsidP="00B62F2E">
      <w:pPr>
        <w:rPr>
          <w:rFonts w:cs="Arial"/>
        </w:rPr>
      </w:pPr>
    </w:p>
    <w:p w14:paraId="5DF45C5A" w14:textId="0287D4D2" w:rsidR="006F166E" w:rsidRPr="00D00DA5" w:rsidRDefault="006F166E" w:rsidP="00B62F2E">
      <w:pPr>
        <w:rPr>
          <w:rFonts w:cs="Arial"/>
        </w:rPr>
      </w:pPr>
    </w:p>
    <w:p w14:paraId="2FFC33E3" w14:textId="795F5CC3" w:rsidR="006F166E" w:rsidRPr="00D00DA5" w:rsidRDefault="006F166E" w:rsidP="00B62F2E">
      <w:pPr>
        <w:rPr>
          <w:rFonts w:cs="Arial"/>
        </w:rPr>
      </w:pPr>
    </w:p>
    <w:p w14:paraId="5A7698C1" w14:textId="12CEFDF5" w:rsidR="006F166E" w:rsidRPr="00D00DA5" w:rsidRDefault="006F166E" w:rsidP="00B62F2E">
      <w:pPr>
        <w:rPr>
          <w:rFonts w:cs="Arial"/>
        </w:rPr>
      </w:pPr>
    </w:p>
    <w:p w14:paraId="29F14B50" w14:textId="28E31574" w:rsidR="006F166E" w:rsidRPr="00D00DA5" w:rsidRDefault="006F166E" w:rsidP="00B62F2E">
      <w:pPr>
        <w:rPr>
          <w:rFonts w:cs="Arial"/>
        </w:rPr>
      </w:pPr>
    </w:p>
    <w:p w14:paraId="2ABAD15E" w14:textId="5BFECEE6" w:rsidR="006F166E" w:rsidRPr="00D00DA5" w:rsidRDefault="006F166E" w:rsidP="00B62F2E">
      <w:pPr>
        <w:rPr>
          <w:rFonts w:cs="Arial"/>
        </w:rPr>
      </w:pPr>
    </w:p>
    <w:p w14:paraId="59543FE5" w14:textId="10241514" w:rsidR="006F166E" w:rsidRPr="00D00DA5" w:rsidRDefault="006F166E" w:rsidP="00B62F2E">
      <w:pPr>
        <w:rPr>
          <w:rFonts w:cs="Arial"/>
        </w:rPr>
      </w:pPr>
    </w:p>
    <w:p w14:paraId="53494E6C" w14:textId="77777777" w:rsidR="006F166E" w:rsidRPr="00D00DA5" w:rsidRDefault="006F166E" w:rsidP="00B62F2E">
      <w:pPr>
        <w:rPr>
          <w:rFonts w:cs="Arial"/>
        </w:rPr>
      </w:pPr>
    </w:p>
    <w:p w14:paraId="1E7BC721" w14:textId="0D92FBA2" w:rsidR="00170CE0" w:rsidRPr="00D00DA5" w:rsidRDefault="00170CE0" w:rsidP="00B62F2E">
      <w:pPr>
        <w:rPr>
          <w:rFonts w:cs="Arial"/>
        </w:rPr>
      </w:pPr>
    </w:p>
    <w:p w14:paraId="5ACC23A2" w14:textId="647FD704" w:rsidR="00170CE0" w:rsidRPr="00D00DA5" w:rsidRDefault="00170CE0" w:rsidP="00B62F2E">
      <w:pPr>
        <w:rPr>
          <w:rFonts w:cs="Arial"/>
        </w:rPr>
      </w:pPr>
    </w:p>
    <w:p w14:paraId="17689424" w14:textId="2207DAD5" w:rsidR="00170CE0" w:rsidRPr="00D00DA5" w:rsidRDefault="00170CE0" w:rsidP="00B62F2E">
      <w:pPr>
        <w:rPr>
          <w:rFonts w:cs="Arial"/>
        </w:rPr>
      </w:pPr>
    </w:p>
    <w:p w14:paraId="2262E83C" w14:textId="47740AE1" w:rsidR="00170CE0" w:rsidRPr="00D00DA5" w:rsidRDefault="00170CE0" w:rsidP="00B62F2E">
      <w:pPr>
        <w:rPr>
          <w:rFonts w:cs="Arial"/>
        </w:rPr>
      </w:pPr>
    </w:p>
    <w:p w14:paraId="3E0F353A" w14:textId="4BC67B08" w:rsidR="00B62F2E" w:rsidRPr="00D00DA5" w:rsidRDefault="00664FF4" w:rsidP="003F0EE6">
      <w:pPr>
        <w:pStyle w:val="Ttulo1"/>
        <w:spacing w:line="240" w:lineRule="auto"/>
        <w:ind w:left="0" w:firstLine="0"/>
        <w:rPr>
          <w:rFonts w:eastAsia="Times New Roman"/>
          <w:color w:val="006666"/>
          <w:lang w:val="es-MX"/>
        </w:rPr>
      </w:pPr>
      <w:bookmarkStart w:id="32" w:name="_Toc92197512"/>
      <w:r w:rsidRPr="00C02F5D">
        <w:rPr>
          <w:rFonts w:eastAsia="Times New Roman"/>
          <w:color w:val="006666"/>
          <w:lang w:val="es-MX"/>
        </w:rPr>
        <w:lastRenderedPageBreak/>
        <w:t>CONCLUSIONES</w:t>
      </w:r>
      <w:bookmarkEnd w:id="32"/>
    </w:p>
    <w:p w14:paraId="0423E9C1" w14:textId="012733A8" w:rsidR="00A970CC" w:rsidRDefault="00A970CC" w:rsidP="00B62F2E">
      <w:pPr>
        <w:rPr>
          <w:rFonts w:cs="Arial"/>
        </w:rPr>
      </w:pPr>
    </w:p>
    <w:p w14:paraId="3121C3E1" w14:textId="77777777" w:rsidR="00BC27A9" w:rsidRPr="00C02F5D" w:rsidRDefault="00BC27A9" w:rsidP="00BC27A9">
      <w:pPr>
        <w:rPr>
          <w:rFonts w:cs="Arial"/>
        </w:rPr>
      </w:pPr>
      <w:r w:rsidRPr="00C02F5D">
        <w:rPr>
          <w:rFonts w:cs="Arial"/>
        </w:rPr>
        <w:t>El Programa presupuestario 169 Prevención y Promoción de la Salud coordinado por los SSO con participación del COESIDA obtuvo una valoración final de 64 de 100, lo cual refleja un diseño con oportunidades de mejora en términos de la MML y de la Gestión para Resultados.</w:t>
      </w:r>
    </w:p>
    <w:p w14:paraId="776456F7" w14:textId="77777777" w:rsidR="00BC27A9" w:rsidRPr="00C02F5D" w:rsidRDefault="00BC27A9" w:rsidP="00BC27A9">
      <w:pPr>
        <w:rPr>
          <w:rFonts w:cs="Arial"/>
        </w:rPr>
      </w:pPr>
    </w:p>
    <w:p w14:paraId="5F6945D4" w14:textId="3076F10B" w:rsidR="00BC27A9" w:rsidRPr="00C02F5D" w:rsidRDefault="00BC27A9" w:rsidP="00BC27A9">
      <w:pPr>
        <w:rPr>
          <w:rFonts w:cs="Arial"/>
        </w:rPr>
      </w:pPr>
      <w:r w:rsidRPr="00C02F5D">
        <w:rPr>
          <w:rFonts w:cs="Arial"/>
        </w:rPr>
        <w:t xml:space="preserve">Antes de iniciar con el desarrollo de las conclusiones, es importante señalar que Oaxaca es una de las entidades que ha marcado un liderazgo en el desarrollo e implementación del enfoque para resultados en México, lo cual ha quedado demostrado en los últimos años al alcanzar los primeros lugares en el Índice de Avance en la </w:t>
      </w:r>
      <w:r w:rsidR="00294600" w:rsidRPr="00C02F5D">
        <w:rPr>
          <w:rFonts w:cs="Arial"/>
        </w:rPr>
        <w:t>I</w:t>
      </w:r>
      <w:r w:rsidRPr="00C02F5D">
        <w:rPr>
          <w:rFonts w:cs="Arial"/>
        </w:rPr>
        <w:t>mplementación del P</w:t>
      </w:r>
      <w:r w:rsidR="00294600" w:rsidRPr="00C02F5D">
        <w:rPr>
          <w:rFonts w:cs="Arial"/>
        </w:rPr>
        <w:t>bR-</w:t>
      </w:r>
      <w:r w:rsidRPr="00C02F5D">
        <w:rPr>
          <w:rFonts w:cs="Arial"/>
        </w:rPr>
        <w:t>SED y en el Índice de Monitoreo y Evaluación (M&amp;E), indicadores evaluados por la SHCP y CONEVAL</w:t>
      </w:r>
      <w:r w:rsidR="00590128" w:rsidRPr="00C02F5D">
        <w:rPr>
          <w:rFonts w:cs="Arial"/>
        </w:rPr>
        <w:t xml:space="preserve">, </w:t>
      </w:r>
      <w:r w:rsidRPr="00C02F5D">
        <w:rPr>
          <w:rFonts w:cs="Arial"/>
        </w:rPr>
        <w:t xml:space="preserve">respectivamente. </w:t>
      </w:r>
      <w:r w:rsidR="00590128" w:rsidRPr="00C02F5D">
        <w:rPr>
          <w:rFonts w:cs="Arial"/>
        </w:rPr>
        <w:t>En este sentido, s</w:t>
      </w:r>
      <w:r w:rsidRPr="00C02F5D">
        <w:rPr>
          <w:rFonts w:cs="Arial"/>
        </w:rPr>
        <w:t xml:space="preserve">i revisamos los resultados de los aspectos que evalúa el </w:t>
      </w:r>
      <w:r w:rsidR="00590128" w:rsidRPr="00C02F5D">
        <w:rPr>
          <w:rFonts w:cs="Arial"/>
        </w:rPr>
        <w:t>Í</w:t>
      </w:r>
      <w:r w:rsidRPr="00C02F5D">
        <w:rPr>
          <w:rFonts w:cs="Arial"/>
        </w:rPr>
        <w:t>ndice de PbR-SED y de M&amp;E, veremos que coinciden con los resultados de la presente evaluación de diseño.</w:t>
      </w:r>
    </w:p>
    <w:p w14:paraId="64A8B8D8" w14:textId="77777777" w:rsidR="00BC27A9" w:rsidRPr="00C02F5D" w:rsidRDefault="00BC27A9" w:rsidP="00BC27A9">
      <w:pPr>
        <w:rPr>
          <w:rFonts w:cs="Arial"/>
        </w:rPr>
      </w:pPr>
    </w:p>
    <w:p w14:paraId="1481F1B5" w14:textId="64FE410E" w:rsidR="00BC27A9" w:rsidRPr="00C02F5D" w:rsidRDefault="00BC27A9" w:rsidP="00DF0DCE">
      <w:pPr>
        <w:rPr>
          <w:rFonts w:cs="Arial"/>
        </w:rPr>
      </w:pPr>
      <w:r w:rsidRPr="00C02F5D">
        <w:rPr>
          <w:rFonts w:cs="Arial"/>
        </w:rPr>
        <w:t>En el primer apartado</w:t>
      </w:r>
      <w:r w:rsidR="00DF0DCE" w:rsidRPr="00C02F5D">
        <w:rPr>
          <w:rFonts w:cs="Arial"/>
        </w:rPr>
        <w:t xml:space="preserve"> </w:t>
      </w:r>
      <w:r w:rsidR="00DF0DCE" w:rsidRPr="00C02F5D">
        <w:rPr>
          <w:rFonts w:cs="Arial"/>
          <w:i/>
          <w:iCs/>
        </w:rPr>
        <w:t>Justificación de la creación y del diseño del programa</w:t>
      </w:r>
      <w:r w:rsidRPr="00C02F5D">
        <w:rPr>
          <w:rFonts w:cs="Arial"/>
        </w:rPr>
        <w:t>, se identifica que la definición del problema “Incremento de las enfermedades en el Estado de Oaxaca, por desconocimiento y falta de participación de la población en la prevención, promoción y protección a la salud”</w:t>
      </w:r>
      <w:r w:rsidR="00DE53D4" w:rsidRPr="00C02F5D">
        <w:rPr>
          <w:rFonts w:cs="Arial"/>
        </w:rPr>
        <w:t>,</w:t>
      </w:r>
      <w:r w:rsidRPr="00C02F5D">
        <w:rPr>
          <w:rFonts w:cs="Arial"/>
        </w:rPr>
        <w:t xml:space="preserve"> incluye “enfermedades” como un término general, cuando existen una gran variedad de éstas y cada una de ell</w:t>
      </w:r>
      <w:r w:rsidR="00BD5F95">
        <w:rPr>
          <w:rFonts w:cs="Arial"/>
        </w:rPr>
        <w:t>a</w:t>
      </w:r>
      <w:r w:rsidRPr="00C02F5D">
        <w:rPr>
          <w:rFonts w:cs="Arial"/>
        </w:rPr>
        <w:t>s tiene un tratamiento diferente para cada población; y, por otro lado, indica “por desconocimiento y falta de participación”, lo cual plantea una causa del problema.</w:t>
      </w:r>
    </w:p>
    <w:p w14:paraId="20657302" w14:textId="77777777" w:rsidR="00590128" w:rsidRPr="00C02F5D" w:rsidRDefault="00590128" w:rsidP="00BC27A9">
      <w:pPr>
        <w:rPr>
          <w:rFonts w:cs="Arial"/>
        </w:rPr>
      </w:pPr>
    </w:p>
    <w:p w14:paraId="58225B35" w14:textId="2467D344" w:rsidR="00BC27A9" w:rsidRPr="00C02F5D" w:rsidRDefault="00BC27A9" w:rsidP="00BC27A9">
      <w:pPr>
        <w:rPr>
          <w:rFonts w:cs="Arial"/>
        </w:rPr>
      </w:pPr>
      <w:r w:rsidRPr="00C02F5D">
        <w:rPr>
          <w:rFonts w:cs="Arial"/>
        </w:rPr>
        <w:t xml:space="preserve">Ante este escenario, pareciera que el </w:t>
      </w:r>
      <w:r w:rsidR="00590128" w:rsidRPr="00C02F5D">
        <w:rPr>
          <w:rFonts w:cs="Arial"/>
        </w:rPr>
        <w:t>P</w:t>
      </w:r>
      <w:r w:rsidRPr="00C02F5D">
        <w:rPr>
          <w:rFonts w:cs="Arial"/>
        </w:rPr>
        <w:t>rograma no cuenta con una justificación sólida para la entrega de los servicios que ofrece en materia de salud y</w:t>
      </w:r>
      <w:r w:rsidR="00590128" w:rsidRPr="00C02F5D">
        <w:rPr>
          <w:rFonts w:cs="Arial"/>
        </w:rPr>
        <w:t>,</w:t>
      </w:r>
      <w:r w:rsidRPr="00C02F5D">
        <w:rPr>
          <w:rFonts w:cs="Arial"/>
        </w:rPr>
        <w:t xml:space="preserve"> por lo tanto</w:t>
      </w:r>
      <w:r w:rsidR="00590128" w:rsidRPr="00C02F5D">
        <w:rPr>
          <w:rFonts w:cs="Arial"/>
        </w:rPr>
        <w:t>,</w:t>
      </w:r>
      <w:r w:rsidRPr="00C02F5D">
        <w:rPr>
          <w:rFonts w:cs="Arial"/>
        </w:rPr>
        <w:t xml:space="preserve"> desvalida su intervención; sin embargo</w:t>
      </w:r>
      <w:r w:rsidR="00590128" w:rsidRPr="00C02F5D">
        <w:rPr>
          <w:rFonts w:cs="Arial"/>
        </w:rPr>
        <w:t>,</w:t>
      </w:r>
      <w:r w:rsidRPr="00C02F5D">
        <w:rPr>
          <w:rFonts w:cs="Arial"/>
        </w:rPr>
        <w:t xml:space="preserve"> al analizar el nivel de </w:t>
      </w:r>
      <w:r w:rsidR="00590128" w:rsidRPr="00C02F5D">
        <w:rPr>
          <w:rFonts w:cs="Arial"/>
        </w:rPr>
        <w:t>C</w:t>
      </w:r>
      <w:r w:rsidRPr="00C02F5D">
        <w:rPr>
          <w:rFonts w:cs="Arial"/>
        </w:rPr>
        <w:t xml:space="preserve">omponentes, se identifican documentos que justifican las intervenciones y </w:t>
      </w:r>
      <w:r w:rsidR="00590128" w:rsidRPr="00C02F5D">
        <w:rPr>
          <w:rFonts w:cs="Arial"/>
        </w:rPr>
        <w:t>que además</w:t>
      </w:r>
      <w:r w:rsidR="00DE53D4" w:rsidRPr="00C02F5D">
        <w:rPr>
          <w:rFonts w:cs="Arial"/>
        </w:rPr>
        <w:t>,</w:t>
      </w:r>
      <w:r w:rsidR="00590128" w:rsidRPr="00C02F5D">
        <w:rPr>
          <w:rFonts w:cs="Arial"/>
        </w:rPr>
        <w:t xml:space="preserve"> </w:t>
      </w:r>
      <w:r w:rsidRPr="00C02F5D">
        <w:rPr>
          <w:rFonts w:cs="Arial"/>
        </w:rPr>
        <w:t>regulan su operación</w:t>
      </w:r>
      <w:r w:rsidR="00590128" w:rsidRPr="00C02F5D">
        <w:rPr>
          <w:rFonts w:cs="Arial"/>
        </w:rPr>
        <w:t>;</w:t>
      </w:r>
      <w:r w:rsidRPr="00C02F5D">
        <w:rPr>
          <w:rFonts w:cs="Arial"/>
        </w:rPr>
        <w:t xml:space="preserve"> en estos </w:t>
      </w:r>
      <w:r w:rsidR="00590128" w:rsidRPr="00C02F5D">
        <w:rPr>
          <w:rFonts w:cs="Arial"/>
        </w:rPr>
        <w:t xml:space="preserve">documentos </w:t>
      </w:r>
      <w:r w:rsidRPr="00C02F5D">
        <w:rPr>
          <w:rFonts w:cs="Arial"/>
        </w:rPr>
        <w:t>se indican claramente las problemáticas y las poblaciones objetivo.</w:t>
      </w:r>
    </w:p>
    <w:p w14:paraId="5DA61D2B" w14:textId="77777777" w:rsidR="00590128" w:rsidRPr="00C02F5D" w:rsidRDefault="00590128" w:rsidP="00BC27A9">
      <w:pPr>
        <w:rPr>
          <w:rFonts w:cs="Arial"/>
        </w:rPr>
      </w:pPr>
    </w:p>
    <w:p w14:paraId="0074F387" w14:textId="5F07A1E6" w:rsidR="00BC27A9" w:rsidRPr="00C02F5D" w:rsidRDefault="00BC27A9" w:rsidP="00BC27A9">
      <w:pPr>
        <w:rPr>
          <w:rFonts w:cs="Arial"/>
        </w:rPr>
      </w:pPr>
      <w:r w:rsidRPr="00C02F5D">
        <w:rPr>
          <w:rFonts w:cs="Arial"/>
        </w:rPr>
        <w:t>En el apartado</w:t>
      </w:r>
      <w:r w:rsidR="00AE439B" w:rsidRPr="00C02F5D">
        <w:rPr>
          <w:rFonts w:cs="Arial"/>
        </w:rPr>
        <w:t xml:space="preserve"> </w:t>
      </w:r>
      <w:r w:rsidR="00AE439B" w:rsidRPr="00C02F5D">
        <w:rPr>
          <w:rFonts w:cs="Arial"/>
          <w:i/>
          <w:iCs/>
        </w:rPr>
        <w:t>Contribución del programa a las metas y objetivos estatales y sectoriales</w:t>
      </w:r>
      <w:r w:rsidRPr="00C02F5D">
        <w:rPr>
          <w:rFonts w:cs="Arial"/>
        </w:rPr>
        <w:t xml:space="preserve">, se observa que el Programa se </w:t>
      </w:r>
      <w:r w:rsidR="00683BB2" w:rsidRPr="00C02F5D">
        <w:rPr>
          <w:rFonts w:cs="Arial"/>
        </w:rPr>
        <w:t xml:space="preserve">encuentra </w:t>
      </w:r>
      <w:r w:rsidRPr="00C02F5D">
        <w:rPr>
          <w:rFonts w:cs="Arial"/>
        </w:rPr>
        <w:t>vincula</w:t>
      </w:r>
      <w:r w:rsidR="00683BB2" w:rsidRPr="00C02F5D">
        <w:rPr>
          <w:rFonts w:cs="Arial"/>
        </w:rPr>
        <w:t>do</w:t>
      </w:r>
      <w:r w:rsidRPr="00C02F5D">
        <w:rPr>
          <w:rFonts w:cs="Arial"/>
        </w:rPr>
        <w:t xml:space="preserve"> con las metas</w:t>
      </w:r>
      <w:r w:rsidR="00683BB2" w:rsidRPr="00C02F5D">
        <w:rPr>
          <w:rFonts w:cs="Arial"/>
        </w:rPr>
        <w:t xml:space="preserve"> y</w:t>
      </w:r>
      <w:r w:rsidRPr="00C02F5D">
        <w:rPr>
          <w:rFonts w:cs="Arial"/>
        </w:rPr>
        <w:t xml:space="preserve"> objetivos de </w:t>
      </w:r>
      <w:r w:rsidR="00D776A4" w:rsidRPr="00C02F5D">
        <w:rPr>
          <w:rFonts w:cs="Arial"/>
        </w:rPr>
        <w:t xml:space="preserve">instrumentos </w:t>
      </w:r>
      <w:r w:rsidRPr="00C02F5D">
        <w:rPr>
          <w:rFonts w:cs="Arial"/>
        </w:rPr>
        <w:t>de planeación estatal y de la Agenda 2030</w:t>
      </w:r>
      <w:r w:rsidR="005F19E2" w:rsidRPr="00C02F5D">
        <w:rPr>
          <w:rFonts w:cs="Arial"/>
        </w:rPr>
        <w:t xml:space="preserve">, a los cuales </w:t>
      </w:r>
      <w:r w:rsidR="002A4046" w:rsidRPr="00C02F5D">
        <w:rPr>
          <w:rFonts w:cs="Arial"/>
        </w:rPr>
        <w:t>aporta</w:t>
      </w:r>
      <w:r w:rsidR="005F19E2" w:rsidRPr="00C02F5D">
        <w:rPr>
          <w:rFonts w:cs="Arial"/>
        </w:rPr>
        <w:t xml:space="preserve"> de manera significativa </w:t>
      </w:r>
      <w:r w:rsidR="00393AB2">
        <w:rPr>
          <w:rFonts w:cs="Arial"/>
        </w:rPr>
        <w:t>para</w:t>
      </w:r>
      <w:r w:rsidR="005F19E2" w:rsidRPr="00C02F5D">
        <w:rPr>
          <w:rFonts w:cs="Arial"/>
        </w:rPr>
        <w:t xml:space="preserve"> su consecución</w:t>
      </w:r>
      <w:r w:rsidRPr="00C02F5D">
        <w:rPr>
          <w:rFonts w:cs="Arial"/>
        </w:rPr>
        <w:t>. Como sugerencia, la cual podría ayudar al Programa a identificar de una manera más rápida su vinculación</w:t>
      </w:r>
      <w:r w:rsidR="00F55C5B" w:rsidRPr="00C02F5D">
        <w:rPr>
          <w:rFonts w:cs="Arial"/>
        </w:rPr>
        <w:t>,</w:t>
      </w:r>
      <w:r w:rsidRPr="00C02F5D">
        <w:rPr>
          <w:rFonts w:cs="Arial"/>
        </w:rPr>
        <w:t xml:space="preserve"> es integrar </w:t>
      </w:r>
      <w:r w:rsidR="00D776A4" w:rsidRPr="00C02F5D">
        <w:rPr>
          <w:rFonts w:cs="Arial"/>
        </w:rPr>
        <w:t xml:space="preserve">en su Ficha y MIR </w:t>
      </w:r>
      <w:r w:rsidRPr="00C02F5D">
        <w:rPr>
          <w:rFonts w:cs="Arial"/>
        </w:rPr>
        <w:t xml:space="preserve">la alineación a los objetivos </w:t>
      </w:r>
      <w:r w:rsidR="009B5063" w:rsidRPr="00C02F5D">
        <w:rPr>
          <w:rFonts w:cs="Arial"/>
        </w:rPr>
        <w:t>sectoriales</w:t>
      </w:r>
      <w:r w:rsidR="00D776A4" w:rsidRPr="00C02F5D">
        <w:rPr>
          <w:rFonts w:cs="Arial"/>
        </w:rPr>
        <w:t>,</w:t>
      </w:r>
      <w:r w:rsidRPr="00C02F5D">
        <w:rPr>
          <w:rFonts w:cs="Arial"/>
        </w:rPr>
        <w:t xml:space="preserve"> </w:t>
      </w:r>
      <w:r w:rsidR="009B5063" w:rsidRPr="00C02F5D">
        <w:rPr>
          <w:rFonts w:cs="Arial"/>
        </w:rPr>
        <w:t xml:space="preserve">transversales </w:t>
      </w:r>
      <w:r w:rsidR="00D776A4" w:rsidRPr="00C02F5D">
        <w:rPr>
          <w:rFonts w:cs="Arial"/>
        </w:rPr>
        <w:t xml:space="preserve">y de la </w:t>
      </w:r>
      <w:r w:rsidRPr="00C02F5D">
        <w:rPr>
          <w:rFonts w:cs="Arial"/>
        </w:rPr>
        <w:t>Agenda 2030</w:t>
      </w:r>
      <w:r w:rsidR="00D776A4" w:rsidRPr="00C02F5D">
        <w:rPr>
          <w:rFonts w:cs="Arial"/>
        </w:rPr>
        <w:t>.</w:t>
      </w:r>
    </w:p>
    <w:p w14:paraId="6D769B8E" w14:textId="77777777" w:rsidR="00683BB2" w:rsidRPr="00C02F5D" w:rsidRDefault="00683BB2" w:rsidP="00BC27A9">
      <w:pPr>
        <w:rPr>
          <w:rFonts w:cs="Arial"/>
        </w:rPr>
      </w:pPr>
    </w:p>
    <w:p w14:paraId="59E43E25" w14:textId="67DFF94D" w:rsidR="00BC27A9" w:rsidRPr="00C02F5D" w:rsidRDefault="00473F97" w:rsidP="00BC27A9">
      <w:pPr>
        <w:rPr>
          <w:rFonts w:cs="Arial"/>
        </w:rPr>
      </w:pPr>
      <w:r w:rsidRPr="00C02F5D">
        <w:rPr>
          <w:rFonts w:cs="Arial"/>
        </w:rPr>
        <w:t xml:space="preserve">Respecto al tercer apartado </w:t>
      </w:r>
      <w:r w:rsidRPr="00C02F5D">
        <w:rPr>
          <w:rFonts w:cs="Arial"/>
          <w:i/>
          <w:iCs/>
        </w:rPr>
        <w:t>Población potencial, objetivo y mecanismos de elegibilidad</w:t>
      </w:r>
      <w:r w:rsidRPr="00C02F5D">
        <w:rPr>
          <w:rFonts w:cs="Arial"/>
        </w:rPr>
        <w:t>, se identifica que l</w:t>
      </w:r>
      <w:r w:rsidR="00BC27A9" w:rsidRPr="00C02F5D">
        <w:rPr>
          <w:rFonts w:cs="Arial"/>
        </w:rPr>
        <w:t>as poblaciones potencial y objetivo</w:t>
      </w:r>
      <w:r w:rsidR="0088145A" w:rsidRPr="00C02F5D">
        <w:rPr>
          <w:rFonts w:cs="Arial"/>
        </w:rPr>
        <w:t>,</w:t>
      </w:r>
      <w:r w:rsidR="00BC27A9" w:rsidRPr="00C02F5D">
        <w:rPr>
          <w:rFonts w:cs="Arial"/>
        </w:rPr>
        <w:t xml:space="preserve"> la cuales se definen en la MIR como la “población general del Estado de Oaxaca” y la “población oaxaqueña”, respectivamente, se plantean de manera general derivado de una inadecuada identificación del problema.</w:t>
      </w:r>
    </w:p>
    <w:p w14:paraId="2430E866" w14:textId="77777777" w:rsidR="00BC27A9" w:rsidRPr="00C02F5D" w:rsidRDefault="00BC27A9" w:rsidP="00BC27A9">
      <w:pPr>
        <w:rPr>
          <w:rFonts w:cs="Arial"/>
        </w:rPr>
      </w:pPr>
    </w:p>
    <w:p w14:paraId="03504FD9" w14:textId="13648290" w:rsidR="00BC27A9" w:rsidRPr="00C02F5D" w:rsidRDefault="00BC27A9" w:rsidP="00BC27A9">
      <w:pPr>
        <w:rPr>
          <w:rFonts w:cs="Arial"/>
        </w:rPr>
      </w:pPr>
      <w:r w:rsidRPr="00C02F5D">
        <w:rPr>
          <w:rFonts w:cs="Arial"/>
        </w:rPr>
        <w:t>Como se observa, las poblaciones se plantean ante una problemática general “enfermedades”</w:t>
      </w:r>
      <w:r w:rsidR="00F55C5B" w:rsidRPr="00C02F5D">
        <w:rPr>
          <w:rFonts w:cs="Arial"/>
        </w:rPr>
        <w:t>,</w:t>
      </w:r>
      <w:r w:rsidRPr="00C02F5D">
        <w:rPr>
          <w:rFonts w:cs="Arial"/>
        </w:rPr>
        <w:t xml:space="preserve"> </w:t>
      </w:r>
      <w:r w:rsidR="00F55C5B" w:rsidRPr="00C02F5D">
        <w:rPr>
          <w:rFonts w:cs="Arial"/>
        </w:rPr>
        <w:t xml:space="preserve">es decir, </w:t>
      </w:r>
      <w:r w:rsidRPr="00C02F5D">
        <w:rPr>
          <w:rFonts w:cs="Arial"/>
        </w:rPr>
        <w:t xml:space="preserve">no se define la problemática específica que se pretende atender, por ejemplo, </w:t>
      </w:r>
      <w:r w:rsidR="00F55C5B" w:rsidRPr="00C02F5D">
        <w:rPr>
          <w:rFonts w:cs="Arial"/>
        </w:rPr>
        <w:t>“</w:t>
      </w:r>
      <w:r w:rsidRPr="00C02F5D">
        <w:rPr>
          <w:rFonts w:cs="Arial"/>
        </w:rPr>
        <w:t>Enfermedades no transmisibles</w:t>
      </w:r>
      <w:r w:rsidR="00F55C5B" w:rsidRPr="00C02F5D">
        <w:rPr>
          <w:rFonts w:cs="Arial"/>
        </w:rPr>
        <w:t>”</w:t>
      </w:r>
      <w:r w:rsidRPr="00C02F5D">
        <w:rPr>
          <w:rFonts w:cs="Arial"/>
        </w:rPr>
        <w:t xml:space="preserve">, </w:t>
      </w:r>
      <w:r w:rsidR="00F55C5B" w:rsidRPr="00C02F5D">
        <w:rPr>
          <w:rFonts w:cs="Arial"/>
        </w:rPr>
        <w:t>“</w:t>
      </w:r>
      <w:r w:rsidRPr="00C02F5D">
        <w:rPr>
          <w:rFonts w:cs="Arial"/>
        </w:rPr>
        <w:t>Enfermedades transmitidas por vector</w:t>
      </w:r>
      <w:r w:rsidR="00F55C5B" w:rsidRPr="00C02F5D">
        <w:rPr>
          <w:rFonts w:cs="Arial"/>
        </w:rPr>
        <w:t>”</w:t>
      </w:r>
      <w:r w:rsidRPr="00C02F5D">
        <w:rPr>
          <w:rFonts w:cs="Arial"/>
        </w:rPr>
        <w:t xml:space="preserve"> o </w:t>
      </w:r>
      <w:r w:rsidR="00F55C5B" w:rsidRPr="00C02F5D">
        <w:rPr>
          <w:rFonts w:cs="Arial"/>
        </w:rPr>
        <w:t>“</w:t>
      </w:r>
      <w:r w:rsidRPr="00C02F5D">
        <w:rPr>
          <w:rFonts w:cs="Arial"/>
        </w:rPr>
        <w:t>VIH SIDA</w:t>
      </w:r>
      <w:r w:rsidR="00F55C5B" w:rsidRPr="00C02F5D">
        <w:rPr>
          <w:rFonts w:cs="Arial"/>
        </w:rPr>
        <w:t>”</w:t>
      </w:r>
      <w:r w:rsidRPr="00C02F5D">
        <w:rPr>
          <w:rFonts w:cs="Arial"/>
        </w:rPr>
        <w:t xml:space="preserve">. </w:t>
      </w:r>
      <w:r w:rsidR="00F55C5B" w:rsidRPr="00C02F5D">
        <w:rPr>
          <w:rFonts w:cs="Arial"/>
        </w:rPr>
        <w:t>No obstante</w:t>
      </w:r>
      <w:r w:rsidRPr="00C02F5D">
        <w:rPr>
          <w:rFonts w:cs="Arial"/>
        </w:rPr>
        <w:t xml:space="preserve">, como se mencionó en el </w:t>
      </w:r>
      <w:r w:rsidR="0088145A" w:rsidRPr="00C02F5D">
        <w:rPr>
          <w:rFonts w:cs="Arial"/>
        </w:rPr>
        <w:t xml:space="preserve">párrafo del </w:t>
      </w:r>
      <w:r w:rsidRPr="00C02F5D">
        <w:rPr>
          <w:rFonts w:cs="Arial"/>
        </w:rPr>
        <w:t xml:space="preserve">apartado </w:t>
      </w:r>
      <w:r w:rsidRPr="00C02F5D">
        <w:rPr>
          <w:rFonts w:cs="Arial"/>
          <w:i/>
          <w:iCs/>
        </w:rPr>
        <w:t>Justificación de la creación y diseño del programa</w:t>
      </w:r>
      <w:r w:rsidRPr="00C02F5D">
        <w:rPr>
          <w:rFonts w:cs="Arial"/>
        </w:rPr>
        <w:t xml:space="preserve">, el Programa </w:t>
      </w:r>
      <w:r w:rsidR="00F55C5B" w:rsidRPr="00C02F5D">
        <w:rPr>
          <w:rFonts w:cs="Arial"/>
        </w:rPr>
        <w:t xml:space="preserve">si </w:t>
      </w:r>
      <w:r w:rsidRPr="00C02F5D">
        <w:rPr>
          <w:rFonts w:cs="Arial"/>
        </w:rPr>
        <w:t xml:space="preserve">cuenta con la identificación de las poblaciones objetivo con problemáticas específicas </w:t>
      </w:r>
      <w:r w:rsidR="00F55C5B" w:rsidRPr="00C02F5D">
        <w:rPr>
          <w:rFonts w:cs="Arial"/>
        </w:rPr>
        <w:t>en otro tipo de documentos</w:t>
      </w:r>
      <w:r w:rsidR="0088145A" w:rsidRPr="00C02F5D">
        <w:rPr>
          <w:rFonts w:cs="Arial"/>
        </w:rPr>
        <w:t xml:space="preserve"> de planeación y operación</w:t>
      </w:r>
      <w:r w:rsidR="00F55C5B" w:rsidRPr="00C02F5D">
        <w:rPr>
          <w:rFonts w:cs="Arial"/>
        </w:rPr>
        <w:t xml:space="preserve">, </w:t>
      </w:r>
      <w:r w:rsidRPr="00C02F5D">
        <w:rPr>
          <w:rFonts w:cs="Arial"/>
        </w:rPr>
        <w:t xml:space="preserve">las cuales se </w:t>
      </w:r>
      <w:r w:rsidR="0088145A" w:rsidRPr="00C02F5D">
        <w:rPr>
          <w:rFonts w:cs="Arial"/>
        </w:rPr>
        <w:t xml:space="preserve">aprecia </w:t>
      </w:r>
      <w:r w:rsidR="00F55C5B" w:rsidRPr="00C02F5D">
        <w:rPr>
          <w:rFonts w:cs="Arial"/>
        </w:rPr>
        <w:t xml:space="preserve">que tienen una </w:t>
      </w:r>
      <w:r w:rsidRPr="00C02F5D">
        <w:rPr>
          <w:rFonts w:cs="Arial"/>
        </w:rPr>
        <w:t>vincula</w:t>
      </w:r>
      <w:r w:rsidR="00F55C5B" w:rsidRPr="00C02F5D">
        <w:rPr>
          <w:rFonts w:cs="Arial"/>
        </w:rPr>
        <w:t xml:space="preserve">ción con </w:t>
      </w:r>
      <w:r w:rsidRPr="00C02F5D">
        <w:rPr>
          <w:rFonts w:cs="Arial"/>
        </w:rPr>
        <w:t xml:space="preserve">los Componentes </w:t>
      </w:r>
      <w:r w:rsidR="00F55C5B" w:rsidRPr="00C02F5D">
        <w:rPr>
          <w:rFonts w:cs="Arial"/>
        </w:rPr>
        <w:t xml:space="preserve">y Actividades </w:t>
      </w:r>
      <w:r w:rsidRPr="00C02F5D">
        <w:rPr>
          <w:rFonts w:cs="Arial"/>
        </w:rPr>
        <w:t>de la MIR.</w:t>
      </w:r>
    </w:p>
    <w:p w14:paraId="3B13F38D" w14:textId="77777777" w:rsidR="00BC27A9" w:rsidRPr="00C02F5D" w:rsidRDefault="00BC27A9" w:rsidP="00BC27A9">
      <w:pPr>
        <w:rPr>
          <w:rFonts w:cs="Arial"/>
        </w:rPr>
      </w:pPr>
    </w:p>
    <w:p w14:paraId="07733927" w14:textId="4A0F1265" w:rsidR="00BC27A9" w:rsidRPr="00C02F5D" w:rsidRDefault="00720927" w:rsidP="00BC27A9">
      <w:pPr>
        <w:rPr>
          <w:rFonts w:cs="Arial"/>
        </w:rPr>
      </w:pPr>
      <w:r w:rsidRPr="00C02F5D">
        <w:rPr>
          <w:rFonts w:cs="Arial"/>
        </w:rPr>
        <w:lastRenderedPageBreak/>
        <w:t xml:space="preserve">En relación </w:t>
      </w:r>
      <w:r w:rsidR="00BC27A9" w:rsidRPr="00C02F5D">
        <w:rPr>
          <w:rFonts w:cs="Arial"/>
        </w:rPr>
        <w:t xml:space="preserve">a los mecanismos de elegibilidad, el Programa se rige por criterios de universalidad, </w:t>
      </w:r>
      <w:r w:rsidRPr="00C02F5D">
        <w:rPr>
          <w:rFonts w:cs="Arial"/>
        </w:rPr>
        <w:t>sin embargo</w:t>
      </w:r>
      <w:r w:rsidR="00BC27A9" w:rsidRPr="00C02F5D">
        <w:rPr>
          <w:rFonts w:cs="Arial"/>
        </w:rPr>
        <w:t>, se identifica que para otorgar los servicios se basa en criterios específicos o definiciones de las poblaciones susceptibles de beneficiarse con estas intervenciones.</w:t>
      </w:r>
    </w:p>
    <w:p w14:paraId="75AFB085" w14:textId="77777777" w:rsidR="006E61CB" w:rsidRPr="00C02F5D" w:rsidRDefault="006E61CB" w:rsidP="00BC27A9">
      <w:pPr>
        <w:rPr>
          <w:rFonts w:cs="Arial"/>
        </w:rPr>
      </w:pPr>
    </w:p>
    <w:p w14:paraId="3EC1BF19" w14:textId="3571EB2D" w:rsidR="00BC27A9" w:rsidRPr="00C02F5D" w:rsidRDefault="00066D46" w:rsidP="00BC27A9">
      <w:pPr>
        <w:rPr>
          <w:rFonts w:cs="Arial"/>
        </w:rPr>
      </w:pPr>
      <w:r w:rsidRPr="00C02F5D">
        <w:rPr>
          <w:rFonts w:cs="Arial"/>
        </w:rPr>
        <w:t>Con referencia a</w:t>
      </w:r>
      <w:r w:rsidR="00161F9F" w:rsidRPr="00C02F5D">
        <w:rPr>
          <w:rFonts w:cs="Arial"/>
        </w:rPr>
        <w:t xml:space="preserve">l </w:t>
      </w:r>
      <w:r w:rsidR="00413900" w:rsidRPr="00C02F5D">
        <w:rPr>
          <w:rFonts w:cs="Arial"/>
        </w:rPr>
        <w:t>apartado</w:t>
      </w:r>
      <w:r w:rsidR="00161F9F" w:rsidRPr="00C02F5D">
        <w:rPr>
          <w:rFonts w:cs="Arial"/>
        </w:rPr>
        <w:t xml:space="preserve"> </w:t>
      </w:r>
      <w:r w:rsidR="00161F9F" w:rsidRPr="00C02F5D">
        <w:rPr>
          <w:rFonts w:cs="Arial"/>
          <w:i/>
          <w:iCs/>
        </w:rPr>
        <w:t>Padrón de beneficiarios y mecanismos de atención</w:t>
      </w:r>
      <w:r w:rsidR="00413900" w:rsidRPr="00C02F5D">
        <w:rPr>
          <w:rFonts w:cs="Arial"/>
        </w:rPr>
        <w:t>, se identifica que e</w:t>
      </w:r>
      <w:r w:rsidR="00BC27A9" w:rsidRPr="00C02F5D">
        <w:rPr>
          <w:rFonts w:cs="Arial"/>
        </w:rPr>
        <w:t>l Programa cuenta con información que permit</w:t>
      </w:r>
      <w:r w:rsidR="00413900" w:rsidRPr="00C02F5D">
        <w:rPr>
          <w:rFonts w:cs="Arial"/>
        </w:rPr>
        <w:t>e</w:t>
      </w:r>
      <w:r w:rsidR="00BC27A9" w:rsidRPr="00C02F5D">
        <w:rPr>
          <w:rFonts w:cs="Arial"/>
        </w:rPr>
        <w:t xml:space="preserve"> conocer quiénes reciben los servicios que otorga</w:t>
      </w:r>
      <w:r w:rsidRPr="00C02F5D">
        <w:rPr>
          <w:rFonts w:cs="Arial"/>
        </w:rPr>
        <w:t>, principalmente a través de</w:t>
      </w:r>
      <w:r w:rsidR="006B6CD4" w:rsidRPr="00C02F5D">
        <w:rPr>
          <w:rFonts w:cs="Arial"/>
        </w:rPr>
        <w:t xml:space="preserve"> sistemas informáticos federales en materia de salud</w:t>
      </w:r>
      <w:r w:rsidR="00BC27A9" w:rsidRPr="00C02F5D">
        <w:rPr>
          <w:rFonts w:cs="Arial"/>
        </w:rPr>
        <w:t xml:space="preserve"> de conformidad con la NOM-035-SSA3-2012 En materia de información en salud</w:t>
      </w:r>
      <w:r w:rsidR="00413900" w:rsidRPr="00C02F5D">
        <w:rPr>
          <w:rFonts w:cs="Arial"/>
        </w:rPr>
        <w:t>.</w:t>
      </w:r>
    </w:p>
    <w:p w14:paraId="29CD0A4F" w14:textId="72BFD0CF" w:rsidR="00BC27A9" w:rsidRPr="00C02F5D" w:rsidRDefault="00BC27A9" w:rsidP="00BC27A9">
      <w:pPr>
        <w:rPr>
          <w:rFonts w:cs="Arial"/>
        </w:rPr>
      </w:pPr>
    </w:p>
    <w:p w14:paraId="3A114594" w14:textId="77777777" w:rsidR="00BC27A9" w:rsidRPr="00C02F5D" w:rsidRDefault="00BC27A9" w:rsidP="00BC27A9">
      <w:pPr>
        <w:rPr>
          <w:rFonts w:cs="Arial"/>
        </w:rPr>
      </w:pPr>
      <w:r w:rsidRPr="00C02F5D">
        <w:rPr>
          <w:rFonts w:cs="Arial"/>
        </w:rPr>
        <w:t>Para que la ciudadanía pueda consultar información de los beneficiarios y los mecanismos de atención, se sugiere publicar estadísticas de atención sobre los servicios otorgados y personas atendidas por el Programa en una página electrónica de acceso público.</w:t>
      </w:r>
    </w:p>
    <w:p w14:paraId="43A7002E" w14:textId="4B2ACA8D" w:rsidR="00BC27A9" w:rsidRPr="00C02F5D" w:rsidRDefault="00BC27A9" w:rsidP="00BC27A9">
      <w:pPr>
        <w:rPr>
          <w:rFonts w:cs="Arial"/>
        </w:rPr>
      </w:pPr>
    </w:p>
    <w:p w14:paraId="78BEAE23" w14:textId="03A61BFB" w:rsidR="00BC27A9" w:rsidRPr="00C02F5D" w:rsidRDefault="00936A73" w:rsidP="00BC27A9">
      <w:pPr>
        <w:rPr>
          <w:rFonts w:cs="Arial"/>
        </w:rPr>
      </w:pPr>
      <w:r w:rsidRPr="00C02F5D">
        <w:rPr>
          <w:rFonts w:cs="Arial"/>
        </w:rPr>
        <w:t xml:space="preserve">En lo que respecta </w:t>
      </w:r>
      <w:r w:rsidR="00BC27A9" w:rsidRPr="00C02F5D">
        <w:rPr>
          <w:rFonts w:cs="Arial"/>
        </w:rPr>
        <w:t xml:space="preserve">a su </w:t>
      </w:r>
      <w:r w:rsidR="006B6CD4" w:rsidRPr="00C02F5D">
        <w:rPr>
          <w:rFonts w:cs="Arial"/>
        </w:rPr>
        <w:t>gestión</w:t>
      </w:r>
      <w:r w:rsidR="00BC27A9" w:rsidRPr="00C02F5D">
        <w:rPr>
          <w:rFonts w:cs="Arial"/>
        </w:rPr>
        <w:t xml:space="preserve">, las Unidades Responsables </w:t>
      </w:r>
      <w:r w:rsidRPr="00C02F5D">
        <w:rPr>
          <w:rFonts w:cs="Arial"/>
        </w:rPr>
        <w:t xml:space="preserve">operan </w:t>
      </w:r>
      <w:r w:rsidR="00BC27A9" w:rsidRPr="00C02F5D">
        <w:rPr>
          <w:rFonts w:cs="Arial"/>
        </w:rPr>
        <w:t xml:space="preserve">conforme a Planes Anuales de Trabajo, Programas de Acción Específicos, Convenios Específicos para la transferencia de recursos federales, entre otros. Por lo que </w:t>
      </w:r>
      <w:r w:rsidRPr="00C02F5D">
        <w:rPr>
          <w:rFonts w:cs="Arial"/>
        </w:rPr>
        <w:t xml:space="preserve">se observa que </w:t>
      </w:r>
      <w:r w:rsidR="00BC27A9" w:rsidRPr="00C02F5D">
        <w:rPr>
          <w:rFonts w:cs="Arial"/>
        </w:rPr>
        <w:t xml:space="preserve">el Programa cuenta con instrumentos normativos </w:t>
      </w:r>
      <w:r w:rsidR="00413900" w:rsidRPr="00C02F5D">
        <w:rPr>
          <w:rFonts w:cs="Arial"/>
        </w:rPr>
        <w:t xml:space="preserve">sólidos </w:t>
      </w:r>
      <w:r w:rsidR="00BC27A9" w:rsidRPr="00C02F5D">
        <w:rPr>
          <w:rFonts w:cs="Arial"/>
        </w:rPr>
        <w:t>para elaborar un documento normativo propio.</w:t>
      </w:r>
    </w:p>
    <w:p w14:paraId="462B7538" w14:textId="77777777" w:rsidR="00BC27A9" w:rsidRPr="00C02F5D" w:rsidRDefault="00BC27A9" w:rsidP="00BC27A9">
      <w:pPr>
        <w:rPr>
          <w:rFonts w:cs="Arial"/>
        </w:rPr>
      </w:pPr>
    </w:p>
    <w:p w14:paraId="0EB65FD2" w14:textId="4C3A5C24" w:rsidR="00BC27A9" w:rsidRPr="00C02F5D" w:rsidRDefault="00203CF1" w:rsidP="00BC27A9">
      <w:pPr>
        <w:rPr>
          <w:rFonts w:cs="Arial"/>
        </w:rPr>
      </w:pPr>
      <w:r w:rsidRPr="00C02F5D">
        <w:rPr>
          <w:rFonts w:cs="Arial"/>
        </w:rPr>
        <w:t xml:space="preserve">En lo concerniente al apartado de la </w:t>
      </w:r>
      <w:r w:rsidRPr="00C02F5D">
        <w:rPr>
          <w:rFonts w:cs="Arial"/>
          <w:i/>
          <w:iCs/>
        </w:rPr>
        <w:t>Matriz de Indicadores para Resultados</w:t>
      </w:r>
      <w:r w:rsidRPr="00C02F5D">
        <w:rPr>
          <w:rFonts w:cs="Arial"/>
        </w:rPr>
        <w:t xml:space="preserve">, durante </w:t>
      </w:r>
      <w:r w:rsidR="000425E6" w:rsidRPr="00C02F5D">
        <w:rPr>
          <w:rFonts w:cs="Arial"/>
        </w:rPr>
        <w:t>su</w:t>
      </w:r>
      <w:r w:rsidRPr="00C02F5D">
        <w:rPr>
          <w:rFonts w:cs="Arial"/>
        </w:rPr>
        <w:t xml:space="preserve"> </w:t>
      </w:r>
      <w:r w:rsidR="00BC27A9" w:rsidRPr="00C02F5D">
        <w:rPr>
          <w:rFonts w:cs="Arial"/>
        </w:rPr>
        <w:t>análisis se identificó que el Programa, a través de sus Componentes, atiende problemáticas y poblaciones objetivo distintas; la mayoría de las Actividades tienen características de bienes o servicios concretos (Componentes); los Componentes no están definidos como bienes o servicios sino más bien como resultados o situaciones logradas (Propósitos) y el Propósito no representa un cambio en la población objetivo como consecuencia de recibir los Componentes</w:t>
      </w:r>
      <w:r w:rsidR="00413900" w:rsidRPr="00C02F5D">
        <w:rPr>
          <w:rFonts w:cs="Arial"/>
        </w:rPr>
        <w:t>.</w:t>
      </w:r>
    </w:p>
    <w:p w14:paraId="0586C6E5" w14:textId="77777777" w:rsidR="00BC27A9" w:rsidRPr="00C02F5D" w:rsidRDefault="00BC27A9" w:rsidP="00BC27A9">
      <w:pPr>
        <w:rPr>
          <w:rFonts w:cs="Arial"/>
        </w:rPr>
      </w:pPr>
    </w:p>
    <w:p w14:paraId="1E88FD3C" w14:textId="0B476853" w:rsidR="00BC27A9" w:rsidRPr="00C02F5D" w:rsidRDefault="00203CF1" w:rsidP="00BC27A9">
      <w:pPr>
        <w:rPr>
          <w:rFonts w:cs="Arial"/>
        </w:rPr>
      </w:pPr>
      <w:r w:rsidRPr="00C02F5D">
        <w:rPr>
          <w:rFonts w:cs="Arial"/>
        </w:rPr>
        <w:t xml:space="preserve">Relativo a </w:t>
      </w:r>
      <w:r w:rsidR="00BC27A9" w:rsidRPr="00C02F5D">
        <w:rPr>
          <w:rFonts w:cs="Arial"/>
        </w:rPr>
        <w:t>los indicadores, requieren ajustes en su planteamiento para fortalecer la medición del desempeño de los objetivos</w:t>
      </w:r>
      <w:r w:rsidR="00413900" w:rsidRPr="00C02F5D">
        <w:rPr>
          <w:rFonts w:cs="Arial"/>
        </w:rPr>
        <w:t>,</w:t>
      </w:r>
      <w:r w:rsidR="00BC27A9" w:rsidRPr="00C02F5D">
        <w:rPr>
          <w:rFonts w:cs="Arial"/>
        </w:rPr>
        <w:t xml:space="preserve"> </w:t>
      </w:r>
      <w:r w:rsidR="00413900" w:rsidRPr="00C02F5D">
        <w:rPr>
          <w:rFonts w:cs="Arial"/>
        </w:rPr>
        <w:t xml:space="preserve">por lo que </w:t>
      </w:r>
      <w:r w:rsidR="00BC27A9" w:rsidRPr="00C02F5D">
        <w:rPr>
          <w:rFonts w:cs="Arial"/>
        </w:rPr>
        <w:t xml:space="preserve">se sugiere el uso de criterios CREMA en dos momentos, en </w:t>
      </w:r>
      <w:r w:rsidR="00F344A3" w:rsidRPr="00C02F5D">
        <w:rPr>
          <w:rFonts w:cs="Arial"/>
        </w:rPr>
        <w:t>el</w:t>
      </w:r>
      <w:r w:rsidR="00FB3B30" w:rsidRPr="00C02F5D">
        <w:rPr>
          <w:rFonts w:cs="Arial"/>
        </w:rPr>
        <w:t xml:space="preserve"> </w:t>
      </w:r>
      <w:r w:rsidR="00BC27A9" w:rsidRPr="00C02F5D">
        <w:rPr>
          <w:rFonts w:cs="Arial"/>
        </w:rPr>
        <w:t xml:space="preserve">diseño y en </w:t>
      </w:r>
      <w:r w:rsidR="00F344A3" w:rsidRPr="00C02F5D">
        <w:rPr>
          <w:rFonts w:cs="Arial"/>
        </w:rPr>
        <w:t>el</w:t>
      </w:r>
      <w:r w:rsidR="00BC27A9" w:rsidRPr="00C02F5D">
        <w:rPr>
          <w:rFonts w:cs="Arial"/>
        </w:rPr>
        <w:t xml:space="preserve"> monitoreo</w:t>
      </w:r>
      <w:r w:rsidR="00FB3B30" w:rsidRPr="00C02F5D">
        <w:rPr>
          <w:rFonts w:cs="Arial"/>
        </w:rPr>
        <w:t>.</w:t>
      </w:r>
    </w:p>
    <w:p w14:paraId="0867A990" w14:textId="77777777" w:rsidR="00BC27A9" w:rsidRPr="00C02F5D" w:rsidRDefault="00BC27A9" w:rsidP="00BC27A9">
      <w:pPr>
        <w:rPr>
          <w:rFonts w:cs="Arial"/>
        </w:rPr>
      </w:pPr>
    </w:p>
    <w:p w14:paraId="4468BD88" w14:textId="15A205D8" w:rsidR="00BC27A9" w:rsidRPr="00C02F5D" w:rsidRDefault="0072203A" w:rsidP="00BC27A9">
      <w:pPr>
        <w:rPr>
          <w:rFonts w:cs="Arial"/>
        </w:rPr>
      </w:pPr>
      <w:r w:rsidRPr="00C02F5D">
        <w:rPr>
          <w:rFonts w:cs="Arial"/>
        </w:rPr>
        <w:t xml:space="preserve">Con respecto al apartado de </w:t>
      </w:r>
      <w:r w:rsidRPr="00C02F5D">
        <w:rPr>
          <w:rFonts w:cs="Arial"/>
          <w:i/>
          <w:iCs/>
        </w:rPr>
        <w:t>Presupuesto y rendición de cuentas</w:t>
      </w:r>
      <w:r w:rsidRPr="00C02F5D">
        <w:rPr>
          <w:rFonts w:cs="Arial"/>
        </w:rPr>
        <w:t>,</w:t>
      </w:r>
      <w:r w:rsidR="00B31830" w:rsidRPr="00C02F5D">
        <w:rPr>
          <w:rFonts w:cs="Arial"/>
        </w:rPr>
        <w:t xml:space="preserve"> se observa que e</w:t>
      </w:r>
      <w:r w:rsidR="00BC27A9" w:rsidRPr="00C02F5D">
        <w:rPr>
          <w:rFonts w:cs="Arial"/>
        </w:rPr>
        <w:t>l Programa cuantifica los gastos de operación en los que incurre para otorgar los servicios. Un</w:t>
      </w:r>
      <w:r w:rsidR="00B00778" w:rsidRPr="00C02F5D">
        <w:rPr>
          <w:rFonts w:cs="Arial"/>
        </w:rPr>
        <w:t xml:space="preserve">a práctica </w:t>
      </w:r>
      <w:r w:rsidR="00BC27A9" w:rsidRPr="00C02F5D">
        <w:rPr>
          <w:rFonts w:cs="Arial"/>
        </w:rPr>
        <w:t>para conocer el ejercicio del gasto a fin de eficientarlo, es establecer reportes en donde se contemple el gasto unitario.</w:t>
      </w:r>
    </w:p>
    <w:p w14:paraId="59E55B3B" w14:textId="77777777" w:rsidR="00557DF7" w:rsidRPr="00C02F5D" w:rsidRDefault="00557DF7" w:rsidP="00BC27A9">
      <w:pPr>
        <w:rPr>
          <w:rFonts w:cs="Arial"/>
        </w:rPr>
      </w:pPr>
    </w:p>
    <w:p w14:paraId="6FE70B1E" w14:textId="65A15332" w:rsidR="00BC27A9" w:rsidRPr="00C02F5D" w:rsidRDefault="00990FFB" w:rsidP="00BC27A9">
      <w:pPr>
        <w:rPr>
          <w:rFonts w:cs="Arial"/>
        </w:rPr>
      </w:pPr>
      <w:r w:rsidRPr="00C02F5D">
        <w:rPr>
          <w:rFonts w:cs="Arial"/>
        </w:rPr>
        <w:t>E</w:t>
      </w:r>
      <w:r w:rsidR="00BC27A9" w:rsidRPr="00C02F5D">
        <w:rPr>
          <w:rFonts w:cs="Arial"/>
        </w:rPr>
        <w:t xml:space="preserve">l Programa se clasifica en la modalidad presupuestaria E, la cual es consistente con la naturaleza del problema público así como con los servicios que otorga, sin embargo, se </w:t>
      </w:r>
      <w:r w:rsidR="007E254E" w:rsidRPr="00C02F5D">
        <w:rPr>
          <w:rFonts w:cs="Arial"/>
        </w:rPr>
        <w:t xml:space="preserve">identifica </w:t>
      </w:r>
      <w:r w:rsidR="00BC27A9" w:rsidRPr="00C02F5D">
        <w:rPr>
          <w:rFonts w:cs="Arial"/>
        </w:rPr>
        <w:t>que los Componentes “Prevención de riesgos sanitarios realizados” y “Protección contra riesgos sanitarios” tienen características de un programa modalidad G.</w:t>
      </w:r>
    </w:p>
    <w:p w14:paraId="0DA280BA" w14:textId="77777777" w:rsidR="00BC27A9" w:rsidRPr="00C02F5D" w:rsidRDefault="00BC27A9" w:rsidP="00BC27A9">
      <w:pPr>
        <w:rPr>
          <w:rFonts w:cs="Arial"/>
        </w:rPr>
      </w:pPr>
    </w:p>
    <w:p w14:paraId="2E312422" w14:textId="39C11D88" w:rsidR="00BC27A9" w:rsidRPr="00C02F5D" w:rsidRDefault="00BC27A9" w:rsidP="00BC27A9">
      <w:pPr>
        <w:rPr>
          <w:rFonts w:cs="Arial"/>
        </w:rPr>
      </w:pPr>
      <w:r w:rsidRPr="00C02F5D">
        <w:rPr>
          <w:rFonts w:cs="Arial"/>
        </w:rPr>
        <w:t>Por otra parte, el Programa cuenta con mecanismos de transparencia y rendición de cuentas en los sitios oficiales de internet de las Unidades Responsables y del Gobierno del Estado. Un</w:t>
      </w:r>
      <w:r w:rsidR="00990FFB" w:rsidRPr="00C02F5D">
        <w:rPr>
          <w:rFonts w:cs="Arial"/>
        </w:rPr>
        <w:t>a</w:t>
      </w:r>
      <w:r w:rsidRPr="00C02F5D">
        <w:rPr>
          <w:rFonts w:cs="Arial"/>
        </w:rPr>
        <w:t xml:space="preserve"> </w:t>
      </w:r>
      <w:r w:rsidR="00990FFB" w:rsidRPr="00C02F5D">
        <w:rPr>
          <w:rFonts w:cs="Arial"/>
        </w:rPr>
        <w:t xml:space="preserve">área de mejora </w:t>
      </w:r>
      <w:r w:rsidRPr="00C02F5D">
        <w:rPr>
          <w:rFonts w:cs="Arial"/>
        </w:rPr>
        <w:t>en esta materia</w:t>
      </w:r>
      <w:r w:rsidR="00990FFB" w:rsidRPr="00C02F5D">
        <w:rPr>
          <w:rFonts w:cs="Arial"/>
        </w:rPr>
        <w:t>,</w:t>
      </w:r>
      <w:r w:rsidRPr="00C02F5D">
        <w:rPr>
          <w:rFonts w:cs="Arial"/>
        </w:rPr>
        <w:t xml:space="preserve"> es documentar y difundir mecanismos de participación ciudadana en la toma de decisiones y/o desarrollo de actividades del </w:t>
      </w:r>
      <w:r w:rsidR="009569B5" w:rsidRPr="00C02F5D">
        <w:rPr>
          <w:rFonts w:cs="Arial"/>
        </w:rPr>
        <w:t>P</w:t>
      </w:r>
      <w:r w:rsidRPr="00C02F5D">
        <w:rPr>
          <w:rFonts w:cs="Arial"/>
        </w:rPr>
        <w:t>rograma.</w:t>
      </w:r>
    </w:p>
    <w:p w14:paraId="2E43E78C" w14:textId="2163B466" w:rsidR="00BC27A9" w:rsidRPr="00C02F5D" w:rsidRDefault="00BC27A9" w:rsidP="00BC27A9">
      <w:pPr>
        <w:rPr>
          <w:rFonts w:cs="Arial"/>
        </w:rPr>
      </w:pPr>
    </w:p>
    <w:p w14:paraId="46DF6911" w14:textId="23F77FF4" w:rsidR="00BC27A9" w:rsidRPr="00C02F5D" w:rsidRDefault="00BC27A9" w:rsidP="00BC27A9">
      <w:pPr>
        <w:rPr>
          <w:rFonts w:cs="Arial"/>
        </w:rPr>
      </w:pPr>
      <w:r w:rsidRPr="00C02F5D">
        <w:rPr>
          <w:rFonts w:cs="Arial"/>
        </w:rPr>
        <w:t xml:space="preserve">Por último, </w:t>
      </w:r>
      <w:r w:rsidR="00AA37C8" w:rsidRPr="00C02F5D">
        <w:rPr>
          <w:rFonts w:cs="Arial"/>
        </w:rPr>
        <w:t xml:space="preserve">en el apartado </w:t>
      </w:r>
      <w:r w:rsidR="00AA37C8" w:rsidRPr="00C02F5D">
        <w:rPr>
          <w:rFonts w:cs="Arial"/>
          <w:i/>
          <w:iCs/>
        </w:rPr>
        <w:t>Complementariedades y coincidencias con otros programas estatales y federales</w:t>
      </w:r>
      <w:r w:rsidR="00AA37C8" w:rsidRPr="00C02F5D">
        <w:rPr>
          <w:rFonts w:cs="Arial"/>
        </w:rPr>
        <w:t xml:space="preserve"> </w:t>
      </w:r>
      <w:r w:rsidRPr="00C02F5D">
        <w:rPr>
          <w:rFonts w:cs="Arial"/>
        </w:rPr>
        <w:t xml:space="preserve">se identifica que el Programa se complementa con </w:t>
      </w:r>
      <w:r w:rsidR="00AA37C8" w:rsidRPr="00C02F5D">
        <w:rPr>
          <w:rFonts w:cs="Arial"/>
        </w:rPr>
        <w:t>cuatro</w:t>
      </w:r>
      <w:r w:rsidRPr="00C02F5D">
        <w:rPr>
          <w:rFonts w:cs="Arial"/>
        </w:rPr>
        <w:t xml:space="preserve"> programas estatales y </w:t>
      </w:r>
      <w:r w:rsidR="00AA37C8" w:rsidRPr="00C02F5D">
        <w:rPr>
          <w:rFonts w:cs="Arial"/>
        </w:rPr>
        <w:t xml:space="preserve">cinco </w:t>
      </w:r>
      <w:r w:rsidRPr="00C02F5D">
        <w:rPr>
          <w:rFonts w:cs="Arial"/>
        </w:rPr>
        <w:t xml:space="preserve">federales; y coincide con uno estatal y </w:t>
      </w:r>
      <w:r w:rsidR="00B14FF2" w:rsidRPr="00C02F5D">
        <w:rPr>
          <w:rFonts w:cs="Arial"/>
        </w:rPr>
        <w:t xml:space="preserve">siete </w:t>
      </w:r>
      <w:r w:rsidRPr="00C02F5D">
        <w:rPr>
          <w:rFonts w:cs="Arial"/>
        </w:rPr>
        <w:t xml:space="preserve">federales. Se destaca que en el Programa convergen los programas federales con los que tiene coincidencias, ya que ministran recursos para la ejecución de sus acciones. </w:t>
      </w:r>
      <w:r w:rsidR="00D6561E">
        <w:rPr>
          <w:rFonts w:cs="Arial"/>
        </w:rPr>
        <w:t xml:space="preserve">Asimismo, </w:t>
      </w:r>
      <w:r w:rsidR="009569B5" w:rsidRPr="00C02F5D">
        <w:rPr>
          <w:rFonts w:cs="Arial"/>
        </w:rPr>
        <w:t xml:space="preserve">se sugiere </w:t>
      </w:r>
      <w:r w:rsidRPr="00C02F5D">
        <w:rPr>
          <w:rFonts w:cs="Arial"/>
        </w:rPr>
        <w:t>revisar las coincidencias con el programa “159 Atención Médica”, también operado por los SSO y COESIDA.</w:t>
      </w:r>
    </w:p>
    <w:p w14:paraId="03CE7FA1" w14:textId="77777777" w:rsidR="00BC27A9" w:rsidRPr="00C02F5D" w:rsidRDefault="00BC27A9" w:rsidP="00BC27A9">
      <w:pPr>
        <w:rPr>
          <w:rFonts w:cs="Arial"/>
        </w:rPr>
      </w:pPr>
    </w:p>
    <w:p w14:paraId="2402FDC9" w14:textId="7917173C" w:rsidR="00BC27A9" w:rsidRPr="00C02F5D" w:rsidRDefault="00BC27A9" w:rsidP="00BC27A9">
      <w:pPr>
        <w:rPr>
          <w:rFonts w:cs="Arial"/>
        </w:rPr>
      </w:pPr>
      <w:r w:rsidRPr="00C02F5D">
        <w:rPr>
          <w:rFonts w:cs="Arial"/>
        </w:rPr>
        <w:lastRenderedPageBreak/>
        <w:t xml:space="preserve">Derivado de lo anterior, se </w:t>
      </w:r>
      <w:r w:rsidR="006729D9" w:rsidRPr="00C02F5D">
        <w:rPr>
          <w:rFonts w:cs="Arial"/>
        </w:rPr>
        <w:t xml:space="preserve">concluye </w:t>
      </w:r>
      <w:r w:rsidRPr="00C02F5D">
        <w:rPr>
          <w:rFonts w:cs="Arial"/>
        </w:rPr>
        <w:t xml:space="preserve">que el principal hallazgo es que el Programa </w:t>
      </w:r>
      <w:r w:rsidR="0010424C" w:rsidRPr="00C02F5D">
        <w:rPr>
          <w:rFonts w:cs="Arial"/>
        </w:rPr>
        <w:t>agrupa</w:t>
      </w:r>
      <w:r w:rsidRPr="00C02F5D">
        <w:rPr>
          <w:rFonts w:cs="Arial"/>
        </w:rPr>
        <w:t xml:space="preserve"> diversos programas, lo que ocasiona que se pierda claridad en su lógica causal o teoría del cambio que lo sustenta y no permite visibilizar totalmente los resultados e impactos que generan las acciones de promoción de la salud y de prevención y control de enfermedades; por lo tanto, la sugerencia de esta consultoría versa en que antes de implementar un plan para la atención de los Aspectos Susceptibles de Mejora</w:t>
      </w:r>
      <w:r w:rsidR="00CF10D9" w:rsidRPr="00C02F5D">
        <w:rPr>
          <w:rFonts w:cs="Arial"/>
        </w:rPr>
        <w:t>,</w:t>
      </w:r>
      <w:r w:rsidRPr="00C02F5D">
        <w:rPr>
          <w:rFonts w:cs="Arial"/>
        </w:rPr>
        <w:t xml:space="preserve"> se analice el camino más viable de l</w:t>
      </w:r>
      <w:r w:rsidR="004D11AB" w:rsidRPr="00C02F5D">
        <w:rPr>
          <w:rFonts w:cs="Arial"/>
        </w:rPr>
        <w:t>as</w:t>
      </w:r>
      <w:r w:rsidRPr="00C02F5D">
        <w:rPr>
          <w:rFonts w:cs="Arial"/>
        </w:rPr>
        <w:t xml:space="preserve"> siguientes</w:t>
      </w:r>
      <w:r w:rsidR="004D11AB" w:rsidRPr="00C02F5D">
        <w:rPr>
          <w:rFonts w:cs="Arial"/>
        </w:rPr>
        <w:t xml:space="preserve"> propuestas:</w:t>
      </w:r>
    </w:p>
    <w:p w14:paraId="52F4E67A" w14:textId="77777777" w:rsidR="009569B5" w:rsidRPr="00C02F5D" w:rsidRDefault="009569B5" w:rsidP="00BC27A9">
      <w:pPr>
        <w:rPr>
          <w:rFonts w:cs="Arial"/>
        </w:rPr>
      </w:pPr>
    </w:p>
    <w:p w14:paraId="21CEC7A3" w14:textId="36DB7168" w:rsidR="00BC27A9" w:rsidRPr="00C02F5D" w:rsidRDefault="00BC27A9" w:rsidP="00BC27A9">
      <w:pPr>
        <w:rPr>
          <w:rFonts w:cs="Arial"/>
        </w:rPr>
      </w:pPr>
      <w:r w:rsidRPr="00C02F5D">
        <w:rPr>
          <w:rFonts w:cs="Arial"/>
        </w:rPr>
        <w:t>La primera propuesta consiste en diseñar</w:t>
      </w:r>
      <w:r w:rsidR="0010424C" w:rsidRPr="00C02F5D">
        <w:rPr>
          <w:rFonts w:cs="Arial"/>
        </w:rPr>
        <w:t>,</w:t>
      </w:r>
      <w:r w:rsidRPr="00C02F5D">
        <w:rPr>
          <w:rFonts w:cs="Arial"/>
        </w:rPr>
        <w:t xml:space="preserve"> con base en la metodología del Diseño Inverso de la MML, Programas presupuestarios para cada una de las problemáticas de salud</w:t>
      </w:r>
      <w:r w:rsidR="0010424C" w:rsidRPr="00C02F5D">
        <w:rPr>
          <w:rFonts w:cs="Arial"/>
        </w:rPr>
        <w:t xml:space="preserve"> identificadas</w:t>
      </w:r>
      <w:r w:rsidRPr="00C02F5D">
        <w:rPr>
          <w:rFonts w:cs="Arial"/>
        </w:rPr>
        <w:t xml:space="preserve">, analizando las </w:t>
      </w:r>
      <w:r w:rsidR="0010424C" w:rsidRPr="00C02F5D">
        <w:rPr>
          <w:rFonts w:cs="Arial"/>
        </w:rPr>
        <w:t xml:space="preserve">posibles </w:t>
      </w:r>
      <w:r w:rsidRPr="00C02F5D">
        <w:rPr>
          <w:rFonts w:cs="Arial"/>
        </w:rPr>
        <w:t xml:space="preserve">complementariedades </w:t>
      </w:r>
      <w:r w:rsidR="0010424C" w:rsidRPr="00C02F5D">
        <w:rPr>
          <w:rFonts w:cs="Arial"/>
        </w:rPr>
        <w:t xml:space="preserve">y coincidencias </w:t>
      </w:r>
      <w:r w:rsidRPr="00C02F5D">
        <w:rPr>
          <w:rFonts w:cs="Arial"/>
        </w:rPr>
        <w:t>con el programa “159 Atención Médica”.</w:t>
      </w:r>
    </w:p>
    <w:p w14:paraId="1D2ED5F5" w14:textId="77777777" w:rsidR="009569B5" w:rsidRPr="00C02F5D" w:rsidRDefault="009569B5" w:rsidP="00BC27A9">
      <w:pPr>
        <w:rPr>
          <w:rFonts w:cs="Arial"/>
        </w:rPr>
      </w:pPr>
    </w:p>
    <w:p w14:paraId="14CD73DC" w14:textId="150608AB" w:rsidR="00BC27A9" w:rsidRPr="00C02F5D" w:rsidRDefault="00BC27A9" w:rsidP="00BC27A9">
      <w:pPr>
        <w:rPr>
          <w:rFonts w:cs="Arial"/>
        </w:rPr>
      </w:pPr>
      <w:r w:rsidRPr="00C02F5D">
        <w:rPr>
          <w:rFonts w:cs="Arial"/>
        </w:rPr>
        <w:t xml:space="preserve">La segunda propuesta, la cual se presenta como una opción conservadora ante un escenario de último año de gobierno, es continuar con el </w:t>
      </w:r>
      <w:r w:rsidR="00A0435B" w:rsidRPr="00C02F5D">
        <w:rPr>
          <w:rFonts w:cs="Arial"/>
        </w:rPr>
        <w:t>P</w:t>
      </w:r>
      <w:r w:rsidRPr="00C02F5D">
        <w:rPr>
          <w:rFonts w:cs="Arial"/>
        </w:rPr>
        <w:t xml:space="preserve">rograma pero incluyendo los indicadores de resultados </w:t>
      </w:r>
      <w:r w:rsidR="00A0435B" w:rsidRPr="00C02F5D">
        <w:rPr>
          <w:rFonts w:cs="Arial"/>
        </w:rPr>
        <w:t xml:space="preserve">e impacto </w:t>
      </w:r>
      <w:r w:rsidRPr="00C02F5D">
        <w:rPr>
          <w:rFonts w:cs="Arial"/>
        </w:rPr>
        <w:t xml:space="preserve">a los que se les da seguimiento desde la federación; y dejando la </w:t>
      </w:r>
      <w:r w:rsidR="00A0435B" w:rsidRPr="00C02F5D">
        <w:rPr>
          <w:rFonts w:cs="Arial"/>
        </w:rPr>
        <w:t xml:space="preserve">primer propuestas </w:t>
      </w:r>
      <w:r w:rsidRPr="00C02F5D">
        <w:rPr>
          <w:rFonts w:cs="Arial"/>
        </w:rPr>
        <w:t>para un segundo momento.</w:t>
      </w:r>
    </w:p>
    <w:p w14:paraId="28E288E1" w14:textId="77777777" w:rsidR="00BC27A9" w:rsidRPr="00C02F5D" w:rsidRDefault="00BC27A9" w:rsidP="00BC27A9">
      <w:pPr>
        <w:rPr>
          <w:rFonts w:cs="Arial"/>
        </w:rPr>
      </w:pPr>
    </w:p>
    <w:p w14:paraId="57F573F2" w14:textId="436B39A7" w:rsidR="00455159" w:rsidRPr="00C02F5D" w:rsidRDefault="00BC27A9" w:rsidP="00BC27A9">
      <w:pPr>
        <w:rPr>
          <w:rFonts w:cs="Arial"/>
        </w:rPr>
      </w:pPr>
      <w:r w:rsidRPr="00C02F5D">
        <w:rPr>
          <w:rFonts w:cs="Arial"/>
        </w:rPr>
        <w:t>Es importante precisar que la</w:t>
      </w:r>
      <w:r w:rsidR="00CF10D9" w:rsidRPr="00C02F5D">
        <w:rPr>
          <w:rFonts w:cs="Arial"/>
        </w:rPr>
        <w:t xml:space="preserve">s propuestas </w:t>
      </w:r>
      <w:r w:rsidR="00C02F5D" w:rsidRPr="00C02F5D">
        <w:rPr>
          <w:rFonts w:cs="Arial"/>
        </w:rPr>
        <w:t xml:space="preserve">tienen como </w:t>
      </w:r>
      <w:r w:rsidRPr="00C02F5D">
        <w:rPr>
          <w:rFonts w:cs="Arial"/>
        </w:rPr>
        <w:t>objetivo</w:t>
      </w:r>
      <w:r w:rsidR="00C02F5D" w:rsidRPr="00C02F5D">
        <w:rPr>
          <w:rFonts w:cs="Arial"/>
        </w:rPr>
        <w:t xml:space="preserve"> </w:t>
      </w:r>
      <w:r w:rsidRPr="00C02F5D">
        <w:rPr>
          <w:rFonts w:cs="Arial"/>
        </w:rPr>
        <w:t>vislumbrar los grandes resultados e impactos que se tienen en materia de salud. Esto, no implica un cambio en su asignación presupuestal sino representa una mejor organización en la cadena de producción insumos-procesos-productos-resultado-impacto impulsada en la Gestión para Resultados.</w:t>
      </w:r>
    </w:p>
    <w:p w14:paraId="58948142" w14:textId="4AD791D9" w:rsidR="00455159" w:rsidRPr="00C02F5D" w:rsidRDefault="00455159" w:rsidP="00B62F2E">
      <w:pPr>
        <w:rPr>
          <w:rFonts w:cs="Arial"/>
        </w:rPr>
      </w:pPr>
    </w:p>
    <w:p w14:paraId="2006188D" w14:textId="77897DD4" w:rsidR="007E341F" w:rsidRPr="00C02F5D" w:rsidRDefault="00413C54" w:rsidP="00B62F2E">
      <w:pPr>
        <w:rPr>
          <w:rFonts w:cs="Arial"/>
        </w:rPr>
      </w:pPr>
      <w:r w:rsidRPr="00C02F5D">
        <w:rPr>
          <w:rFonts w:cs="Arial"/>
        </w:rPr>
        <w:t xml:space="preserve">En la siguiente tabla, </w:t>
      </w:r>
      <w:r w:rsidR="0024379A" w:rsidRPr="00C02F5D">
        <w:rPr>
          <w:rFonts w:cs="Arial"/>
        </w:rPr>
        <w:t xml:space="preserve">se muestra la valoración final obtenida por el </w:t>
      </w:r>
      <w:r w:rsidR="004502DF" w:rsidRPr="00C02F5D">
        <w:rPr>
          <w:rFonts w:cs="Arial"/>
        </w:rPr>
        <w:t>P</w:t>
      </w:r>
      <w:r w:rsidR="0024379A" w:rsidRPr="00C02F5D">
        <w:rPr>
          <w:rFonts w:cs="Arial"/>
        </w:rPr>
        <w:t xml:space="preserve">rograma </w:t>
      </w:r>
      <w:r w:rsidR="00F05E4E" w:rsidRPr="00C02F5D">
        <w:rPr>
          <w:rFonts w:cs="Arial"/>
        </w:rPr>
        <w:t>desagregada por tema</w:t>
      </w:r>
      <w:r w:rsidR="00622CA9" w:rsidRPr="00C02F5D">
        <w:rPr>
          <w:rFonts w:cs="Arial"/>
        </w:rPr>
        <w:t xml:space="preserve"> y se incluye </w:t>
      </w:r>
      <w:r w:rsidR="00F05E4E" w:rsidRPr="00C02F5D">
        <w:rPr>
          <w:rFonts w:cs="Arial"/>
        </w:rPr>
        <w:t>una gráfica tipo radial que expresa los resultados de la valoración</w:t>
      </w:r>
      <w:r w:rsidR="00FB01B7" w:rsidRPr="00C02F5D">
        <w:rPr>
          <w:rFonts w:cs="Arial"/>
        </w:rPr>
        <w:t>:</w:t>
      </w:r>
      <w:r w:rsidR="00BB7AAD" w:rsidRPr="00C02F5D">
        <w:rPr>
          <w:rStyle w:val="Refdenotaalpie"/>
          <w:rFonts w:cs="Arial"/>
        </w:rPr>
        <w:footnoteReference w:id="1"/>
      </w:r>
    </w:p>
    <w:p w14:paraId="25EBD3E0" w14:textId="77777777" w:rsidR="00CF43CA" w:rsidRPr="00D00DA5" w:rsidRDefault="00CF43CA" w:rsidP="00B62F2E">
      <w:pPr>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4"/>
        <w:gridCol w:w="863"/>
        <w:gridCol w:w="4797"/>
      </w:tblGrid>
      <w:tr w:rsidR="00EB79F4" w:rsidRPr="00EB79F4" w14:paraId="70E69E7B" w14:textId="77777777" w:rsidTr="00C10067">
        <w:trPr>
          <w:trHeight w:val="617"/>
          <w:jc w:val="center"/>
        </w:trPr>
        <w:tc>
          <w:tcPr>
            <w:tcW w:w="2035" w:type="pct"/>
            <w:shd w:val="clear" w:color="000000" w:fill="404040"/>
            <w:vAlign w:val="center"/>
            <w:hideMark/>
          </w:tcPr>
          <w:p w14:paraId="1A84E997" w14:textId="77777777" w:rsidR="00C10067" w:rsidRPr="00EB79F4" w:rsidRDefault="00C10067" w:rsidP="00C10067">
            <w:pPr>
              <w:jc w:val="center"/>
              <w:rPr>
                <w:rFonts w:eastAsia="Times New Roman" w:cs="Arial"/>
                <w:b/>
                <w:bCs/>
                <w:color w:val="FFFFFF" w:themeColor="background1"/>
                <w:sz w:val="20"/>
                <w:szCs w:val="20"/>
                <w:lang w:eastAsia="es-MX"/>
              </w:rPr>
            </w:pPr>
            <w:r w:rsidRPr="00EB79F4">
              <w:rPr>
                <w:rFonts w:eastAsia="Times New Roman" w:cs="Arial"/>
                <w:b/>
                <w:bCs/>
                <w:color w:val="FFFFFF" w:themeColor="background1"/>
                <w:sz w:val="20"/>
                <w:szCs w:val="20"/>
                <w:lang w:eastAsia="es-MX"/>
              </w:rPr>
              <w:t>Tema</w:t>
            </w:r>
          </w:p>
        </w:tc>
        <w:tc>
          <w:tcPr>
            <w:tcW w:w="452" w:type="pct"/>
            <w:shd w:val="clear" w:color="000000" w:fill="404040"/>
            <w:vAlign w:val="center"/>
            <w:hideMark/>
          </w:tcPr>
          <w:p w14:paraId="7801FA27" w14:textId="77777777" w:rsidR="00C10067" w:rsidRPr="00EB79F4" w:rsidRDefault="00C10067" w:rsidP="00C10067">
            <w:pPr>
              <w:jc w:val="center"/>
              <w:rPr>
                <w:rFonts w:eastAsia="Times New Roman" w:cs="Arial"/>
                <w:b/>
                <w:bCs/>
                <w:color w:val="FFFFFF" w:themeColor="background1"/>
                <w:sz w:val="20"/>
                <w:szCs w:val="20"/>
                <w:lang w:eastAsia="es-MX"/>
              </w:rPr>
            </w:pPr>
            <w:r w:rsidRPr="00EB79F4">
              <w:rPr>
                <w:rFonts w:eastAsia="Times New Roman" w:cs="Arial"/>
                <w:b/>
                <w:bCs/>
                <w:color w:val="FFFFFF" w:themeColor="background1"/>
                <w:sz w:val="20"/>
                <w:szCs w:val="20"/>
                <w:lang w:eastAsia="es-MX"/>
              </w:rPr>
              <w:t>Nivel</w:t>
            </w:r>
          </w:p>
        </w:tc>
        <w:tc>
          <w:tcPr>
            <w:tcW w:w="2513" w:type="pct"/>
            <w:shd w:val="clear" w:color="000000" w:fill="404040"/>
            <w:noWrap/>
            <w:vAlign w:val="center"/>
            <w:hideMark/>
          </w:tcPr>
          <w:p w14:paraId="7EE6A220" w14:textId="77777777" w:rsidR="00C10067" w:rsidRPr="00EB79F4" w:rsidRDefault="00C10067" w:rsidP="00C10067">
            <w:pPr>
              <w:jc w:val="center"/>
              <w:rPr>
                <w:rFonts w:eastAsia="Times New Roman" w:cs="Arial"/>
                <w:b/>
                <w:bCs/>
                <w:color w:val="FFFFFF" w:themeColor="background1"/>
                <w:sz w:val="20"/>
                <w:szCs w:val="20"/>
                <w:lang w:eastAsia="es-MX"/>
              </w:rPr>
            </w:pPr>
            <w:r w:rsidRPr="00EB79F4">
              <w:rPr>
                <w:rFonts w:eastAsia="Times New Roman" w:cs="Arial"/>
                <w:b/>
                <w:bCs/>
                <w:color w:val="FFFFFF" w:themeColor="background1"/>
                <w:sz w:val="20"/>
                <w:szCs w:val="20"/>
                <w:lang w:eastAsia="es-MX"/>
              </w:rPr>
              <w:t>Justificación</w:t>
            </w:r>
          </w:p>
        </w:tc>
      </w:tr>
      <w:tr w:rsidR="00C10067" w:rsidRPr="00C10067" w14:paraId="05DA44B6" w14:textId="77777777" w:rsidTr="00C10067">
        <w:trPr>
          <w:trHeight w:val="600"/>
          <w:jc w:val="center"/>
        </w:trPr>
        <w:tc>
          <w:tcPr>
            <w:tcW w:w="2035" w:type="pct"/>
            <w:shd w:val="clear" w:color="auto" w:fill="auto"/>
            <w:vAlign w:val="center"/>
            <w:hideMark/>
          </w:tcPr>
          <w:p w14:paraId="5A5AD46F" w14:textId="77777777" w:rsidR="00C10067" w:rsidRPr="00C10067" w:rsidRDefault="00C10067" w:rsidP="00C10067">
            <w:pPr>
              <w:rPr>
                <w:rFonts w:eastAsia="Times New Roman" w:cs="Arial"/>
                <w:color w:val="000000"/>
                <w:sz w:val="16"/>
                <w:szCs w:val="16"/>
                <w:lang w:eastAsia="es-MX"/>
              </w:rPr>
            </w:pPr>
            <w:r w:rsidRPr="00C10067">
              <w:rPr>
                <w:rFonts w:eastAsia="Times New Roman" w:cs="Arial"/>
                <w:color w:val="000000"/>
                <w:sz w:val="16"/>
                <w:szCs w:val="16"/>
                <w:lang w:eastAsia="es-MX"/>
              </w:rPr>
              <w:t>Justificación de la creación y del diseño del programa</w:t>
            </w:r>
          </w:p>
        </w:tc>
        <w:tc>
          <w:tcPr>
            <w:tcW w:w="452" w:type="pct"/>
            <w:shd w:val="clear" w:color="auto" w:fill="auto"/>
            <w:vAlign w:val="center"/>
            <w:hideMark/>
          </w:tcPr>
          <w:p w14:paraId="69949AFC" w14:textId="77777777" w:rsidR="00C10067" w:rsidRPr="00C10067" w:rsidRDefault="00C10067" w:rsidP="00C10067">
            <w:pPr>
              <w:jc w:val="center"/>
              <w:rPr>
                <w:rFonts w:eastAsia="Times New Roman" w:cs="Arial"/>
                <w:color w:val="000000"/>
                <w:sz w:val="16"/>
                <w:szCs w:val="16"/>
                <w:lang w:eastAsia="es-MX"/>
              </w:rPr>
            </w:pPr>
            <w:r w:rsidRPr="00C10067">
              <w:rPr>
                <w:rFonts w:eastAsia="Times New Roman" w:cs="Arial"/>
                <w:color w:val="000000"/>
                <w:sz w:val="16"/>
                <w:szCs w:val="16"/>
                <w:lang w:eastAsia="es-MX"/>
              </w:rPr>
              <w:t>9%</w:t>
            </w:r>
          </w:p>
        </w:tc>
        <w:tc>
          <w:tcPr>
            <w:tcW w:w="2513" w:type="pct"/>
            <w:shd w:val="clear" w:color="auto" w:fill="auto"/>
            <w:vAlign w:val="center"/>
            <w:hideMark/>
          </w:tcPr>
          <w:p w14:paraId="050AAEA3" w14:textId="3F9C230A" w:rsidR="00C10067" w:rsidRPr="00C10067" w:rsidRDefault="00C10067" w:rsidP="00C10067">
            <w:pPr>
              <w:rPr>
                <w:rFonts w:eastAsia="Times New Roman" w:cs="Arial"/>
                <w:color w:val="000000"/>
                <w:sz w:val="16"/>
                <w:szCs w:val="16"/>
                <w:lang w:eastAsia="es-MX"/>
              </w:rPr>
            </w:pPr>
            <w:r w:rsidRPr="00C10067">
              <w:rPr>
                <w:rFonts w:eastAsia="Times New Roman" w:cs="Arial"/>
                <w:color w:val="000000"/>
                <w:sz w:val="16"/>
                <w:szCs w:val="16"/>
                <w:lang w:eastAsia="es-MX"/>
              </w:rPr>
              <w:t xml:space="preserve">El </w:t>
            </w:r>
            <w:r w:rsidR="004502DF">
              <w:rPr>
                <w:rFonts w:eastAsia="Times New Roman" w:cs="Arial"/>
                <w:color w:val="000000"/>
                <w:sz w:val="16"/>
                <w:szCs w:val="16"/>
                <w:lang w:eastAsia="es-MX"/>
              </w:rPr>
              <w:t>P</w:t>
            </w:r>
            <w:r w:rsidRPr="00C10067">
              <w:rPr>
                <w:rFonts w:eastAsia="Times New Roman" w:cs="Arial"/>
                <w:color w:val="000000"/>
                <w:sz w:val="16"/>
                <w:szCs w:val="16"/>
                <w:lang w:eastAsia="es-MX"/>
              </w:rPr>
              <w:t>rograma requiere plantear adecuadamente el problema que atiende.</w:t>
            </w:r>
          </w:p>
        </w:tc>
      </w:tr>
      <w:tr w:rsidR="00C10067" w:rsidRPr="00C10067" w14:paraId="504C63A4" w14:textId="77777777" w:rsidTr="00C10067">
        <w:trPr>
          <w:trHeight w:val="600"/>
          <w:jc w:val="center"/>
        </w:trPr>
        <w:tc>
          <w:tcPr>
            <w:tcW w:w="2035" w:type="pct"/>
            <w:shd w:val="clear" w:color="auto" w:fill="auto"/>
            <w:vAlign w:val="center"/>
            <w:hideMark/>
          </w:tcPr>
          <w:p w14:paraId="218AB503" w14:textId="77777777" w:rsidR="00C10067" w:rsidRPr="00C10067" w:rsidRDefault="00C10067" w:rsidP="00C10067">
            <w:pPr>
              <w:rPr>
                <w:rFonts w:eastAsia="Times New Roman" w:cs="Arial"/>
                <w:sz w:val="16"/>
                <w:szCs w:val="16"/>
                <w:lang w:eastAsia="es-MX"/>
              </w:rPr>
            </w:pPr>
            <w:r w:rsidRPr="00C10067">
              <w:rPr>
                <w:rFonts w:eastAsia="Times New Roman" w:cs="Arial"/>
                <w:sz w:val="16"/>
                <w:szCs w:val="16"/>
                <w:lang w:eastAsia="es-MX"/>
              </w:rPr>
              <w:t>Contribución a la(s) meta(s) y objetivo(s) Estatal(es) y/o sectorial(es)</w:t>
            </w:r>
          </w:p>
        </w:tc>
        <w:tc>
          <w:tcPr>
            <w:tcW w:w="452" w:type="pct"/>
            <w:shd w:val="clear" w:color="auto" w:fill="auto"/>
            <w:vAlign w:val="center"/>
            <w:hideMark/>
          </w:tcPr>
          <w:p w14:paraId="614F0516" w14:textId="77777777" w:rsidR="00C10067" w:rsidRPr="00C10067" w:rsidRDefault="00C10067" w:rsidP="00C10067">
            <w:pPr>
              <w:jc w:val="center"/>
              <w:rPr>
                <w:rFonts w:eastAsia="Times New Roman" w:cs="Arial"/>
                <w:color w:val="000000"/>
                <w:sz w:val="16"/>
                <w:szCs w:val="16"/>
                <w:lang w:eastAsia="es-MX"/>
              </w:rPr>
            </w:pPr>
            <w:r w:rsidRPr="00C10067">
              <w:rPr>
                <w:rFonts w:eastAsia="Times New Roman" w:cs="Arial"/>
                <w:color w:val="000000"/>
                <w:sz w:val="16"/>
                <w:szCs w:val="16"/>
                <w:lang w:eastAsia="es-MX"/>
              </w:rPr>
              <w:t>7%</w:t>
            </w:r>
          </w:p>
        </w:tc>
        <w:tc>
          <w:tcPr>
            <w:tcW w:w="2513" w:type="pct"/>
            <w:shd w:val="clear" w:color="auto" w:fill="auto"/>
            <w:vAlign w:val="center"/>
            <w:hideMark/>
          </w:tcPr>
          <w:p w14:paraId="2F830465" w14:textId="0AA5AEF7" w:rsidR="00537D06" w:rsidRPr="00C10067" w:rsidRDefault="00537D06" w:rsidP="00537D06">
            <w:pPr>
              <w:rPr>
                <w:rFonts w:eastAsia="Times New Roman" w:cs="Arial"/>
                <w:color w:val="000000"/>
                <w:sz w:val="16"/>
                <w:szCs w:val="16"/>
                <w:lang w:eastAsia="es-MX"/>
              </w:rPr>
            </w:pPr>
            <w:r w:rsidRPr="00537D06">
              <w:rPr>
                <w:rFonts w:eastAsia="Times New Roman" w:cs="Arial"/>
                <w:color w:val="000000"/>
                <w:sz w:val="16"/>
                <w:szCs w:val="16"/>
                <w:lang w:eastAsia="es-MX"/>
              </w:rPr>
              <w:t>El Programa está vinculado con objetivos de instrumentos de planeación estatal y de la Agenda 2030.</w:t>
            </w:r>
          </w:p>
        </w:tc>
      </w:tr>
      <w:tr w:rsidR="00C10067" w:rsidRPr="00C10067" w14:paraId="10F23244" w14:textId="77777777" w:rsidTr="00C10067">
        <w:trPr>
          <w:trHeight w:val="600"/>
          <w:jc w:val="center"/>
        </w:trPr>
        <w:tc>
          <w:tcPr>
            <w:tcW w:w="2035" w:type="pct"/>
            <w:shd w:val="clear" w:color="auto" w:fill="auto"/>
            <w:vAlign w:val="center"/>
            <w:hideMark/>
          </w:tcPr>
          <w:p w14:paraId="1D977953" w14:textId="77777777" w:rsidR="00C10067" w:rsidRPr="00C10067" w:rsidRDefault="00C10067" w:rsidP="00C10067">
            <w:pPr>
              <w:rPr>
                <w:rFonts w:eastAsia="Times New Roman" w:cs="Arial"/>
                <w:sz w:val="16"/>
                <w:szCs w:val="16"/>
                <w:lang w:eastAsia="es-MX"/>
              </w:rPr>
            </w:pPr>
            <w:r w:rsidRPr="00C10067">
              <w:rPr>
                <w:rFonts w:eastAsia="Times New Roman" w:cs="Arial"/>
                <w:sz w:val="16"/>
                <w:szCs w:val="16"/>
                <w:lang w:eastAsia="es-MX"/>
              </w:rPr>
              <w:t>Población potencial, objetivo y mecanismos de elegibilidad</w:t>
            </w:r>
          </w:p>
        </w:tc>
        <w:tc>
          <w:tcPr>
            <w:tcW w:w="452" w:type="pct"/>
            <w:shd w:val="clear" w:color="auto" w:fill="auto"/>
            <w:vAlign w:val="center"/>
            <w:hideMark/>
          </w:tcPr>
          <w:p w14:paraId="57162A76" w14:textId="7F2E4041" w:rsidR="00C10067" w:rsidRPr="00C10067" w:rsidRDefault="00C10067" w:rsidP="00C10067">
            <w:pPr>
              <w:jc w:val="center"/>
              <w:rPr>
                <w:rFonts w:eastAsia="Times New Roman" w:cs="Arial"/>
                <w:color w:val="000000"/>
                <w:sz w:val="16"/>
                <w:szCs w:val="16"/>
                <w:lang w:eastAsia="es-MX"/>
              </w:rPr>
            </w:pPr>
            <w:r w:rsidRPr="00C10067">
              <w:rPr>
                <w:rFonts w:eastAsia="Times New Roman" w:cs="Arial"/>
                <w:color w:val="000000"/>
                <w:sz w:val="16"/>
                <w:szCs w:val="16"/>
                <w:lang w:eastAsia="es-MX"/>
              </w:rPr>
              <w:t>1</w:t>
            </w:r>
            <w:r w:rsidR="0058021C">
              <w:rPr>
                <w:rFonts w:eastAsia="Times New Roman" w:cs="Arial"/>
                <w:color w:val="000000"/>
                <w:sz w:val="16"/>
                <w:szCs w:val="16"/>
                <w:lang w:eastAsia="es-MX"/>
              </w:rPr>
              <w:t>5</w:t>
            </w:r>
            <w:r w:rsidRPr="00C10067">
              <w:rPr>
                <w:rFonts w:eastAsia="Times New Roman" w:cs="Arial"/>
                <w:color w:val="000000"/>
                <w:sz w:val="16"/>
                <w:szCs w:val="16"/>
                <w:lang w:eastAsia="es-MX"/>
              </w:rPr>
              <w:t>%</w:t>
            </w:r>
          </w:p>
        </w:tc>
        <w:tc>
          <w:tcPr>
            <w:tcW w:w="2513" w:type="pct"/>
            <w:shd w:val="clear" w:color="auto" w:fill="auto"/>
            <w:vAlign w:val="center"/>
            <w:hideMark/>
          </w:tcPr>
          <w:p w14:paraId="0867CB62" w14:textId="539451DF" w:rsidR="00C10067" w:rsidRPr="00C10067" w:rsidRDefault="00C10067" w:rsidP="00C10067">
            <w:pPr>
              <w:rPr>
                <w:rFonts w:eastAsia="Times New Roman" w:cs="Arial"/>
                <w:color w:val="000000"/>
                <w:sz w:val="16"/>
                <w:szCs w:val="16"/>
                <w:lang w:eastAsia="es-MX"/>
              </w:rPr>
            </w:pPr>
            <w:r w:rsidRPr="00C10067">
              <w:rPr>
                <w:rFonts w:eastAsia="Times New Roman" w:cs="Arial"/>
                <w:color w:val="000000"/>
                <w:sz w:val="16"/>
                <w:szCs w:val="16"/>
                <w:lang w:eastAsia="es-MX"/>
              </w:rPr>
              <w:t xml:space="preserve">El </w:t>
            </w:r>
            <w:r w:rsidR="004502DF">
              <w:rPr>
                <w:rFonts w:eastAsia="Times New Roman" w:cs="Arial"/>
                <w:color w:val="000000"/>
                <w:sz w:val="16"/>
                <w:szCs w:val="16"/>
                <w:lang w:eastAsia="es-MX"/>
              </w:rPr>
              <w:t>P</w:t>
            </w:r>
            <w:r w:rsidRPr="00C10067">
              <w:rPr>
                <w:rFonts w:eastAsia="Times New Roman" w:cs="Arial"/>
                <w:color w:val="000000"/>
                <w:sz w:val="16"/>
                <w:szCs w:val="16"/>
                <w:lang w:eastAsia="es-MX"/>
              </w:rPr>
              <w:t>rograma requiere definir correctamente sus poblaciones potencial y objetivo.</w:t>
            </w:r>
          </w:p>
        </w:tc>
      </w:tr>
      <w:tr w:rsidR="00C10067" w:rsidRPr="00C10067" w14:paraId="25EDE4BB" w14:textId="77777777" w:rsidTr="00C10067">
        <w:trPr>
          <w:trHeight w:val="600"/>
          <w:jc w:val="center"/>
        </w:trPr>
        <w:tc>
          <w:tcPr>
            <w:tcW w:w="2035" w:type="pct"/>
            <w:shd w:val="clear" w:color="auto" w:fill="auto"/>
            <w:vAlign w:val="center"/>
            <w:hideMark/>
          </w:tcPr>
          <w:p w14:paraId="367F0F01" w14:textId="77777777" w:rsidR="00C10067" w:rsidRPr="00C10067" w:rsidRDefault="00C10067" w:rsidP="00C10067">
            <w:pPr>
              <w:rPr>
                <w:rFonts w:eastAsia="Times New Roman" w:cs="Arial"/>
                <w:sz w:val="16"/>
                <w:szCs w:val="16"/>
                <w:lang w:eastAsia="es-MX"/>
              </w:rPr>
            </w:pPr>
            <w:r w:rsidRPr="00C10067">
              <w:rPr>
                <w:rFonts w:eastAsia="Times New Roman" w:cs="Arial"/>
                <w:sz w:val="16"/>
                <w:szCs w:val="16"/>
                <w:lang w:eastAsia="es-MX"/>
              </w:rPr>
              <w:t>Padrón de beneficiarios y mecanismos de atención</w:t>
            </w:r>
          </w:p>
        </w:tc>
        <w:tc>
          <w:tcPr>
            <w:tcW w:w="452" w:type="pct"/>
            <w:shd w:val="clear" w:color="auto" w:fill="auto"/>
            <w:vAlign w:val="center"/>
            <w:hideMark/>
          </w:tcPr>
          <w:p w14:paraId="436F6AF6" w14:textId="77777777" w:rsidR="00C10067" w:rsidRPr="00C10067" w:rsidRDefault="00C10067" w:rsidP="00C10067">
            <w:pPr>
              <w:jc w:val="center"/>
              <w:rPr>
                <w:rFonts w:eastAsia="Times New Roman" w:cs="Arial"/>
                <w:color w:val="000000"/>
                <w:sz w:val="16"/>
                <w:szCs w:val="16"/>
                <w:lang w:eastAsia="es-MX"/>
              </w:rPr>
            </w:pPr>
            <w:r w:rsidRPr="00C10067">
              <w:rPr>
                <w:rFonts w:eastAsia="Times New Roman" w:cs="Arial"/>
                <w:color w:val="000000"/>
                <w:sz w:val="16"/>
                <w:szCs w:val="16"/>
                <w:lang w:eastAsia="es-MX"/>
              </w:rPr>
              <w:t>9%</w:t>
            </w:r>
          </w:p>
        </w:tc>
        <w:tc>
          <w:tcPr>
            <w:tcW w:w="2513" w:type="pct"/>
            <w:shd w:val="clear" w:color="auto" w:fill="auto"/>
            <w:vAlign w:val="center"/>
            <w:hideMark/>
          </w:tcPr>
          <w:p w14:paraId="246731CA" w14:textId="672C8BAD" w:rsidR="00C10067" w:rsidRPr="00C10067" w:rsidRDefault="00C10067" w:rsidP="00C10067">
            <w:pPr>
              <w:rPr>
                <w:rFonts w:eastAsia="Times New Roman" w:cs="Arial"/>
                <w:color w:val="000000"/>
                <w:sz w:val="16"/>
                <w:szCs w:val="16"/>
                <w:lang w:eastAsia="es-MX"/>
              </w:rPr>
            </w:pPr>
            <w:r w:rsidRPr="00C10067">
              <w:rPr>
                <w:rFonts w:eastAsia="Times New Roman" w:cs="Arial"/>
                <w:color w:val="000000"/>
                <w:sz w:val="16"/>
                <w:szCs w:val="16"/>
                <w:lang w:eastAsia="es-MX"/>
              </w:rPr>
              <w:t xml:space="preserve">El </w:t>
            </w:r>
            <w:r w:rsidR="004502DF">
              <w:rPr>
                <w:rFonts w:eastAsia="Times New Roman" w:cs="Arial"/>
                <w:color w:val="000000"/>
                <w:sz w:val="16"/>
                <w:szCs w:val="16"/>
                <w:lang w:eastAsia="es-MX"/>
              </w:rPr>
              <w:t>P</w:t>
            </w:r>
            <w:r w:rsidRPr="00C10067">
              <w:rPr>
                <w:rFonts w:eastAsia="Times New Roman" w:cs="Arial"/>
                <w:color w:val="000000"/>
                <w:sz w:val="16"/>
                <w:szCs w:val="16"/>
                <w:lang w:eastAsia="es-MX"/>
              </w:rPr>
              <w:t>rograma cuenta con información sobre quiénes reciben los servicios, aunque no es de acceso público.</w:t>
            </w:r>
          </w:p>
        </w:tc>
      </w:tr>
      <w:tr w:rsidR="00C10067" w:rsidRPr="00C10067" w14:paraId="3668F756" w14:textId="77777777" w:rsidTr="00C10067">
        <w:trPr>
          <w:trHeight w:val="600"/>
          <w:jc w:val="center"/>
        </w:trPr>
        <w:tc>
          <w:tcPr>
            <w:tcW w:w="2035" w:type="pct"/>
            <w:shd w:val="clear" w:color="auto" w:fill="auto"/>
            <w:vAlign w:val="center"/>
            <w:hideMark/>
          </w:tcPr>
          <w:p w14:paraId="326CA550" w14:textId="77777777" w:rsidR="00C10067" w:rsidRPr="00C10067" w:rsidRDefault="00C10067" w:rsidP="00C10067">
            <w:pPr>
              <w:rPr>
                <w:rFonts w:eastAsia="Times New Roman" w:cs="Arial"/>
                <w:sz w:val="16"/>
                <w:szCs w:val="16"/>
                <w:lang w:eastAsia="es-MX"/>
              </w:rPr>
            </w:pPr>
            <w:r w:rsidRPr="00C10067">
              <w:rPr>
                <w:rFonts w:eastAsia="Times New Roman" w:cs="Arial"/>
                <w:sz w:val="16"/>
                <w:szCs w:val="16"/>
                <w:lang w:eastAsia="es-MX"/>
              </w:rPr>
              <w:t>Matriz de Indicadores para Resultados</w:t>
            </w:r>
          </w:p>
        </w:tc>
        <w:tc>
          <w:tcPr>
            <w:tcW w:w="452" w:type="pct"/>
            <w:shd w:val="clear" w:color="auto" w:fill="auto"/>
            <w:vAlign w:val="center"/>
            <w:hideMark/>
          </w:tcPr>
          <w:p w14:paraId="0D0EBD91" w14:textId="6C4C5F9A" w:rsidR="00C10067" w:rsidRPr="00C10067" w:rsidRDefault="00C10067" w:rsidP="00C10067">
            <w:pPr>
              <w:jc w:val="center"/>
              <w:rPr>
                <w:rFonts w:eastAsia="Times New Roman" w:cs="Arial"/>
                <w:color w:val="000000"/>
                <w:sz w:val="16"/>
                <w:szCs w:val="16"/>
                <w:lang w:eastAsia="es-MX"/>
              </w:rPr>
            </w:pPr>
            <w:r w:rsidRPr="00C10067">
              <w:rPr>
                <w:rFonts w:eastAsia="Times New Roman" w:cs="Arial"/>
                <w:color w:val="000000"/>
                <w:sz w:val="16"/>
                <w:szCs w:val="16"/>
                <w:lang w:eastAsia="es-MX"/>
              </w:rPr>
              <w:t>1</w:t>
            </w:r>
            <w:r w:rsidR="00B94180">
              <w:rPr>
                <w:rFonts w:eastAsia="Times New Roman" w:cs="Arial"/>
                <w:color w:val="000000"/>
                <w:sz w:val="16"/>
                <w:szCs w:val="16"/>
                <w:lang w:eastAsia="es-MX"/>
              </w:rPr>
              <w:t>8</w:t>
            </w:r>
            <w:r w:rsidRPr="00C10067">
              <w:rPr>
                <w:rFonts w:eastAsia="Times New Roman" w:cs="Arial"/>
                <w:color w:val="000000"/>
                <w:sz w:val="16"/>
                <w:szCs w:val="16"/>
                <w:lang w:eastAsia="es-MX"/>
              </w:rPr>
              <w:t>%</w:t>
            </w:r>
          </w:p>
        </w:tc>
        <w:tc>
          <w:tcPr>
            <w:tcW w:w="2513" w:type="pct"/>
            <w:shd w:val="clear" w:color="auto" w:fill="auto"/>
            <w:vAlign w:val="center"/>
            <w:hideMark/>
          </w:tcPr>
          <w:p w14:paraId="098B0C71" w14:textId="560DA205" w:rsidR="00C10067" w:rsidRPr="00C10067" w:rsidRDefault="00C10067" w:rsidP="00C10067">
            <w:pPr>
              <w:rPr>
                <w:rFonts w:eastAsia="Times New Roman" w:cs="Arial"/>
                <w:color w:val="000000"/>
                <w:sz w:val="16"/>
                <w:szCs w:val="16"/>
                <w:lang w:eastAsia="es-MX"/>
              </w:rPr>
            </w:pPr>
            <w:r w:rsidRPr="00C10067">
              <w:rPr>
                <w:rFonts w:eastAsia="Times New Roman" w:cs="Arial"/>
                <w:color w:val="000000"/>
                <w:sz w:val="16"/>
                <w:szCs w:val="16"/>
                <w:lang w:eastAsia="es-MX"/>
              </w:rPr>
              <w:t xml:space="preserve">El </w:t>
            </w:r>
            <w:r w:rsidR="004502DF">
              <w:rPr>
                <w:rFonts w:eastAsia="Times New Roman" w:cs="Arial"/>
                <w:color w:val="000000"/>
                <w:sz w:val="16"/>
                <w:szCs w:val="16"/>
                <w:lang w:eastAsia="es-MX"/>
              </w:rPr>
              <w:t>P</w:t>
            </w:r>
            <w:r w:rsidRPr="00C10067">
              <w:rPr>
                <w:rFonts w:eastAsia="Times New Roman" w:cs="Arial"/>
                <w:color w:val="000000"/>
                <w:sz w:val="16"/>
                <w:szCs w:val="16"/>
                <w:lang w:eastAsia="es-MX"/>
              </w:rPr>
              <w:t>rograma requiere revisar su estructura ya que tanto su lógica vertical como horizontal no se cumplen en su totalidad.</w:t>
            </w:r>
          </w:p>
        </w:tc>
      </w:tr>
      <w:tr w:rsidR="00C10067" w:rsidRPr="00C10067" w14:paraId="0A86885D" w14:textId="77777777" w:rsidTr="00C10067">
        <w:trPr>
          <w:trHeight w:val="600"/>
          <w:jc w:val="center"/>
        </w:trPr>
        <w:tc>
          <w:tcPr>
            <w:tcW w:w="2035" w:type="pct"/>
            <w:shd w:val="clear" w:color="auto" w:fill="auto"/>
            <w:vAlign w:val="center"/>
            <w:hideMark/>
          </w:tcPr>
          <w:p w14:paraId="73E55F21" w14:textId="77777777" w:rsidR="00C10067" w:rsidRPr="00C10067" w:rsidRDefault="00C10067" w:rsidP="00C10067">
            <w:pPr>
              <w:rPr>
                <w:rFonts w:eastAsia="Times New Roman" w:cs="Arial"/>
                <w:sz w:val="16"/>
                <w:szCs w:val="16"/>
                <w:lang w:eastAsia="es-MX"/>
              </w:rPr>
            </w:pPr>
            <w:r w:rsidRPr="00C10067">
              <w:rPr>
                <w:rFonts w:eastAsia="Times New Roman" w:cs="Arial"/>
                <w:sz w:val="16"/>
                <w:szCs w:val="16"/>
                <w:lang w:eastAsia="es-MX"/>
              </w:rPr>
              <w:t>Presupuesto y rendición de cuentas</w:t>
            </w:r>
          </w:p>
        </w:tc>
        <w:tc>
          <w:tcPr>
            <w:tcW w:w="452" w:type="pct"/>
            <w:shd w:val="clear" w:color="auto" w:fill="auto"/>
            <w:vAlign w:val="center"/>
            <w:hideMark/>
          </w:tcPr>
          <w:p w14:paraId="417F5A5E" w14:textId="77777777" w:rsidR="00C10067" w:rsidRPr="00C10067" w:rsidRDefault="00C10067" w:rsidP="00C10067">
            <w:pPr>
              <w:jc w:val="center"/>
              <w:rPr>
                <w:rFonts w:eastAsia="Times New Roman" w:cs="Arial"/>
                <w:color w:val="000000"/>
                <w:sz w:val="16"/>
                <w:szCs w:val="16"/>
                <w:lang w:eastAsia="es-MX"/>
              </w:rPr>
            </w:pPr>
            <w:r w:rsidRPr="00C10067">
              <w:rPr>
                <w:rFonts w:eastAsia="Times New Roman" w:cs="Arial"/>
                <w:color w:val="000000"/>
                <w:sz w:val="16"/>
                <w:szCs w:val="16"/>
                <w:lang w:eastAsia="es-MX"/>
              </w:rPr>
              <w:t>6%</w:t>
            </w:r>
          </w:p>
        </w:tc>
        <w:tc>
          <w:tcPr>
            <w:tcW w:w="2513" w:type="pct"/>
            <w:shd w:val="clear" w:color="auto" w:fill="auto"/>
            <w:vAlign w:val="center"/>
            <w:hideMark/>
          </w:tcPr>
          <w:p w14:paraId="4DBA98D8" w14:textId="31C50A65" w:rsidR="00537D06" w:rsidRPr="00C10067" w:rsidRDefault="00537D06" w:rsidP="00C10067">
            <w:pPr>
              <w:rPr>
                <w:rFonts w:eastAsia="Times New Roman" w:cs="Arial"/>
                <w:color w:val="000000"/>
                <w:sz w:val="16"/>
                <w:szCs w:val="16"/>
                <w:lang w:eastAsia="es-MX"/>
              </w:rPr>
            </w:pPr>
            <w:r w:rsidRPr="00537D06">
              <w:rPr>
                <w:rFonts w:eastAsia="Times New Roman" w:cs="Arial"/>
                <w:color w:val="000000"/>
                <w:sz w:val="16"/>
                <w:szCs w:val="16"/>
                <w:lang w:eastAsia="es-MX"/>
              </w:rPr>
              <w:t>El Programa cuantifica su gasto en operación y cuenta con mecanismos adecuados de transparencia y rendición de cuentas, m</w:t>
            </w:r>
            <w:r>
              <w:rPr>
                <w:rFonts w:eastAsia="Times New Roman" w:cs="Arial"/>
                <w:color w:val="000000"/>
                <w:sz w:val="16"/>
                <w:szCs w:val="16"/>
                <w:lang w:eastAsia="es-MX"/>
              </w:rPr>
              <w:t>á</w:t>
            </w:r>
            <w:r w:rsidRPr="00537D06">
              <w:rPr>
                <w:rFonts w:eastAsia="Times New Roman" w:cs="Arial"/>
                <w:color w:val="000000"/>
                <w:sz w:val="16"/>
                <w:szCs w:val="16"/>
                <w:lang w:eastAsia="es-MX"/>
              </w:rPr>
              <w:t>s no de participación ciudadana.</w:t>
            </w:r>
          </w:p>
        </w:tc>
      </w:tr>
      <w:tr w:rsidR="00C10067" w:rsidRPr="00C10067" w14:paraId="3853D5B8" w14:textId="77777777" w:rsidTr="00C10067">
        <w:trPr>
          <w:trHeight w:val="600"/>
          <w:jc w:val="center"/>
        </w:trPr>
        <w:tc>
          <w:tcPr>
            <w:tcW w:w="2035" w:type="pct"/>
            <w:shd w:val="clear" w:color="auto" w:fill="auto"/>
            <w:vAlign w:val="center"/>
            <w:hideMark/>
          </w:tcPr>
          <w:p w14:paraId="662A0EDB" w14:textId="77777777" w:rsidR="00C10067" w:rsidRPr="00C10067" w:rsidRDefault="00C10067" w:rsidP="00C10067">
            <w:pPr>
              <w:rPr>
                <w:rFonts w:eastAsia="Times New Roman" w:cs="Arial"/>
                <w:sz w:val="16"/>
                <w:szCs w:val="16"/>
                <w:lang w:eastAsia="es-MX"/>
              </w:rPr>
            </w:pPr>
            <w:r w:rsidRPr="00C10067">
              <w:rPr>
                <w:rFonts w:eastAsia="Times New Roman" w:cs="Arial"/>
                <w:sz w:val="16"/>
                <w:szCs w:val="16"/>
                <w:lang w:eastAsia="es-MX"/>
              </w:rPr>
              <w:t>Complementariedades y coincidencias con otros programas estatales y federales</w:t>
            </w:r>
          </w:p>
        </w:tc>
        <w:tc>
          <w:tcPr>
            <w:tcW w:w="452" w:type="pct"/>
            <w:shd w:val="clear" w:color="auto" w:fill="auto"/>
            <w:vAlign w:val="center"/>
            <w:hideMark/>
          </w:tcPr>
          <w:p w14:paraId="7688D4CD" w14:textId="77777777" w:rsidR="00C10067" w:rsidRPr="00C10067" w:rsidRDefault="00C10067" w:rsidP="00C10067">
            <w:pPr>
              <w:jc w:val="center"/>
              <w:rPr>
                <w:rFonts w:eastAsia="Times New Roman" w:cs="Arial"/>
                <w:color w:val="000000"/>
                <w:sz w:val="16"/>
                <w:szCs w:val="16"/>
                <w:lang w:eastAsia="es-MX"/>
              </w:rPr>
            </w:pPr>
            <w:r w:rsidRPr="00C10067">
              <w:rPr>
                <w:rFonts w:eastAsia="Times New Roman" w:cs="Arial"/>
                <w:color w:val="000000"/>
                <w:sz w:val="16"/>
                <w:szCs w:val="16"/>
                <w:lang w:eastAsia="es-MX"/>
              </w:rPr>
              <w:t>NA</w:t>
            </w:r>
          </w:p>
        </w:tc>
        <w:tc>
          <w:tcPr>
            <w:tcW w:w="2513" w:type="pct"/>
            <w:shd w:val="clear" w:color="auto" w:fill="auto"/>
            <w:vAlign w:val="center"/>
            <w:hideMark/>
          </w:tcPr>
          <w:p w14:paraId="7A58B63A" w14:textId="75BE9570" w:rsidR="00C10067" w:rsidRPr="00C10067" w:rsidRDefault="00C10067" w:rsidP="00C10067">
            <w:pPr>
              <w:rPr>
                <w:rFonts w:eastAsia="Times New Roman" w:cs="Arial"/>
                <w:color w:val="000000"/>
                <w:sz w:val="16"/>
                <w:szCs w:val="16"/>
                <w:lang w:eastAsia="es-MX"/>
              </w:rPr>
            </w:pPr>
            <w:r w:rsidRPr="00C10067">
              <w:rPr>
                <w:rFonts w:eastAsia="Times New Roman" w:cs="Arial"/>
                <w:color w:val="000000"/>
                <w:sz w:val="16"/>
                <w:szCs w:val="16"/>
                <w:lang w:eastAsia="es-MX"/>
              </w:rPr>
              <w:t xml:space="preserve">El </w:t>
            </w:r>
            <w:r w:rsidR="004502DF">
              <w:rPr>
                <w:rFonts w:eastAsia="Times New Roman" w:cs="Arial"/>
                <w:color w:val="000000"/>
                <w:sz w:val="16"/>
                <w:szCs w:val="16"/>
                <w:lang w:eastAsia="es-MX"/>
              </w:rPr>
              <w:t>P</w:t>
            </w:r>
            <w:r w:rsidRPr="00C10067">
              <w:rPr>
                <w:rFonts w:eastAsia="Times New Roman" w:cs="Arial"/>
                <w:color w:val="000000"/>
                <w:sz w:val="16"/>
                <w:szCs w:val="16"/>
                <w:lang w:eastAsia="es-MX"/>
              </w:rPr>
              <w:t>rograma tiene posibles complementariedades y coincidencias con programas estatales y federales.</w:t>
            </w:r>
          </w:p>
        </w:tc>
      </w:tr>
      <w:tr w:rsidR="00C10067" w:rsidRPr="00C10067" w14:paraId="2E3A71C9" w14:textId="77777777" w:rsidTr="00C10067">
        <w:trPr>
          <w:trHeight w:val="600"/>
          <w:jc w:val="center"/>
        </w:trPr>
        <w:tc>
          <w:tcPr>
            <w:tcW w:w="2035" w:type="pct"/>
            <w:shd w:val="clear" w:color="000000" w:fill="D9D9D9"/>
            <w:vAlign w:val="center"/>
            <w:hideMark/>
          </w:tcPr>
          <w:p w14:paraId="033AB70F" w14:textId="77777777" w:rsidR="00C10067" w:rsidRPr="00C10067" w:rsidRDefault="00C10067" w:rsidP="00C10067">
            <w:pPr>
              <w:jc w:val="center"/>
              <w:rPr>
                <w:rFonts w:eastAsia="Times New Roman" w:cs="Arial"/>
                <w:b/>
                <w:bCs/>
                <w:sz w:val="16"/>
                <w:szCs w:val="16"/>
                <w:lang w:eastAsia="es-MX"/>
              </w:rPr>
            </w:pPr>
            <w:r w:rsidRPr="00C10067">
              <w:rPr>
                <w:rFonts w:eastAsia="Times New Roman" w:cs="Arial"/>
                <w:b/>
                <w:bCs/>
                <w:sz w:val="16"/>
                <w:szCs w:val="16"/>
                <w:lang w:eastAsia="es-MX"/>
              </w:rPr>
              <w:t>Valoración final</w:t>
            </w:r>
          </w:p>
        </w:tc>
        <w:tc>
          <w:tcPr>
            <w:tcW w:w="452" w:type="pct"/>
            <w:shd w:val="clear" w:color="000000" w:fill="D9D9D9"/>
            <w:vAlign w:val="center"/>
            <w:hideMark/>
          </w:tcPr>
          <w:p w14:paraId="7E8D6B4D" w14:textId="1CE9226F" w:rsidR="00C10067" w:rsidRPr="00C10067" w:rsidRDefault="00C10067" w:rsidP="00C10067">
            <w:pPr>
              <w:jc w:val="center"/>
              <w:rPr>
                <w:rFonts w:eastAsia="Times New Roman" w:cs="Arial"/>
                <w:b/>
                <w:bCs/>
                <w:sz w:val="16"/>
                <w:szCs w:val="16"/>
                <w:lang w:eastAsia="es-MX"/>
              </w:rPr>
            </w:pPr>
            <w:r w:rsidRPr="00C10067">
              <w:rPr>
                <w:rFonts w:eastAsia="Times New Roman" w:cs="Arial"/>
                <w:b/>
                <w:bCs/>
                <w:sz w:val="16"/>
                <w:szCs w:val="16"/>
                <w:lang w:eastAsia="es-MX"/>
              </w:rPr>
              <w:t>6</w:t>
            </w:r>
            <w:r w:rsidR="00B94180">
              <w:rPr>
                <w:rFonts w:eastAsia="Times New Roman" w:cs="Arial"/>
                <w:b/>
                <w:bCs/>
                <w:sz w:val="16"/>
                <w:szCs w:val="16"/>
                <w:lang w:eastAsia="es-MX"/>
              </w:rPr>
              <w:t>4</w:t>
            </w:r>
            <w:r w:rsidRPr="00C10067">
              <w:rPr>
                <w:rFonts w:eastAsia="Times New Roman" w:cs="Arial"/>
                <w:b/>
                <w:bCs/>
                <w:sz w:val="16"/>
                <w:szCs w:val="16"/>
                <w:lang w:eastAsia="es-MX"/>
              </w:rPr>
              <w:t>%</w:t>
            </w:r>
          </w:p>
        </w:tc>
        <w:tc>
          <w:tcPr>
            <w:tcW w:w="2513" w:type="pct"/>
            <w:shd w:val="clear" w:color="000000" w:fill="D9D9D9"/>
            <w:vAlign w:val="center"/>
            <w:hideMark/>
          </w:tcPr>
          <w:p w14:paraId="125A534D" w14:textId="77777777" w:rsidR="00C10067" w:rsidRPr="00C10067" w:rsidRDefault="00C10067" w:rsidP="00C10067">
            <w:pPr>
              <w:rPr>
                <w:rFonts w:eastAsia="Times New Roman" w:cs="Arial"/>
                <w:b/>
                <w:bCs/>
                <w:sz w:val="16"/>
                <w:szCs w:val="16"/>
                <w:lang w:eastAsia="es-MX"/>
              </w:rPr>
            </w:pPr>
            <w:r w:rsidRPr="00C10067">
              <w:rPr>
                <w:rFonts w:eastAsia="Times New Roman" w:cs="Arial"/>
                <w:b/>
                <w:bCs/>
                <w:sz w:val="16"/>
                <w:szCs w:val="16"/>
                <w:lang w:eastAsia="es-MX"/>
              </w:rPr>
              <w:t> </w:t>
            </w:r>
          </w:p>
        </w:tc>
      </w:tr>
    </w:tbl>
    <w:p w14:paraId="5957F729" w14:textId="1EB1D469" w:rsidR="00C10067" w:rsidRDefault="00C10067" w:rsidP="00B62F2E">
      <w:pPr>
        <w:rPr>
          <w:rFonts w:cs="Arial"/>
        </w:rPr>
      </w:pPr>
    </w:p>
    <w:p w14:paraId="469F6034" w14:textId="13AD9306" w:rsidR="00F72C6F" w:rsidRDefault="00F72C6F" w:rsidP="00D776A4">
      <w:pPr>
        <w:jc w:val="center"/>
        <w:rPr>
          <w:rFonts w:cs="Arial"/>
        </w:rPr>
      </w:pPr>
    </w:p>
    <w:p w14:paraId="5544C665" w14:textId="06E311DB" w:rsidR="00FD3343" w:rsidRDefault="00FD3343" w:rsidP="00B40CAC">
      <w:pPr>
        <w:jc w:val="center"/>
        <w:rPr>
          <w:rFonts w:cs="Arial"/>
        </w:rPr>
      </w:pPr>
    </w:p>
    <w:p w14:paraId="1EE3B0BF" w14:textId="396FFB5A" w:rsidR="001B137C" w:rsidRDefault="001B137C" w:rsidP="00D776A4">
      <w:pPr>
        <w:jc w:val="center"/>
        <w:rPr>
          <w:rFonts w:cs="Arial"/>
        </w:rPr>
      </w:pPr>
    </w:p>
    <w:p w14:paraId="180A6BE9" w14:textId="62DA96AB" w:rsidR="00C02F5D" w:rsidRDefault="00C02F5D" w:rsidP="00D776A4">
      <w:pPr>
        <w:jc w:val="center"/>
        <w:rPr>
          <w:rFonts w:cs="Arial"/>
        </w:rPr>
      </w:pPr>
    </w:p>
    <w:p w14:paraId="76D313D5" w14:textId="77777777" w:rsidR="00C02F5D" w:rsidRPr="00D00DA5" w:rsidRDefault="00C02F5D" w:rsidP="00D776A4">
      <w:pPr>
        <w:jc w:val="center"/>
        <w:rPr>
          <w:rFonts w:cs="Arial"/>
        </w:rPr>
      </w:pPr>
    </w:p>
    <w:p w14:paraId="47E089A0" w14:textId="17B440E8" w:rsidR="001B137C" w:rsidRPr="00D00DA5" w:rsidRDefault="006D4130" w:rsidP="00694ECE">
      <w:pPr>
        <w:jc w:val="center"/>
        <w:rPr>
          <w:rFonts w:cs="Arial"/>
        </w:rPr>
      </w:pPr>
      <w:r>
        <w:rPr>
          <w:noProof/>
          <w:lang w:val="es-ES" w:eastAsia="es-ES"/>
        </w:rPr>
        <w:drawing>
          <wp:inline distT="0" distB="0" distL="0" distR="0" wp14:anchorId="792AB26F" wp14:editId="5030B76E">
            <wp:extent cx="5650230" cy="3469005"/>
            <wp:effectExtent l="0" t="0" r="0" b="0"/>
            <wp:docPr id="2" name="Gráfic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269D4B-AFC6-437D-B12F-E57577ACC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18849B" w14:textId="56A4225F" w:rsidR="001B137C" w:rsidRPr="00D00DA5" w:rsidRDefault="001B137C" w:rsidP="00B62F2E">
      <w:pPr>
        <w:rPr>
          <w:rFonts w:cs="Arial"/>
        </w:rPr>
      </w:pPr>
    </w:p>
    <w:p w14:paraId="71C77E36" w14:textId="0D41C672" w:rsidR="001B137C" w:rsidRPr="00D00DA5" w:rsidRDefault="001B137C" w:rsidP="00B62F2E">
      <w:pPr>
        <w:rPr>
          <w:rFonts w:cs="Arial"/>
        </w:rPr>
      </w:pPr>
    </w:p>
    <w:p w14:paraId="2F66BB63" w14:textId="132F92BE" w:rsidR="001B137C" w:rsidRPr="00D00DA5" w:rsidRDefault="001B137C" w:rsidP="00B62F2E">
      <w:pPr>
        <w:rPr>
          <w:rFonts w:cs="Arial"/>
        </w:rPr>
      </w:pPr>
    </w:p>
    <w:p w14:paraId="231D4B55" w14:textId="35DFBA38" w:rsidR="001B137C" w:rsidRPr="00D00DA5" w:rsidRDefault="001B137C" w:rsidP="00B62F2E">
      <w:pPr>
        <w:rPr>
          <w:rFonts w:cs="Arial"/>
        </w:rPr>
      </w:pPr>
    </w:p>
    <w:p w14:paraId="62F7D4FA" w14:textId="58B26478" w:rsidR="001B137C" w:rsidRPr="00D00DA5" w:rsidRDefault="001B137C" w:rsidP="00B62F2E">
      <w:pPr>
        <w:rPr>
          <w:rFonts w:cs="Arial"/>
        </w:rPr>
      </w:pPr>
    </w:p>
    <w:p w14:paraId="4EC52DC7" w14:textId="7D7A117E" w:rsidR="001B137C" w:rsidRPr="00D00DA5" w:rsidRDefault="001B137C" w:rsidP="00B62F2E">
      <w:pPr>
        <w:rPr>
          <w:rFonts w:cs="Arial"/>
        </w:rPr>
      </w:pPr>
    </w:p>
    <w:p w14:paraId="4EFE05AF" w14:textId="022CEE9C" w:rsidR="001B137C" w:rsidRPr="00D00DA5" w:rsidRDefault="001B137C" w:rsidP="00B62F2E">
      <w:pPr>
        <w:rPr>
          <w:rFonts w:cs="Arial"/>
        </w:rPr>
      </w:pPr>
    </w:p>
    <w:p w14:paraId="10CA7698" w14:textId="4234673C" w:rsidR="001B137C" w:rsidRPr="00D00DA5" w:rsidRDefault="001B137C" w:rsidP="00B62F2E">
      <w:pPr>
        <w:rPr>
          <w:rFonts w:cs="Arial"/>
        </w:rPr>
      </w:pPr>
    </w:p>
    <w:p w14:paraId="6F69343F" w14:textId="320651B8" w:rsidR="001B137C" w:rsidRPr="00D00DA5" w:rsidRDefault="001B137C" w:rsidP="00B62F2E">
      <w:pPr>
        <w:rPr>
          <w:rFonts w:cs="Arial"/>
        </w:rPr>
      </w:pPr>
    </w:p>
    <w:p w14:paraId="3779CAFF" w14:textId="566D7998" w:rsidR="001B137C" w:rsidRPr="00D00DA5" w:rsidRDefault="001B137C" w:rsidP="00B62F2E">
      <w:pPr>
        <w:rPr>
          <w:rFonts w:cs="Arial"/>
        </w:rPr>
      </w:pPr>
    </w:p>
    <w:p w14:paraId="40DE97B5" w14:textId="366ECC47" w:rsidR="001B137C" w:rsidRPr="00D00DA5" w:rsidRDefault="001B137C" w:rsidP="00B62F2E">
      <w:pPr>
        <w:rPr>
          <w:rFonts w:cs="Arial"/>
        </w:rPr>
      </w:pPr>
    </w:p>
    <w:p w14:paraId="539F8B3F" w14:textId="2AADC65B" w:rsidR="001B137C" w:rsidRPr="00D00DA5" w:rsidRDefault="001B137C" w:rsidP="00B62F2E">
      <w:pPr>
        <w:rPr>
          <w:rFonts w:cs="Arial"/>
        </w:rPr>
      </w:pPr>
    </w:p>
    <w:p w14:paraId="679F5C0F" w14:textId="679BA4D5" w:rsidR="001B137C" w:rsidRPr="00D00DA5" w:rsidRDefault="001B137C" w:rsidP="00B62F2E">
      <w:pPr>
        <w:rPr>
          <w:rFonts w:cs="Arial"/>
        </w:rPr>
      </w:pPr>
    </w:p>
    <w:p w14:paraId="590F631B" w14:textId="3E59F9F2" w:rsidR="001B137C" w:rsidRPr="00D00DA5" w:rsidRDefault="001B137C" w:rsidP="00B62F2E">
      <w:pPr>
        <w:rPr>
          <w:rFonts w:cs="Arial"/>
        </w:rPr>
      </w:pPr>
    </w:p>
    <w:p w14:paraId="1CD68B6A" w14:textId="6DAF1475" w:rsidR="001B137C" w:rsidRPr="00D00DA5" w:rsidRDefault="001B137C" w:rsidP="00B62F2E">
      <w:pPr>
        <w:rPr>
          <w:rFonts w:cs="Arial"/>
        </w:rPr>
      </w:pPr>
    </w:p>
    <w:p w14:paraId="70B0BA1F" w14:textId="46E12D93" w:rsidR="001B137C" w:rsidRPr="00D00DA5" w:rsidRDefault="001B137C" w:rsidP="00B62F2E">
      <w:pPr>
        <w:rPr>
          <w:rFonts w:cs="Arial"/>
        </w:rPr>
      </w:pPr>
    </w:p>
    <w:p w14:paraId="479E330C" w14:textId="1B193A9D" w:rsidR="001B137C" w:rsidRPr="00D00DA5" w:rsidRDefault="001B137C" w:rsidP="00B62F2E">
      <w:pPr>
        <w:rPr>
          <w:rFonts w:cs="Arial"/>
        </w:rPr>
      </w:pPr>
    </w:p>
    <w:p w14:paraId="31EA580D" w14:textId="0640BB59" w:rsidR="001B137C" w:rsidRPr="00D00DA5" w:rsidRDefault="001B137C" w:rsidP="00B62F2E">
      <w:pPr>
        <w:rPr>
          <w:rFonts w:cs="Arial"/>
        </w:rPr>
      </w:pPr>
    </w:p>
    <w:p w14:paraId="7C6009E3" w14:textId="3BC5F16B" w:rsidR="001B137C" w:rsidRPr="00D00DA5" w:rsidRDefault="001B137C" w:rsidP="00B62F2E">
      <w:pPr>
        <w:rPr>
          <w:rFonts w:cs="Arial"/>
        </w:rPr>
      </w:pPr>
    </w:p>
    <w:p w14:paraId="33CB684B" w14:textId="1D6CD798" w:rsidR="00E62FC7" w:rsidRPr="00D00DA5" w:rsidRDefault="00E62FC7" w:rsidP="00B62F2E">
      <w:pPr>
        <w:rPr>
          <w:rFonts w:cs="Arial"/>
        </w:rPr>
      </w:pPr>
    </w:p>
    <w:p w14:paraId="7397AD98" w14:textId="1CEB9615" w:rsidR="00E62FC7" w:rsidRPr="00D00DA5" w:rsidRDefault="00E62FC7" w:rsidP="00B62F2E">
      <w:pPr>
        <w:rPr>
          <w:rFonts w:cs="Arial"/>
        </w:rPr>
      </w:pPr>
    </w:p>
    <w:p w14:paraId="14E972D5" w14:textId="5AE708A1" w:rsidR="00E62FC7" w:rsidRPr="00D00DA5" w:rsidRDefault="00E62FC7" w:rsidP="00B62F2E">
      <w:pPr>
        <w:rPr>
          <w:rFonts w:cs="Arial"/>
        </w:rPr>
      </w:pPr>
    </w:p>
    <w:p w14:paraId="6C42EB9E" w14:textId="5AF6B841" w:rsidR="00E62FC7" w:rsidRDefault="00E62FC7" w:rsidP="00B62F2E">
      <w:pPr>
        <w:rPr>
          <w:rFonts w:cs="Arial"/>
        </w:rPr>
      </w:pPr>
    </w:p>
    <w:p w14:paraId="46077C44" w14:textId="283710B3" w:rsidR="00C35EDC" w:rsidRDefault="00C35EDC" w:rsidP="00B62F2E">
      <w:pPr>
        <w:rPr>
          <w:rFonts w:cs="Arial"/>
        </w:rPr>
      </w:pPr>
    </w:p>
    <w:p w14:paraId="63886E41" w14:textId="77777777" w:rsidR="00C35EDC" w:rsidRPr="00D00DA5" w:rsidRDefault="00C35EDC" w:rsidP="00B62F2E">
      <w:pPr>
        <w:rPr>
          <w:rFonts w:cs="Arial"/>
        </w:rPr>
      </w:pPr>
    </w:p>
    <w:p w14:paraId="2090E8BA" w14:textId="5B0FFB7C" w:rsidR="0068255B" w:rsidRPr="00D00DA5" w:rsidRDefault="00664FF4" w:rsidP="003F0EE6">
      <w:pPr>
        <w:pStyle w:val="Ttulo1"/>
        <w:spacing w:line="240" w:lineRule="auto"/>
        <w:ind w:left="0" w:firstLine="0"/>
        <w:rPr>
          <w:rFonts w:eastAsia="Times New Roman"/>
          <w:color w:val="006666"/>
          <w:lang w:val="es-MX"/>
        </w:rPr>
      </w:pPr>
      <w:bookmarkStart w:id="33" w:name="_Toc92197513"/>
      <w:bookmarkStart w:id="34" w:name="_Hlk92097153"/>
      <w:r w:rsidRPr="00D00DA5">
        <w:rPr>
          <w:rFonts w:eastAsia="Times New Roman"/>
          <w:color w:val="006666"/>
          <w:lang w:val="es-MX"/>
        </w:rPr>
        <w:t>FICHA TÉCNICA CON LOS DATOS GENERALES DE LA INSTANCIA EVALUADORA Y EL COSTO DE LA EVALUACIÓN</w:t>
      </w:r>
      <w:bookmarkEnd w:id="33"/>
    </w:p>
    <w:p w14:paraId="723CDBB8" w14:textId="1602B229" w:rsidR="0068255B" w:rsidRPr="00D00DA5" w:rsidRDefault="0068255B" w:rsidP="0068255B">
      <w:pPr>
        <w:rPr>
          <w:rFonts w:cs="Arial"/>
        </w:rPr>
      </w:pPr>
    </w:p>
    <w:tbl>
      <w:tblPr>
        <w:tblW w:w="5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4"/>
        <w:gridCol w:w="5374"/>
      </w:tblGrid>
      <w:tr w:rsidR="003F1C00" w:rsidRPr="00D00DA5" w14:paraId="0834B31E" w14:textId="77777777" w:rsidTr="001A18D7">
        <w:trPr>
          <w:trHeight w:val="315"/>
          <w:tblHeader/>
          <w:jc w:val="center"/>
        </w:trPr>
        <w:tc>
          <w:tcPr>
            <w:tcW w:w="2269" w:type="pct"/>
            <w:shd w:val="clear" w:color="auto" w:fill="D9D9D9"/>
            <w:noWrap/>
            <w:vAlign w:val="center"/>
            <w:hideMark/>
          </w:tcPr>
          <w:p w14:paraId="5E00E396" w14:textId="13288E03" w:rsidR="003F1C00" w:rsidRPr="00D00DA5" w:rsidRDefault="003F1C00" w:rsidP="00A374BE">
            <w:pPr>
              <w:jc w:val="center"/>
              <w:rPr>
                <w:rFonts w:cs="Arial"/>
                <w:b/>
                <w:bCs/>
                <w:sz w:val="20"/>
                <w:szCs w:val="20"/>
              </w:rPr>
            </w:pPr>
            <w:r w:rsidRPr="00D00DA5">
              <w:rPr>
                <w:rFonts w:cs="Arial"/>
                <w:b/>
                <w:bCs/>
                <w:sz w:val="20"/>
                <w:szCs w:val="20"/>
              </w:rPr>
              <w:t>Aspecto</w:t>
            </w:r>
          </w:p>
        </w:tc>
        <w:tc>
          <w:tcPr>
            <w:tcW w:w="2731" w:type="pct"/>
            <w:shd w:val="clear" w:color="auto" w:fill="D9D9D9"/>
            <w:noWrap/>
            <w:vAlign w:val="center"/>
            <w:hideMark/>
          </w:tcPr>
          <w:p w14:paraId="6327C81C" w14:textId="64388367" w:rsidR="003F1C00" w:rsidRPr="00D00DA5" w:rsidRDefault="003F1C00" w:rsidP="00A374BE">
            <w:pPr>
              <w:jc w:val="center"/>
              <w:rPr>
                <w:rFonts w:cs="Arial"/>
                <w:b/>
                <w:bCs/>
                <w:sz w:val="20"/>
                <w:szCs w:val="20"/>
              </w:rPr>
            </w:pPr>
            <w:r w:rsidRPr="00D00DA5">
              <w:rPr>
                <w:rFonts w:cs="Arial"/>
                <w:b/>
                <w:bCs/>
                <w:sz w:val="20"/>
                <w:szCs w:val="20"/>
              </w:rPr>
              <w:t>Respuesta</w:t>
            </w:r>
          </w:p>
        </w:tc>
      </w:tr>
      <w:tr w:rsidR="003F1C00" w:rsidRPr="00D00DA5" w14:paraId="021E61B9" w14:textId="77777777" w:rsidTr="001A18D7">
        <w:trPr>
          <w:trHeight w:val="300"/>
          <w:jc w:val="center"/>
        </w:trPr>
        <w:tc>
          <w:tcPr>
            <w:tcW w:w="2269" w:type="pct"/>
            <w:shd w:val="clear" w:color="auto" w:fill="auto"/>
            <w:vAlign w:val="center"/>
            <w:hideMark/>
          </w:tcPr>
          <w:p w14:paraId="620C238A" w14:textId="019193FF" w:rsidR="003F1C00" w:rsidRPr="00D00DA5" w:rsidRDefault="003F1C00" w:rsidP="00A374BE">
            <w:pPr>
              <w:rPr>
                <w:rFonts w:cs="Arial"/>
                <w:b/>
                <w:bCs/>
                <w:sz w:val="20"/>
                <w:szCs w:val="20"/>
              </w:rPr>
            </w:pPr>
            <w:r w:rsidRPr="00D00DA5">
              <w:rPr>
                <w:rFonts w:cs="Arial"/>
                <w:b/>
                <w:bCs/>
                <w:sz w:val="20"/>
                <w:szCs w:val="20"/>
              </w:rPr>
              <w:t>Nombre o denominación de la evaluación</w:t>
            </w:r>
          </w:p>
        </w:tc>
        <w:tc>
          <w:tcPr>
            <w:tcW w:w="2731" w:type="pct"/>
            <w:shd w:val="clear" w:color="auto" w:fill="auto"/>
            <w:vAlign w:val="center"/>
          </w:tcPr>
          <w:p w14:paraId="06BC553B" w14:textId="30CD51E3" w:rsidR="003F1C00" w:rsidRPr="00D00DA5" w:rsidRDefault="00564356" w:rsidP="00A374BE">
            <w:pPr>
              <w:rPr>
                <w:rFonts w:cs="Arial"/>
                <w:sz w:val="20"/>
                <w:szCs w:val="20"/>
              </w:rPr>
            </w:pPr>
            <w:r w:rsidRPr="00D00DA5">
              <w:rPr>
                <w:rFonts w:cs="Arial"/>
                <w:sz w:val="20"/>
                <w:szCs w:val="20"/>
              </w:rPr>
              <w:t>Evaluación de Diseño al Programa Presupuestario 169 Prevención y Promoción de la Salud</w:t>
            </w:r>
            <w:r w:rsidR="00C7019C" w:rsidRPr="00D00DA5">
              <w:rPr>
                <w:rFonts w:cs="Arial"/>
                <w:sz w:val="20"/>
                <w:szCs w:val="20"/>
              </w:rPr>
              <w:t xml:space="preserve">, </w:t>
            </w:r>
            <w:r w:rsidR="00E179A1" w:rsidRPr="00D00DA5">
              <w:rPr>
                <w:rFonts w:cs="Arial"/>
                <w:sz w:val="20"/>
                <w:szCs w:val="20"/>
              </w:rPr>
              <w:t>E</w:t>
            </w:r>
            <w:r w:rsidR="00C7019C" w:rsidRPr="00D00DA5">
              <w:rPr>
                <w:rFonts w:cs="Arial"/>
                <w:sz w:val="20"/>
                <w:szCs w:val="20"/>
              </w:rPr>
              <w:t xml:space="preserve">jercicio </w:t>
            </w:r>
            <w:r w:rsidR="00E179A1" w:rsidRPr="00D00DA5">
              <w:rPr>
                <w:rFonts w:cs="Arial"/>
                <w:sz w:val="20"/>
                <w:szCs w:val="20"/>
              </w:rPr>
              <w:t>F</w:t>
            </w:r>
            <w:r w:rsidR="00C7019C" w:rsidRPr="00D00DA5">
              <w:rPr>
                <w:rFonts w:cs="Arial"/>
                <w:sz w:val="20"/>
                <w:szCs w:val="20"/>
              </w:rPr>
              <w:t>iscal 2021</w:t>
            </w:r>
          </w:p>
        </w:tc>
      </w:tr>
      <w:tr w:rsidR="003F1C00" w:rsidRPr="00D00DA5" w14:paraId="6035351B" w14:textId="77777777" w:rsidTr="001A18D7">
        <w:trPr>
          <w:trHeight w:val="300"/>
          <w:jc w:val="center"/>
        </w:trPr>
        <w:tc>
          <w:tcPr>
            <w:tcW w:w="2269" w:type="pct"/>
            <w:shd w:val="clear" w:color="auto" w:fill="auto"/>
            <w:vAlign w:val="center"/>
            <w:hideMark/>
          </w:tcPr>
          <w:p w14:paraId="6FD10AAF" w14:textId="15E66C3B" w:rsidR="003F1C00" w:rsidRPr="00D00DA5" w:rsidRDefault="003F1C00" w:rsidP="00A374BE">
            <w:pPr>
              <w:rPr>
                <w:rFonts w:cs="Arial"/>
                <w:b/>
                <w:bCs/>
                <w:sz w:val="20"/>
                <w:szCs w:val="20"/>
              </w:rPr>
            </w:pPr>
            <w:r w:rsidRPr="00D00DA5">
              <w:rPr>
                <w:rFonts w:cs="Arial"/>
                <w:b/>
                <w:bCs/>
                <w:sz w:val="20"/>
                <w:szCs w:val="20"/>
              </w:rPr>
              <w:t>Nombre o denominación del programa evaluado</w:t>
            </w:r>
          </w:p>
        </w:tc>
        <w:tc>
          <w:tcPr>
            <w:tcW w:w="2731" w:type="pct"/>
            <w:shd w:val="clear" w:color="auto" w:fill="auto"/>
            <w:vAlign w:val="center"/>
          </w:tcPr>
          <w:p w14:paraId="4193DA94" w14:textId="249C0B8F" w:rsidR="003F1C00" w:rsidRPr="00D00DA5" w:rsidRDefault="00E02DDD" w:rsidP="00A374BE">
            <w:pPr>
              <w:rPr>
                <w:rFonts w:cs="Arial"/>
                <w:sz w:val="20"/>
                <w:szCs w:val="20"/>
              </w:rPr>
            </w:pPr>
            <w:r w:rsidRPr="00D00DA5">
              <w:rPr>
                <w:rFonts w:cs="Arial"/>
                <w:sz w:val="20"/>
                <w:szCs w:val="20"/>
              </w:rPr>
              <w:t>169 Prevención y Promoción de la Salud</w:t>
            </w:r>
          </w:p>
        </w:tc>
      </w:tr>
      <w:tr w:rsidR="003F1C00" w:rsidRPr="00D00DA5" w14:paraId="112618FA" w14:textId="77777777" w:rsidTr="001A18D7">
        <w:trPr>
          <w:trHeight w:val="300"/>
          <w:jc w:val="center"/>
        </w:trPr>
        <w:tc>
          <w:tcPr>
            <w:tcW w:w="2269" w:type="pct"/>
            <w:shd w:val="clear" w:color="auto" w:fill="auto"/>
            <w:vAlign w:val="center"/>
            <w:hideMark/>
          </w:tcPr>
          <w:p w14:paraId="544A6522" w14:textId="38A4BD6A" w:rsidR="003F1C00" w:rsidRPr="00D00DA5" w:rsidRDefault="003F1C00" w:rsidP="00A374BE">
            <w:pPr>
              <w:rPr>
                <w:rFonts w:cs="Arial"/>
                <w:b/>
                <w:bCs/>
                <w:sz w:val="20"/>
                <w:szCs w:val="20"/>
              </w:rPr>
            </w:pPr>
            <w:r w:rsidRPr="00D00DA5">
              <w:rPr>
                <w:rFonts w:cs="Arial"/>
                <w:b/>
                <w:bCs/>
                <w:sz w:val="20"/>
                <w:szCs w:val="20"/>
              </w:rPr>
              <w:t>Ramo</w:t>
            </w:r>
          </w:p>
        </w:tc>
        <w:tc>
          <w:tcPr>
            <w:tcW w:w="2731" w:type="pct"/>
            <w:shd w:val="clear" w:color="auto" w:fill="auto"/>
            <w:vAlign w:val="center"/>
          </w:tcPr>
          <w:p w14:paraId="1CF5ECD0" w14:textId="77777777" w:rsidR="00E02DDD" w:rsidRPr="00D00DA5" w:rsidRDefault="00E02DDD" w:rsidP="00E02DDD">
            <w:pPr>
              <w:rPr>
                <w:rFonts w:cs="Arial"/>
                <w:sz w:val="20"/>
                <w:szCs w:val="20"/>
              </w:rPr>
            </w:pPr>
            <w:r w:rsidRPr="00D00DA5">
              <w:rPr>
                <w:rFonts w:cs="Arial"/>
                <w:sz w:val="20"/>
                <w:szCs w:val="20"/>
              </w:rPr>
              <w:t>33-Aportaciones Federales para Entidades Federativas y Municipios</w:t>
            </w:r>
          </w:p>
          <w:p w14:paraId="4516A789" w14:textId="218AADFF" w:rsidR="003F1C00" w:rsidRPr="00D00DA5" w:rsidRDefault="00E02DDD" w:rsidP="00E02DDD">
            <w:pPr>
              <w:rPr>
                <w:rFonts w:cs="Arial"/>
                <w:sz w:val="20"/>
                <w:szCs w:val="20"/>
              </w:rPr>
            </w:pPr>
            <w:r w:rsidRPr="00D00DA5">
              <w:rPr>
                <w:rFonts w:cs="Arial"/>
                <w:sz w:val="20"/>
                <w:szCs w:val="20"/>
              </w:rPr>
              <w:t>12-Salud</w:t>
            </w:r>
          </w:p>
        </w:tc>
      </w:tr>
      <w:tr w:rsidR="003F1C00" w:rsidRPr="00D00DA5" w14:paraId="36A7EDC2" w14:textId="77777777" w:rsidTr="001A18D7">
        <w:trPr>
          <w:trHeight w:val="300"/>
          <w:jc w:val="center"/>
        </w:trPr>
        <w:tc>
          <w:tcPr>
            <w:tcW w:w="2269" w:type="pct"/>
            <w:shd w:val="clear" w:color="auto" w:fill="auto"/>
            <w:vAlign w:val="center"/>
          </w:tcPr>
          <w:p w14:paraId="6BC9DF51" w14:textId="3EE39AE6" w:rsidR="003F1C00" w:rsidRPr="00D00DA5" w:rsidRDefault="003F1C00" w:rsidP="00A374BE">
            <w:pPr>
              <w:rPr>
                <w:rFonts w:cs="Arial"/>
                <w:b/>
                <w:bCs/>
                <w:sz w:val="20"/>
                <w:szCs w:val="20"/>
              </w:rPr>
            </w:pPr>
            <w:r w:rsidRPr="00D00DA5">
              <w:rPr>
                <w:rFonts w:cs="Arial"/>
                <w:b/>
                <w:bCs/>
                <w:sz w:val="20"/>
                <w:szCs w:val="20"/>
              </w:rPr>
              <w:t>Unidad(es) Responsable(s) de la operación del programa</w:t>
            </w:r>
          </w:p>
        </w:tc>
        <w:tc>
          <w:tcPr>
            <w:tcW w:w="2731" w:type="pct"/>
            <w:shd w:val="clear" w:color="auto" w:fill="auto"/>
            <w:vAlign w:val="center"/>
          </w:tcPr>
          <w:p w14:paraId="7151BD2D" w14:textId="77777777" w:rsidR="003F1C00" w:rsidRPr="00D00DA5" w:rsidRDefault="00E02DDD" w:rsidP="00A374BE">
            <w:pPr>
              <w:rPr>
                <w:rFonts w:cs="Arial"/>
                <w:sz w:val="20"/>
                <w:szCs w:val="20"/>
              </w:rPr>
            </w:pPr>
            <w:r w:rsidRPr="00D00DA5">
              <w:rPr>
                <w:rFonts w:cs="Arial"/>
                <w:sz w:val="20"/>
                <w:szCs w:val="20"/>
              </w:rPr>
              <w:t>Servicios de Salud de Oaxaca</w:t>
            </w:r>
          </w:p>
          <w:p w14:paraId="3A890C41" w14:textId="7058540B" w:rsidR="00E02DDD" w:rsidRPr="00D00DA5" w:rsidRDefault="00E02DDD" w:rsidP="00A374BE">
            <w:pPr>
              <w:rPr>
                <w:rFonts w:cs="Arial"/>
                <w:sz w:val="20"/>
                <w:szCs w:val="20"/>
              </w:rPr>
            </w:pPr>
            <w:r w:rsidRPr="00D00DA5">
              <w:rPr>
                <w:rFonts w:cs="Arial"/>
                <w:sz w:val="20"/>
                <w:szCs w:val="20"/>
              </w:rPr>
              <w:t>Consejo Estatal para la Prevención y Control del Sida</w:t>
            </w:r>
          </w:p>
        </w:tc>
      </w:tr>
      <w:tr w:rsidR="003F1C00" w:rsidRPr="00D00DA5" w14:paraId="6325CC5B" w14:textId="77777777" w:rsidTr="001A18D7">
        <w:trPr>
          <w:trHeight w:val="300"/>
          <w:jc w:val="center"/>
        </w:trPr>
        <w:tc>
          <w:tcPr>
            <w:tcW w:w="2269" w:type="pct"/>
            <w:shd w:val="clear" w:color="auto" w:fill="auto"/>
            <w:vAlign w:val="center"/>
          </w:tcPr>
          <w:p w14:paraId="6913E742" w14:textId="2B40DD49" w:rsidR="003F1C00" w:rsidRPr="00D00DA5" w:rsidRDefault="003F1C00" w:rsidP="00A374BE">
            <w:pPr>
              <w:rPr>
                <w:rFonts w:cs="Arial"/>
                <w:b/>
                <w:bCs/>
                <w:sz w:val="20"/>
                <w:szCs w:val="20"/>
              </w:rPr>
            </w:pPr>
            <w:r w:rsidRPr="00D00DA5">
              <w:rPr>
                <w:rFonts w:cs="Arial"/>
                <w:b/>
                <w:bCs/>
                <w:sz w:val="20"/>
                <w:szCs w:val="20"/>
              </w:rPr>
              <w:t>Titular(es) de la(s) unidad(es) responsable(s) de la operación del programa</w:t>
            </w:r>
          </w:p>
        </w:tc>
        <w:tc>
          <w:tcPr>
            <w:tcW w:w="2731" w:type="pct"/>
            <w:shd w:val="clear" w:color="auto" w:fill="auto"/>
            <w:vAlign w:val="center"/>
          </w:tcPr>
          <w:p w14:paraId="5F292170" w14:textId="4FCB39B2" w:rsidR="003F1C00" w:rsidRPr="00D00DA5" w:rsidRDefault="00E02DDD" w:rsidP="00A374BE">
            <w:pPr>
              <w:rPr>
                <w:rFonts w:cs="Arial"/>
                <w:sz w:val="20"/>
                <w:szCs w:val="20"/>
              </w:rPr>
            </w:pPr>
            <w:r w:rsidRPr="00D00DA5">
              <w:rPr>
                <w:rFonts w:cs="Arial"/>
                <w:sz w:val="20"/>
                <w:szCs w:val="20"/>
              </w:rPr>
              <w:t>Dr. Juan Carlos Márquez Heine</w:t>
            </w:r>
          </w:p>
          <w:p w14:paraId="3B9BCD75" w14:textId="42713F66" w:rsidR="00C7019C" w:rsidRPr="00D00DA5" w:rsidRDefault="00C7019C" w:rsidP="00A374BE">
            <w:pPr>
              <w:rPr>
                <w:rFonts w:cs="Arial"/>
                <w:sz w:val="20"/>
                <w:szCs w:val="20"/>
              </w:rPr>
            </w:pPr>
            <w:r w:rsidRPr="00D00DA5">
              <w:rPr>
                <w:rFonts w:cs="Arial"/>
                <w:sz w:val="20"/>
                <w:szCs w:val="20"/>
              </w:rPr>
              <w:t>Dra. Gabriela del Refugio Velásquez Rosas</w:t>
            </w:r>
          </w:p>
        </w:tc>
      </w:tr>
      <w:tr w:rsidR="003F1C00" w:rsidRPr="00D00DA5" w14:paraId="5268602F" w14:textId="77777777" w:rsidTr="001A18D7">
        <w:trPr>
          <w:trHeight w:val="300"/>
          <w:jc w:val="center"/>
        </w:trPr>
        <w:tc>
          <w:tcPr>
            <w:tcW w:w="2269" w:type="pct"/>
            <w:shd w:val="clear" w:color="auto" w:fill="auto"/>
            <w:vAlign w:val="center"/>
          </w:tcPr>
          <w:p w14:paraId="592302D5" w14:textId="1AF525DB" w:rsidR="003F1C00" w:rsidRPr="00D00DA5" w:rsidRDefault="003F1C00" w:rsidP="00A374BE">
            <w:pPr>
              <w:rPr>
                <w:rFonts w:cs="Arial"/>
                <w:b/>
                <w:bCs/>
                <w:sz w:val="20"/>
                <w:szCs w:val="20"/>
              </w:rPr>
            </w:pPr>
            <w:r w:rsidRPr="00D00DA5">
              <w:rPr>
                <w:rFonts w:cs="Arial"/>
                <w:b/>
                <w:bCs/>
                <w:sz w:val="20"/>
                <w:szCs w:val="20"/>
              </w:rPr>
              <w:t>Año del Programa Anual de Evaluación (PAE) en que fue considerada la evaluación</w:t>
            </w:r>
          </w:p>
        </w:tc>
        <w:tc>
          <w:tcPr>
            <w:tcW w:w="2731" w:type="pct"/>
            <w:shd w:val="clear" w:color="auto" w:fill="auto"/>
            <w:vAlign w:val="center"/>
          </w:tcPr>
          <w:p w14:paraId="76D487BD" w14:textId="6524E9EB" w:rsidR="003F1C00" w:rsidRPr="00D00DA5" w:rsidRDefault="0070000D" w:rsidP="00A374BE">
            <w:pPr>
              <w:rPr>
                <w:rFonts w:cs="Arial"/>
                <w:sz w:val="20"/>
                <w:szCs w:val="20"/>
              </w:rPr>
            </w:pPr>
            <w:r w:rsidRPr="00D00DA5">
              <w:rPr>
                <w:rFonts w:cs="Arial"/>
                <w:sz w:val="20"/>
                <w:szCs w:val="20"/>
              </w:rPr>
              <w:t>2021</w:t>
            </w:r>
          </w:p>
        </w:tc>
      </w:tr>
      <w:tr w:rsidR="003F1C00" w:rsidRPr="00D00DA5" w14:paraId="1B7F8FF8" w14:textId="77777777" w:rsidTr="00451F5F">
        <w:trPr>
          <w:trHeight w:val="300"/>
          <w:jc w:val="center"/>
        </w:trPr>
        <w:tc>
          <w:tcPr>
            <w:tcW w:w="2269" w:type="pct"/>
            <w:shd w:val="clear" w:color="auto" w:fill="auto"/>
            <w:vAlign w:val="center"/>
          </w:tcPr>
          <w:p w14:paraId="4A81FABF" w14:textId="6BEE57D6" w:rsidR="003F1C00" w:rsidRPr="00D00DA5" w:rsidRDefault="003F1C00" w:rsidP="00A374BE">
            <w:pPr>
              <w:rPr>
                <w:rFonts w:cs="Arial"/>
                <w:b/>
                <w:bCs/>
                <w:sz w:val="20"/>
                <w:szCs w:val="20"/>
              </w:rPr>
            </w:pPr>
            <w:r w:rsidRPr="00D00DA5">
              <w:rPr>
                <w:rFonts w:cs="Arial"/>
                <w:b/>
                <w:bCs/>
                <w:sz w:val="20"/>
                <w:szCs w:val="20"/>
              </w:rPr>
              <w:t>Instancia de Coordinación de la evaluación</w:t>
            </w:r>
          </w:p>
        </w:tc>
        <w:tc>
          <w:tcPr>
            <w:tcW w:w="2731" w:type="pct"/>
            <w:shd w:val="clear" w:color="auto" w:fill="auto"/>
            <w:vAlign w:val="center"/>
          </w:tcPr>
          <w:p w14:paraId="777D42FB" w14:textId="2B8B7146" w:rsidR="003F1C00" w:rsidRPr="00D00DA5" w:rsidRDefault="00510C46" w:rsidP="00A374BE">
            <w:pPr>
              <w:rPr>
                <w:rFonts w:cs="Arial"/>
                <w:sz w:val="20"/>
                <w:szCs w:val="20"/>
              </w:rPr>
            </w:pPr>
            <w:r w:rsidRPr="00D00DA5">
              <w:rPr>
                <w:rFonts w:cs="Arial"/>
                <w:sz w:val="20"/>
                <w:szCs w:val="20"/>
              </w:rPr>
              <w:t xml:space="preserve">Coordinación General del Comité Estatal de Planeación para el Desarrollo de Oaxaca. </w:t>
            </w:r>
            <w:r w:rsidR="0070000D" w:rsidRPr="00D00DA5">
              <w:rPr>
                <w:rFonts w:cs="Arial"/>
                <w:sz w:val="20"/>
                <w:szCs w:val="20"/>
              </w:rPr>
              <w:t>Dirección General de la Instancia Técnica de Evaluación</w:t>
            </w:r>
            <w:r w:rsidRPr="00D00DA5">
              <w:rPr>
                <w:rFonts w:cs="Arial"/>
                <w:sz w:val="20"/>
                <w:szCs w:val="20"/>
              </w:rPr>
              <w:t xml:space="preserve"> (adquiere las facultades conferidas anteriormente a la Jefatura de la Gubernatura que fue extinguida mediante el decreto núm. 2494 publicado en el Extra del Periódico Oficial del Gobierno del Estado, de fecha 05 de mayo del 2021)</w:t>
            </w:r>
          </w:p>
        </w:tc>
      </w:tr>
      <w:tr w:rsidR="003F1C00" w:rsidRPr="00D00DA5" w14:paraId="3F1471FE" w14:textId="77777777" w:rsidTr="001A18D7">
        <w:trPr>
          <w:trHeight w:val="300"/>
          <w:jc w:val="center"/>
        </w:trPr>
        <w:tc>
          <w:tcPr>
            <w:tcW w:w="2269" w:type="pct"/>
            <w:shd w:val="clear" w:color="auto" w:fill="auto"/>
            <w:vAlign w:val="center"/>
          </w:tcPr>
          <w:p w14:paraId="5C688D6D" w14:textId="52EFB5D2" w:rsidR="003F1C00" w:rsidRPr="00D00DA5" w:rsidRDefault="003F1C00" w:rsidP="00A374BE">
            <w:pPr>
              <w:rPr>
                <w:rFonts w:cs="Arial"/>
                <w:b/>
                <w:bCs/>
                <w:sz w:val="20"/>
                <w:szCs w:val="20"/>
              </w:rPr>
            </w:pPr>
            <w:r w:rsidRPr="00D00DA5">
              <w:rPr>
                <w:rFonts w:cs="Arial"/>
                <w:b/>
                <w:bCs/>
                <w:sz w:val="20"/>
                <w:szCs w:val="20"/>
              </w:rPr>
              <w:t>Año de conclusión y entrega de la evaluación</w:t>
            </w:r>
          </w:p>
        </w:tc>
        <w:tc>
          <w:tcPr>
            <w:tcW w:w="2731" w:type="pct"/>
            <w:shd w:val="clear" w:color="auto" w:fill="auto"/>
            <w:vAlign w:val="center"/>
          </w:tcPr>
          <w:p w14:paraId="32068476" w14:textId="0DFACFE3" w:rsidR="003F1C00" w:rsidRPr="00D00DA5" w:rsidRDefault="00564356" w:rsidP="00A374BE">
            <w:pPr>
              <w:rPr>
                <w:rFonts w:cs="Arial"/>
                <w:sz w:val="20"/>
                <w:szCs w:val="20"/>
              </w:rPr>
            </w:pPr>
            <w:r w:rsidRPr="00D00DA5">
              <w:rPr>
                <w:rFonts w:cs="Arial"/>
                <w:sz w:val="20"/>
                <w:szCs w:val="20"/>
              </w:rPr>
              <w:t>2021</w:t>
            </w:r>
          </w:p>
        </w:tc>
      </w:tr>
      <w:tr w:rsidR="003F1C00" w:rsidRPr="00D00DA5" w14:paraId="1382A3C7" w14:textId="77777777" w:rsidTr="001A18D7">
        <w:trPr>
          <w:trHeight w:val="315"/>
          <w:jc w:val="center"/>
        </w:trPr>
        <w:tc>
          <w:tcPr>
            <w:tcW w:w="2269" w:type="pct"/>
            <w:shd w:val="clear" w:color="auto" w:fill="auto"/>
            <w:vAlign w:val="center"/>
          </w:tcPr>
          <w:p w14:paraId="77B1F19F" w14:textId="7EFB50E4" w:rsidR="003F1C00" w:rsidRPr="00D00DA5" w:rsidRDefault="003F1C00" w:rsidP="00A374BE">
            <w:pPr>
              <w:rPr>
                <w:rFonts w:cs="Arial"/>
                <w:b/>
                <w:bCs/>
                <w:sz w:val="20"/>
                <w:szCs w:val="20"/>
                <w:highlight w:val="yellow"/>
              </w:rPr>
            </w:pPr>
            <w:r w:rsidRPr="00D00DA5">
              <w:rPr>
                <w:rFonts w:cs="Arial"/>
                <w:b/>
                <w:bCs/>
                <w:sz w:val="20"/>
                <w:szCs w:val="20"/>
              </w:rPr>
              <w:t>Tipo de evaluación</w:t>
            </w:r>
          </w:p>
        </w:tc>
        <w:tc>
          <w:tcPr>
            <w:tcW w:w="2731" w:type="pct"/>
            <w:shd w:val="clear" w:color="auto" w:fill="auto"/>
            <w:vAlign w:val="center"/>
          </w:tcPr>
          <w:p w14:paraId="008F4625" w14:textId="73ACFBEF" w:rsidR="003F1C00" w:rsidRPr="00D00DA5" w:rsidRDefault="00564356" w:rsidP="00A374BE">
            <w:pPr>
              <w:rPr>
                <w:rFonts w:cs="Arial"/>
                <w:sz w:val="20"/>
                <w:szCs w:val="20"/>
                <w:highlight w:val="yellow"/>
              </w:rPr>
            </w:pPr>
            <w:r w:rsidRPr="00D00DA5">
              <w:rPr>
                <w:rFonts w:cs="Arial"/>
                <w:sz w:val="20"/>
                <w:szCs w:val="20"/>
              </w:rPr>
              <w:t>Diseño</w:t>
            </w:r>
          </w:p>
        </w:tc>
      </w:tr>
      <w:tr w:rsidR="003F1C00" w:rsidRPr="00D00DA5" w14:paraId="70CEE8EA" w14:textId="77777777" w:rsidTr="001A18D7">
        <w:trPr>
          <w:trHeight w:val="300"/>
          <w:jc w:val="center"/>
        </w:trPr>
        <w:tc>
          <w:tcPr>
            <w:tcW w:w="2269" w:type="pct"/>
            <w:shd w:val="clear" w:color="auto" w:fill="auto"/>
            <w:vAlign w:val="center"/>
          </w:tcPr>
          <w:p w14:paraId="74CE55CE" w14:textId="2D9BBE45" w:rsidR="003F1C00" w:rsidRPr="00D00DA5" w:rsidRDefault="003F1C00" w:rsidP="00A374BE">
            <w:pPr>
              <w:rPr>
                <w:rFonts w:cs="Arial"/>
                <w:b/>
                <w:bCs/>
                <w:sz w:val="20"/>
                <w:szCs w:val="20"/>
              </w:rPr>
            </w:pPr>
            <w:r w:rsidRPr="00D00DA5">
              <w:rPr>
                <w:rFonts w:cs="Arial"/>
                <w:b/>
                <w:bCs/>
                <w:sz w:val="20"/>
                <w:szCs w:val="20"/>
              </w:rPr>
              <w:t>Nombre de la instancia evaluadora</w:t>
            </w:r>
          </w:p>
        </w:tc>
        <w:tc>
          <w:tcPr>
            <w:tcW w:w="2731" w:type="pct"/>
            <w:shd w:val="clear" w:color="auto" w:fill="auto"/>
            <w:vAlign w:val="center"/>
          </w:tcPr>
          <w:p w14:paraId="2ABEB267" w14:textId="74631289" w:rsidR="003F1C00" w:rsidRPr="00D00DA5" w:rsidRDefault="00564356" w:rsidP="00A374BE">
            <w:pPr>
              <w:rPr>
                <w:rFonts w:cs="Arial"/>
                <w:sz w:val="20"/>
                <w:szCs w:val="20"/>
              </w:rPr>
            </w:pPr>
            <w:r w:rsidRPr="00D00DA5">
              <w:rPr>
                <w:rFonts w:cs="Arial"/>
                <w:sz w:val="20"/>
                <w:szCs w:val="20"/>
              </w:rPr>
              <w:t>CC2MÉXICO, S.C.</w:t>
            </w:r>
          </w:p>
        </w:tc>
      </w:tr>
      <w:tr w:rsidR="003F1C00" w:rsidRPr="00D00DA5" w14:paraId="23B45CA9" w14:textId="77777777" w:rsidTr="001A18D7">
        <w:trPr>
          <w:trHeight w:val="300"/>
          <w:jc w:val="center"/>
        </w:trPr>
        <w:tc>
          <w:tcPr>
            <w:tcW w:w="2269" w:type="pct"/>
            <w:shd w:val="clear" w:color="auto" w:fill="auto"/>
            <w:vAlign w:val="center"/>
          </w:tcPr>
          <w:p w14:paraId="083230C9" w14:textId="3EA1F4FD" w:rsidR="003F1C00" w:rsidRPr="00D00DA5" w:rsidRDefault="003F1C00" w:rsidP="00A374BE">
            <w:pPr>
              <w:rPr>
                <w:rFonts w:cs="Arial"/>
                <w:b/>
                <w:bCs/>
                <w:sz w:val="20"/>
                <w:szCs w:val="20"/>
              </w:rPr>
            </w:pPr>
            <w:r w:rsidRPr="00D00DA5">
              <w:rPr>
                <w:rFonts w:cs="Arial"/>
                <w:b/>
                <w:bCs/>
                <w:sz w:val="20"/>
                <w:szCs w:val="20"/>
              </w:rPr>
              <w:t>Nombre del(a) coordinador(a) externo(a) de la evaluación</w:t>
            </w:r>
          </w:p>
        </w:tc>
        <w:tc>
          <w:tcPr>
            <w:tcW w:w="2731" w:type="pct"/>
            <w:shd w:val="clear" w:color="auto" w:fill="auto"/>
            <w:vAlign w:val="center"/>
          </w:tcPr>
          <w:p w14:paraId="08864FE9" w14:textId="687293B2" w:rsidR="003F1C00" w:rsidRPr="00D00DA5" w:rsidRDefault="00AB291E" w:rsidP="00A374BE">
            <w:pPr>
              <w:rPr>
                <w:rFonts w:cs="Arial"/>
                <w:sz w:val="20"/>
                <w:szCs w:val="20"/>
              </w:rPr>
            </w:pPr>
            <w:r w:rsidRPr="00D00DA5">
              <w:rPr>
                <w:rFonts w:cs="Arial"/>
                <w:sz w:val="20"/>
                <w:szCs w:val="20"/>
              </w:rPr>
              <w:t>L.A. Erick Abdiel López Ramírez</w:t>
            </w:r>
          </w:p>
        </w:tc>
      </w:tr>
      <w:tr w:rsidR="003F1C00" w:rsidRPr="00D00DA5" w14:paraId="6B4F90FB" w14:textId="77777777" w:rsidTr="001A18D7">
        <w:trPr>
          <w:trHeight w:val="300"/>
          <w:jc w:val="center"/>
        </w:trPr>
        <w:tc>
          <w:tcPr>
            <w:tcW w:w="2269" w:type="pct"/>
            <w:shd w:val="clear" w:color="auto" w:fill="auto"/>
            <w:vAlign w:val="center"/>
          </w:tcPr>
          <w:p w14:paraId="75C8D45F" w14:textId="2DDCAC6E" w:rsidR="003F1C00" w:rsidRPr="00D00DA5" w:rsidRDefault="003F1C00" w:rsidP="00A374BE">
            <w:pPr>
              <w:rPr>
                <w:rFonts w:cs="Arial"/>
                <w:b/>
                <w:bCs/>
                <w:sz w:val="20"/>
                <w:szCs w:val="20"/>
              </w:rPr>
            </w:pPr>
            <w:r w:rsidRPr="00D00DA5">
              <w:rPr>
                <w:rFonts w:cs="Arial"/>
                <w:b/>
                <w:bCs/>
                <w:sz w:val="20"/>
                <w:szCs w:val="20"/>
              </w:rPr>
              <w:t>Nombre de los(as) principales colaboradores(as)</w:t>
            </w:r>
          </w:p>
        </w:tc>
        <w:tc>
          <w:tcPr>
            <w:tcW w:w="2731" w:type="pct"/>
            <w:shd w:val="clear" w:color="auto" w:fill="auto"/>
            <w:vAlign w:val="center"/>
          </w:tcPr>
          <w:p w14:paraId="3488486F" w14:textId="49CF3E27" w:rsidR="003F1C00" w:rsidRPr="00D00DA5" w:rsidRDefault="00AB291E" w:rsidP="00A374BE">
            <w:pPr>
              <w:rPr>
                <w:rFonts w:cs="Arial"/>
                <w:sz w:val="20"/>
                <w:szCs w:val="20"/>
              </w:rPr>
            </w:pPr>
            <w:r w:rsidRPr="00D00DA5">
              <w:rPr>
                <w:rFonts w:cs="Arial"/>
                <w:sz w:val="20"/>
                <w:szCs w:val="20"/>
              </w:rPr>
              <w:t>Ing. Oscar Giovanni Azamar Vásquez</w:t>
            </w:r>
          </w:p>
        </w:tc>
      </w:tr>
      <w:tr w:rsidR="003F1C00" w:rsidRPr="00D00DA5" w14:paraId="0D5BB04F" w14:textId="77777777" w:rsidTr="00451F5F">
        <w:trPr>
          <w:trHeight w:val="367"/>
          <w:jc w:val="center"/>
        </w:trPr>
        <w:tc>
          <w:tcPr>
            <w:tcW w:w="2269" w:type="pct"/>
            <w:shd w:val="clear" w:color="auto" w:fill="auto"/>
            <w:vAlign w:val="center"/>
          </w:tcPr>
          <w:p w14:paraId="6A7B8FFD" w14:textId="5AEF563B" w:rsidR="003F1C00" w:rsidRPr="00D00DA5" w:rsidRDefault="003F1C00" w:rsidP="00A374BE">
            <w:pPr>
              <w:rPr>
                <w:rFonts w:cs="Arial"/>
                <w:b/>
                <w:bCs/>
                <w:sz w:val="20"/>
                <w:szCs w:val="20"/>
              </w:rPr>
            </w:pPr>
            <w:r w:rsidRPr="00D00DA5">
              <w:rPr>
                <w:rFonts w:cs="Arial"/>
                <w:b/>
                <w:bCs/>
                <w:sz w:val="20"/>
                <w:szCs w:val="20"/>
              </w:rPr>
              <w:t>Nombre de la Unidad Administrativa Responsable de dar seguimiento a la evaluación (Área de Evaluación)</w:t>
            </w:r>
          </w:p>
        </w:tc>
        <w:tc>
          <w:tcPr>
            <w:tcW w:w="2731" w:type="pct"/>
            <w:shd w:val="clear" w:color="auto" w:fill="auto"/>
            <w:vAlign w:val="center"/>
          </w:tcPr>
          <w:p w14:paraId="214FCC41" w14:textId="2155C120" w:rsidR="003F1C00" w:rsidRPr="00D00DA5" w:rsidRDefault="00413EA8" w:rsidP="00A374BE">
            <w:pPr>
              <w:rPr>
                <w:rFonts w:cs="Arial"/>
                <w:sz w:val="20"/>
                <w:szCs w:val="20"/>
              </w:rPr>
            </w:pPr>
            <w:r w:rsidRPr="00D00DA5">
              <w:rPr>
                <w:rFonts w:cs="Arial"/>
                <w:sz w:val="20"/>
                <w:szCs w:val="20"/>
              </w:rPr>
              <w:t>Dirección General de la Instancia Técnica de Evaluación</w:t>
            </w:r>
          </w:p>
        </w:tc>
      </w:tr>
      <w:tr w:rsidR="003F1C00" w:rsidRPr="00D00DA5" w14:paraId="5F8226E7" w14:textId="77777777" w:rsidTr="00451F5F">
        <w:trPr>
          <w:trHeight w:val="316"/>
          <w:jc w:val="center"/>
        </w:trPr>
        <w:tc>
          <w:tcPr>
            <w:tcW w:w="2269" w:type="pct"/>
            <w:shd w:val="clear" w:color="auto" w:fill="auto"/>
            <w:vAlign w:val="center"/>
          </w:tcPr>
          <w:p w14:paraId="164FB78C" w14:textId="5EE14667" w:rsidR="003F1C00" w:rsidRPr="00D00DA5" w:rsidRDefault="003F1C00" w:rsidP="00A374BE">
            <w:pPr>
              <w:rPr>
                <w:rFonts w:cs="Arial"/>
                <w:b/>
                <w:bCs/>
                <w:sz w:val="20"/>
                <w:szCs w:val="20"/>
              </w:rPr>
            </w:pPr>
            <w:r w:rsidRPr="00D00DA5">
              <w:rPr>
                <w:rFonts w:cs="Arial"/>
                <w:b/>
                <w:bCs/>
                <w:sz w:val="20"/>
                <w:szCs w:val="20"/>
              </w:rPr>
              <w:t>Nombre del(a) Titular de la unidad administrativa responsable de dar seguimiento a la evaluación (Área de Evaluación)</w:t>
            </w:r>
          </w:p>
        </w:tc>
        <w:tc>
          <w:tcPr>
            <w:tcW w:w="2731" w:type="pct"/>
            <w:shd w:val="clear" w:color="auto" w:fill="auto"/>
            <w:vAlign w:val="center"/>
          </w:tcPr>
          <w:p w14:paraId="0B41345A" w14:textId="3AA2D742" w:rsidR="003F1C00" w:rsidRPr="00D00DA5" w:rsidRDefault="00413EA8" w:rsidP="00A374BE">
            <w:pPr>
              <w:rPr>
                <w:rFonts w:cs="Arial"/>
                <w:sz w:val="20"/>
                <w:szCs w:val="20"/>
              </w:rPr>
            </w:pPr>
            <w:r w:rsidRPr="00D00DA5">
              <w:rPr>
                <w:rFonts w:cs="Arial"/>
                <w:sz w:val="20"/>
                <w:szCs w:val="20"/>
              </w:rPr>
              <w:t>Mtro. Gonzalo Lapuente Sastre</w:t>
            </w:r>
          </w:p>
        </w:tc>
      </w:tr>
      <w:tr w:rsidR="003F1C00" w:rsidRPr="00D00DA5" w14:paraId="2436CD05" w14:textId="77777777" w:rsidTr="00451F5F">
        <w:trPr>
          <w:trHeight w:val="300"/>
          <w:jc w:val="center"/>
        </w:trPr>
        <w:tc>
          <w:tcPr>
            <w:tcW w:w="2269" w:type="pct"/>
            <w:shd w:val="clear" w:color="auto" w:fill="auto"/>
            <w:vAlign w:val="center"/>
          </w:tcPr>
          <w:p w14:paraId="75724815" w14:textId="7827CE51" w:rsidR="003F1C00" w:rsidRPr="00D00DA5" w:rsidRDefault="003F1C00" w:rsidP="00A374BE">
            <w:pPr>
              <w:rPr>
                <w:rFonts w:cs="Arial"/>
                <w:b/>
                <w:bCs/>
                <w:sz w:val="20"/>
                <w:szCs w:val="20"/>
              </w:rPr>
            </w:pPr>
            <w:r w:rsidRPr="00D00DA5">
              <w:rPr>
                <w:rFonts w:cs="Arial"/>
                <w:b/>
                <w:bCs/>
                <w:sz w:val="20"/>
                <w:szCs w:val="20"/>
              </w:rPr>
              <w:t>Nombres de los(as) servidores(as) públicos(as), adscritos(as) a la unidad administrativa responsable de dar seguimiento a la evaluación, que coadyuvaron con la revisión técnica de la evaluación</w:t>
            </w:r>
          </w:p>
        </w:tc>
        <w:tc>
          <w:tcPr>
            <w:tcW w:w="2731" w:type="pct"/>
            <w:shd w:val="clear" w:color="auto" w:fill="auto"/>
            <w:vAlign w:val="center"/>
          </w:tcPr>
          <w:p w14:paraId="68E419BA" w14:textId="77777777" w:rsidR="00413EA8" w:rsidRPr="00D00DA5" w:rsidRDefault="00413EA8" w:rsidP="00413EA8">
            <w:pPr>
              <w:rPr>
                <w:rFonts w:cs="Arial"/>
                <w:sz w:val="20"/>
                <w:szCs w:val="20"/>
              </w:rPr>
            </w:pPr>
            <w:r w:rsidRPr="00D00DA5">
              <w:rPr>
                <w:rFonts w:cs="Arial"/>
                <w:sz w:val="20"/>
                <w:szCs w:val="20"/>
              </w:rPr>
              <w:t>Mtra. Lilia Almaraz Vásquez</w:t>
            </w:r>
          </w:p>
          <w:p w14:paraId="65D80C74" w14:textId="77777777" w:rsidR="003F1C00" w:rsidRDefault="00413EA8" w:rsidP="00413EA8">
            <w:pPr>
              <w:rPr>
                <w:rFonts w:cs="Arial"/>
                <w:sz w:val="20"/>
                <w:szCs w:val="20"/>
              </w:rPr>
            </w:pPr>
            <w:r w:rsidRPr="00D00DA5">
              <w:rPr>
                <w:rFonts w:cs="Arial"/>
                <w:sz w:val="20"/>
                <w:szCs w:val="20"/>
              </w:rPr>
              <w:t>L.E. Beatriz Chagoya Vargas</w:t>
            </w:r>
          </w:p>
          <w:p w14:paraId="3C445327" w14:textId="0A09DB3B" w:rsidR="00D91D66" w:rsidRPr="00D00DA5" w:rsidRDefault="00D91D66" w:rsidP="00413EA8">
            <w:pPr>
              <w:rPr>
                <w:rFonts w:cs="Arial"/>
                <w:sz w:val="20"/>
                <w:szCs w:val="20"/>
              </w:rPr>
            </w:pPr>
            <w:r w:rsidRPr="00D91D66">
              <w:rPr>
                <w:rFonts w:cs="Arial"/>
                <w:sz w:val="20"/>
                <w:szCs w:val="20"/>
              </w:rPr>
              <w:t>L.E. Dulce María Galindo Cruz</w:t>
            </w:r>
          </w:p>
        </w:tc>
      </w:tr>
      <w:tr w:rsidR="003F1C00" w:rsidRPr="00D00DA5" w14:paraId="6F24AC4A" w14:textId="77777777" w:rsidTr="00451F5F">
        <w:trPr>
          <w:trHeight w:val="300"/>
          <w:jc w:val="center"/>
        </w:trPr>
        <w:tc>
          <w:tcPr>
            <w:tcW w:w="2269" w:type="pct"/>
            <w:shd w:val="clear" w:color="auto" w:fill="auto"/>
            <w:vAlign w:val="center"/>
          </w:tcPr>
          <w:p w14:paraId="49973AF0" w14:textId="71CC2C06" w:rsidR="003F1C00" w:rsidRPr="00D00DA5" w:rsidRDefault="003F1C00" w:rsidP="00A374BE">
            <w:pPr>
              <w:rPr>
                <w:rFonts w:cs="Arial"/>
                <w:b/>
                <w:bCs/>
                <w:sz w:val="20"/>
                <w:szCs w:val="20"/>
              </w:rPr>
            </w:pPr>
            <w:r w:rsidRPr="00D00DA5">
              <w:rPr>
                <w:rFonts w:cs="Arial"/>
                <w:b/>
                <w:bCs/>
                <w:sz w:val="20"/>
                <w:szCs w:val="20"/>
              </w:rPr>
              <w:t>Forma de contratación de la instancia evaluadora</w:t>
            </w:r>
          </w:p>
        </w:tc>
        <w:tc>
          <w:tcPr>
            <w:tcW w:w="2731" w:type="pct"/>
            <w:shd w:val="clear" w:color="auto" w:fill="auto"/>
            <w:vAlign w:val="center"/>
          </w:tcPr>
          <w:p w14:paraId="49BCE832" w14:textId="0EECEE08" w:rsidR="003F1C00" w:rsidRPr="00D00DA5" w:rsidRDefault="005D2501" w:rsidP="00A374BE">
            <w:pPr>
              <w:rPr>
                <w:rFonts w:cs="Arial"/>
                <w:sz w:val="20"/>
                <w:szCs w:val="20"/>
              </w:rPr>
            </w:pPr>
            <w:r w:rsidRPr="00D00DA5">
              <w:rPr>
                <w:rFonts w:cs="Arial"/>
                <w:sz w:val="20"/>
                <w:szCs w:val="20"/>
              </w:rPr>
              <w:t>Adjudicación Directa</w:t>
            </w:r>
          </w:p>
        </w:tc>
      </w:tr>
      <w:tr w:rsidR="003F1C00" w:rsidRPr="00D00DA5" w14:paraId="4DD502AE" w14:textId="77777777" w:rsidTr="00451F5F">
        <w:trPr>
          <w:trHeight w:val="300"/>
          <w:jc w:val="center"/>
        </w:trPr>
        <w:tc>
          <w:tcPr>
            <w:tcW w:w="2269" w:type="pct"/>
            <w:shd w:val="clear" w:color="auto" w:fill="auto"/>
            <w:vAlign w:val="center"/>
          </w:tcPr>
          <w:p w14:paraId="2E91C0E1" w14:textId="56D4EF38" w:rsidR="003F1C00" w:rsidRPr="00D00DA5" w:rsidRDefault="003F1C00" w:rsidP="00A374BE">
            <w:pPr>
              <w:rPr>
                <w:rFonts w:cs="Arial"/>
                <w:b/>
                <w:bCs/>
                <w:sz w:val="20"/>
                <w:szCs w:val="20"/>
              </w:rPr>
            </w:pPr>
            <w:r w:rsidRPr="00D00DA5">
              <w:rPr>
                <w:rFonts w:cs="Arial"/>
                <w:b/>
                <w:bCs/>
                <w:sz w:val="20"/>
                <w:szCs w:val="20"/>
              </w:rPr>
              <w:t>Costo total de la evaluación con IVA incluido</w:t>
            </w:r>
          </w:p>
        </w:tc>
        <w:tc>
          <w:tcPr>
            <w:tcW w:w="2731" w:type="pct"/>
            <w:shd w:val="clear" w:color="auto" w:fill="auto"/>
            <w:vAlign w:val="center"/>
          </w:tcPr>
          <w:p w14:paraId="28A144B1" w14:textId="2D0DFD6E" w:rsidR="003F1C00" w:rsidRPr="00D00DA5" w:rsidRDefault="005D2501" w:rsidP="00A374BE">
            <w:pPr>
              <w:rPr>
                <w:rFonts w:cs="Arial"/>
                <w:sz w:val="20"/>
                <w:szCs w:val="20"/>
              </w:rPr>
            </w:pPr>
            <w:r w:rsidRPr="00D00DA5">
              <w:rPr>
                <w:rFonts w:cs="Arial"/>
                <w:sz w:val="20"/>
                <w:szCs w:val="20"/>
              </w:rPr>
              <w:t>$1,194,800.00 por el total de las evaluaciones externas incluidas en el PAE 2021</w:t>
            </w:r>
          </w:p>
        </w:tc>
      </w:tr>
      <w:tr w:rsidR="003F1C00" w:rsidRPr="00D00DA5" w14:paraId="5480371D" w14:textId="77777777" w:rsidTr="00451F5F">
        <w:trPr>
          <w:trHeight w:val="300"/>
          <w:jc w:val="center"/>
        </w:trPr>
        <w:tc>
          <w:tcPr>
            <w:tcW w:w="2269" w:type="pct"/>
            <w:shd w:val="clear" w:color="auto" w:fill="auto"/>
            <w:vAlign w:val="center"/>
          </w:tcPr>
          <w:p w14:paraId="1EC5909E" w14:textId="6AF165CA" w:rsidR="003F1C00" w:rsidRPr="00D00DA5" w:rsidRDefault="003F1C00" w:rsidP="00A374BE">
            <w:pPr>
              <w:rPr>
                <w:rFonts w:cs="Arial"/>
                <w:b/>
                <w:bCs/>
                <w:sz w:val="20"/>
                <w:szCs w:val="20"/>
              </w:rPr>
            </w:pPr>
            <w:r w:rsidRPr="00D00DA5">
              <w:rPr>
                <w:rFonts w:cs="Arial"/>
                <w:b/>
                <w:bCs/>
                <w:sz w:val="20"/>
                <w:szCs w:val="20"/>
              </w:rPr>
              <w:t>Fuente de financiamiento</w:t>
            </w:r>
          </w:p>
        </w:tc>
        <w:tc>
          <w:tcPr>
            <w:tcW w:w="2731" w:type="pct"/>
            <w:shd w:val="clear" w:color="auto" w:fill="auto"/>
            <w:vAlign w:val="center"/>
          </w:tcPr>
          <w:p w14:paraId="1C49C110" w14:textId="7D70CF1D" w:rsidR="003F1C00" w:rsidRPr="00D00DA5" w:rsidRDefault="005D2501" w:rsidP="00A374BE">
            <w:pPr>
              <w:rPr>
                <w:rFonts w:cs="Arial"/>
                <w:sz w:val="20"/>
                <w:szCs w:val="20"/>
              </w:rPr>
            </w:pPr>
            <w:r w:rsidRPr="00D00DA5">
              <w:rPr>
                <w:rFonts w:cs="Arial"/>
                <w:sz w:val="20"/>
                <w:szCs w:val="20"/>
              </w:rPr>
              <w:t>Recursos fiscales</w:t>
            </w:r>
          </w:p>
        </w:tc>
      </w:tr>
    </w:tbl>
    <w:p w14:paraId="00799615" w14:textId="3E233E23" w:rsidR="00F3635D" w:rsidRPr="00D00DA5" w:rsidRDefault="00F3635D" w:rsidP="0068255B">
      <w:pPr>
        <w:rPr>
          <w:rFonts w:cs="Arial"/>
        </w:rPr>
      </w:pPr>
    </w:p>
    <w:p w14:paraId="6913927D" w14:textId="77777777" w:rsidR="001A18D7" w:rsidRPr="00D00DA5" w:rsidRDefault="001A18D7" w:rsidP="0068255B">
      <w:pPr>
        <w:rPr>
          <w:rFonts w:cs="Arial"/>
        </w:rPr>
      </w:pPr>
    </w:p>
    <w:p w14:paraId="688B40F3" w14:textId="36FC5CF3" w:rsidR="0068255B" w:rsidRPr="00D00DA5" w:rsidRDefault="00664FF4" w:rsidP="00E71C85">
      <w:pPr>
        <w:pStyle w:val="Ttulo1"/>
        <w:spacing w:line="240" w:lineRule="auto"/>
        <w:ind w:left="0" w:firstLine="0"/>
        <w:rPr>
          <w:rFonts w:eastAsia="Times New Roman"/>
          <w:color w:val="006666"/>
          <w:lang w:val="es-MX"/>
        </w:rPr>
      </w:pPr>
      <w:bookmarkStart w:id="35" w:name="_Toc92197514"/>
      <w:bookmarkEnd w:id="34"/>
      <w:r w:rsidRPr="00D00DA5">
        <w:rPr>
          <w:rFonts w:eastAsia="Times New Roman"/>
          <w:color w:val="006666"/>
          <w:lang w:val="es-MX"/>
        </w:rPr>
        <w:t>FUENTES DE INFORMACIÓN</w:t>
      </w:r>
      <w:bookmarkEnd w:id="35"/>
    </w:p>
    <w:p w14:paraId="4147ABFA" w14:textId="77777777" w:rsidR="0068255B" w:rsidRPr="00D00DA5" w:rsidRDefault="0068255B" w:rsidP="00E71C85">
      <w:pPr>
        <w:rPr>
          <w:rFonts w:cs="Arial"/>
        </w:rPr>
      </w:pPr>
    </w:p>
    <w:p w14:paraId="3CCCCA1A" w14:textId="40C6E3D8" w:rsidR="00A877B7" w:rsidRPr="00D00DA5" w:rsidRDefault="00A877B7" w:rsidP="0068255B">
      <w:pPr>
        <w:rPr>
          <w:rFonts w:cs="Arial"/>
        </w:rPr>
      </w:pPr>
      <w:r w:rsidRPr="00D00DA5">
        <w:rPr>
          <w:rFonts w:cs="Arial"/>
        </w:rPr>
        <w:t>Aldunate, E. y Córdoba, J. (2011). Formulación de programas con la metodología de marco lógico. Serie Manuales N° 68 de la Comisión Económica para América Latina y el Caribe. Recuperado</w:t>
      </w:r>
      <w:r w:rsidR="00E15CB6" w:rsidRPr="00D00DA5">
        <w:rPr>
          <w:rFonts w:cs="Arial"/>
        </w:rPr>
        <w:t xml:space="preserve"> el 28 de noviembre de 2021 </w:t>
      </w:r>
      <w:r w:rsidRPr="00D00DA5">
        <w:rPr>
          <w:rFonts w:cs="Arial"/>
        </w:rPr>
        <w:t xml:space="preserve">de </w:t>
      </w:r>
      <w:hyperlink r:id="rId25" w:history="1">
        <w:r w:rsidRPr="00D00DA5">
          <w:rPr>
            <w:rStyle w:val="Hipervnculo"/>
            <w:rFonts w:cs="Arial"/>
          </w:rPr>
          <w:t>https://www.cepal.org/sites/default/files/publication/files/5507/S1100211_es.pdf</w:t>
        </w:r>
      </w:hyperlink>
      <w:r w:rsidRPr="00D00DA5">
        <w:rPr>
          <w:rFonts w:cs="Arial"/>
        </w:rPr>
        <w:t xml:space="preserve"> </w:t>
      </w:r>
    </w:p>
    <w:p w14:paraId="69A19B67" w14:textId="77777777" w:rsidR="00A877B7" w:rsidRPr="00D00DA5" w:rsidRDefault="00A877B7" w:rsidP="0068255B">
      <w:pPr>
        <w:rPr>
          <w:rFonts w:cs="Arial"/>
        </w:rPr>
      </w:pPr>
    </w:p>
    <w:p w14:paraId="17720E8E" w14:textId="25E7D8D0" w:rsidR="00A877B7" w:rsidRPr="00D00DA5" w:rsidRDefault="00A877B7" w:rsidP="0068255B">
      <w:pPr>
        <w:rPr>
          <w:rFonts w:cs="Arial"/>
        </w:rPr>
      </w:pPr>
      <w:r w:rsidRPr="00D00DA5">
        <w:rPr>
          <w:rFonts w:cs="Arial"/>
        </w:rPr>
        <w:t>Centro Nacional de Programas Preventivos y Control de Enfermedades (2017). Programas de Acción Específico 2013-2018. Recuperado</w:t>
      </w:r>
      <w:r w:rsidR="00E15CB6" w:rsidRPr="00D00DA5">
        <w:t xml:space="preserve"> </w:t>
      </w:r>
      <w:r w:rsidR="00E15CB6" w:rsidRPr="00D00DA5">
        <w:rPr>
          <w:rFonts w:cs="Arial"/>
        </w:rPr>
        <w:t>el 18 de noviembre de 2021</w:t>
      </w:r>
      <w:r w:rsidRPr="00D00DA5">
        <w:rPr>
          <w:rFonts w:cs="Arial"/>
        </w:rPr>
        <w:t xml:space="preserve"> de </w:t>
      </w:r>
      <w:hyperlink r:id="rId26" w:history="1">
        <w:r w:rsidRPr="00D00DA5">
          <w:rPr>
            <w:rStyle w:val="Hipervnculo"/>
            <w:rFonts w:cs="Arial"/>
          </w:rPr>
          <w:t>https://www.gob.mx/salud/cenaprece/documentos/programas-de-accion-especifico-2013-2018</w:t>
        </w:r>
      </w:hyperlink>
      <w:r w:rsidRPr="00D00DA5">
        <w:rPr>
          <w:rFonts w:cs="Arial"/>
        </w:rPr>
        <w:t xml:space="preserve"> </w:t>
      </w:r>
    </w:p>
    <w:p w14:paraId="78A001B4" w14:textId="77777777" w:rsidR="00A877B7" w:rsidRPr="00D00DA5" w:rsidRDefault="00A877B7" w:rsidP="0068255B">
      <w:pPr>
        <w:rPr>
          <w:rFonts w:cs="Arial"/>
        </w:rPr>
      </w:pPr>
    </w:p>
    <w:p w14:paraId="0DA51F87" w14:textId="05278637" w:rsidR="00A877B7" w:rsidRPr="00D00DA5" w:rsidRDefault="00A877B7" w:rsidP="0068255B">
      <w:pPr>
        <w:rPr>
          <w:rFonts w:cs="Arial"/>
        </w:rPr>
      </w:pPr>
      <w:r w:rsidRPr="00D00DA5">
        <w:rPr>
          <w:rFonts w:cs="Arial"/>
        </w:rPr>
        <w:t xml:space="preserve">Consejo Estatal para la Prevención y Control del Sida (2021). Portal Web Institucional. Recuperado </w:t>
      </w:r>
      <w:r w:rsidR="00E15CB6" w:rsidRPr="00D00DA5">
        <w:rPr>
          <w:rFonts w:cs="Arial"/>
        </w:rPr>
        <w:t xml:space="preserve">el 1 de diciembre de 2021 </w:t>
      </w:r>
      <w:r w:rsidRPr="00D00DA5">
        <w:rPr>
          <w:rFonts w:cs="Arial"/>
        </w:rPr>
        <w:t xml:space="preserve">de </w:t>
      </w:r>
      <w:hyperlink r:id="rId27" w:history="1">
        <w:r w:rsidRPr="00D00DA5">
          <w:rPr>
            <w:rStyle w:val="Hipervnculo"/>
            <w:rFonts w:cs="Arial"/>
          </w:rPr>
          <w:t>https://www.oaxaca.gob.mx/coesida/</w:t>
        </w:r>
      </w:hyperlink>
      <w:r w:rsidRPr="00D00DA5">
        <w:rPr>
          <w:rFonts w:cs="Arial"/>
        </w:rPr>
        <w:t xml:space="preserve"> </w:t>
      </w:r>
    </w:p>
    <w:p w14:paraId="7C675DB0" w14:textId="77777777" w:rsidR="00A877B7" w:rsidRPr="00D00DA5" w:rsidRDefault="00A877B7" w:rsidP="0068255B">
      <w:pPr>
        <w:rPr>
          <w:rFonts w:cs="Arial"/>
        </w:rPr>
      </w:pPr>
    </w:p>
    <w:p w14:paraId="12B72B87" w14:textId="74EC4A9F" w:rsidR="00A877B7" w:rsidRPr="00D00DA5" w:rsidRDefault="00A877B7" w:rsidP="0068255B">
      <w:pPr>
        <w:rPr>
          <w:rFonts w:cs="Arial"/>
        </w:rPr>
      </w:pPr>
      <w:r w:rsidRPr="00D00DA5">
        <w:rPr>
          <w:rFonts w:cs="Arial"/>
        </w:rPr>
        <w:t xml:space="preserve">Consejo Nacional de Armonización Contable (2013). ACUERDO por el que se emite la clasificación programática (Tipología general). Recuperado </w:t>
      </w:r>
      <w:r w:rsidR="00A20055" w:rsidRPr="00D00DA5">
        <w:rPr>
          <w:rFonts w:cs="Arial"/>
        </w:rPr>
        <w:t xml:space="preserve">el 29 de noviembre de 2021 </w:t>
      </w:r>
      <w:r w:rsidRPr="00D00DA5">
        <w:rPr>
          <w:rFonts w:cs="Arial"/>
        </w:rPr>
        <w:t xml:space="preserve">de </w:t>
      </w:r>
      <w:hyperlink r:id="rId28" w:history="1">
        <w:r w:rsidRPr="00D00DA5">
          <w:rPr>
            <w:rStyle w:val="Hipervnculo"/>
            <w:rFonts w:cs="Arial"/>
          </w:rPr>
          <w:t>https://www.conac.gob.mx/work/models/CONAC/normatividad/NOR_01_02_004.pdf</w:t>
        </w:r>
      </w:hyperlink>
      <w:r w:rsidRPr="00D00DA5">
        <w:rPr>
          <w:rFonts w:cs="Arial"/>
        </w:rPr>
        <w:t xml:space="preserve"> </w:t>
      </w:r>
    </w:p>
    <w:p w14:paraId="2F09CC11" w14:textId="4E7B4EA9" w:rsidR="00A877B7" w:rsidRPr="00D00DA5" w:rsidRDefault="00A877B7" w:rsidP="0068255B">
      <w:pPr>
        <w:rPr>
          <w:rFonts w:cs="Arial"/>
        </w:rPr>
      </w:pPr>
    </w:p>
    <w:p w14:paraId="4C310B0E" w14:textId="7622710C" w:rsidR="00557D2F" w:rsidRPr="00D00DA5" w:rsidRDefault="00557D2F" w:rsidP="00557D2F">
      <w:pPr>
        <w:rPr>
          <w:rFonts w:cs="Arial"/>
        </w:rPr>
      </w:pPr>
      <w:r w:rsidRPr="00D00DA5">
        <w:rPr>
          <w:rFonts w:cs="Arial"/>
        </w:rPr>
        <w:t xml:space="preserve">Consejo Nacional de Evaluación de la Política de Desarrollo Social (2013a). ​​​Guía para la Elaboración de la Matriz de Indicadores para Resultados​​. Recuperado </w:t>
      </w:r>
      <w:r w:rsidR="00E76576" w:rsidRPr="00D00DA5">
        <w:rPr>
          <w:rFonts w:cs="Arial"/>
        </w:rPr>
        <w:t xml:space="preserve">el 27 de noviembre de 2021 </w:t>
      </w:r>
      <w:r w:rsidRPr="00D00DA5">
        <w:rPr>
          <w:rFonts w:cs="Arial"/>
        </w:rPr>
        <w:t xml:space="preserve">de </w:t>
      </w:r>
      <w:hyperlink r:id="rId29" w:history="1">
        <w:r w:rsidRPr="00D00DA5">
          <w:rPr>
            <w:rStyle w:val="Hipervnculo"/>
            <w:rFonts w:cs="Arial"/>
          </w:rPr>
          <w:t>https://www.coneval.org.mx/Informes/Coordinacion/Publicaciones%20oficiales/GUIA_PARA_LA_ELABORACION_DE_MATRIZ_DE_INDICADORES.pdf</w:t>
        </w:r>
      </w:hyperlink>
      <w:r w:rsidRPr="00D00DA5">
        <w:rPr>
          <w:rFonts w:cs="Arial"/>
        </w:rPr>
        <w:t xml:space="preserve"> </w:t>
      </w:r>
    </w:p>
    <w:p w14:paraId="1081F227" w14:textId="77777777" w:rsidR="00557D2F" w:rsidRPr="00D00DA5" w:rsidRDefault="00557D2F" w:rsidP="00557D2F">
      <w:pPr>
        <w:rPr>
          <w:rFonts w:cs="Arial"/>
        </w:rPr>
      </w:pPr>
    </w:p>
    <w:p w14:paraId="3ECFFD31" w14:textId="5CBFA3E4" w:rsidR="00557D2F" w:rsidRPr="00D00DA5" w:rsidRDefault="00557D2F" w:rsidP="00557D2F">
      <w:pPr>
        <w:rPr>
          <w:rFonts w:cs="Arial"/>
        </w:rPr>
      </w:pPr>
      <w:r w:rsidRPr="00D00DA5">
        <w:rPr>
          <w:rFonts w:ascii="Verdana" w:hAnsi="Verdana"/>
          <w:color w:val="000000"/>
          <w:shd w:val="clear" w:color="auto" w:fill="FFFFFF"/>
        </w:rPr>
        <w:t>--------</w:t>
      </w:r>
      <w:r w:rsidRPr="00D00DA5">
        <w:rPr>
          <w:rFonts w:cs="Arial"/>
        </w:rPr>
        <w:t xml:space="preserve"> (2013b). ​​</w:t>
      </w:r>
      <w:r w:rsidRPr="00D00DA5">
        <w:t xml:space="preserve"> </w:t>
      </w:r>
      <w:r w:rsidRPr="00D00DA5">
        <w:rPr>
          <w:rFonts w:cs="Arial"/>
        </w:rPr>
        <w:t xml:space="preserve">​​​Manual para el diseño y la construcción de indicadores. Instrumentos principales para el monitoreo de programas sociales de México​ ​​. Recuperado </w:t>
      </w:r>
      <w:r w:rsidR="00FE3E31" w:rsidRPr="00D00DA5">
        <w:rPr>
          <w:rFonts w:cs="Arial"/>
        </w:rPr>
        <w:t xml:space="preserve">el 26 de noviembre de 2021 </w:t>
      </w:r>
      <w:r w:rsidRPr="00D00DA5">
        <w:rPr>
          <w:rFonts w:cs="Arial"/>
        </w:rPr>
        <w:t xml:space="preserve">de </w:t>
      </w:r>
      <w:hyperlink r:id="rId30" w:history="1">
        <w:r w:rsidRPr="00D00DA5">
          <w:rPr>
            <w:rStyle w:val="Hipervnculo"/>
            <w:rFonts w:cs="Arial"/>
          </w:rPr>
          <w:t>https://www.coneval.org.mx/Informes/Coordinacion/Publicaciones%20oficiales/MANUAL_PARA_EL_DISENO_Y_CONTRUCCION_DE_INDICADORES.pdf</w:t>
        </w:r>
      </w:hyperlink>
    </w:p>
    <w:p w14:paraId="39F40DD7" w14:textId="77777777" w:rsidR="00557D2F" w:rsidRPr="00D00DA5" w:rsidRDefault="00557D2F" w:rsidP="0068255B">
      <w:pPr>
        <w:rPr>
          <w:rFonts w:cs="Arial"/>
        </w:rPr>
      </w:pPr>
    </w:p>
    <w:p w14:paraId="6B858554" w14:textId="64EB6561" w:rsidR="008E4233" w:rsidRPr="00D00DA5" w:rsidRDefault="00557D2F" w:rsidP="0068255B">
      <w:pPr>
        <w:rPr>
          <w:rFonts w:cs="Arial"/>
        </w:rPr>
      </w:pPr>
      <w:r w:rsidRPr="00D00DA5">
        <w:rPr>
          <w:rFonts w:ascii="Verdana" w:hAnsi="Verdana"/>
          <w:color w:val="000000"/>
          <w:shd w:val="clear" w:color="auto" w:fill="FFFFFF"/>
        </w:rPr>
        <w:t>--------</w:t>
      </w:r>
      <w:r w:rsidR="008E4233" w:rsidRPr="00D00DA5">
        <w:rPr>
          <w:rFonts w:cs="Arial"/>
        </w:rPr>
        <w:t xml:space="preserve"> (2018). Estudio Diagnóstico del Derecho a la Salud 2018. Recuperado </w:t>
      </w:r>
      <w:r w:rsidR="00402FDF" w:rsidRPr="00D00DA5">
        <w:rPr>
          <w:rFonts w:cs="Arial"/>
        </w:rPr>
        <w:t xml:space="preserve">el 6 de noviembre de 2021 </w:t>
      </w:r>
      <w:r w:rsidR="008E4233" w:rsidRPr="00D00DA5">
        <w:rPr>
          <w:rFonts w:cs="Arial"/>
        </w:rPr>
        <w:t xml:space="preserve">de </w:t>
      </w:r>
      <w:hyperlink r:id="rId31" w:history="1">
        <w:r w:rsidR="008E4233" w:rsidRPr="00D00DA5">
          <w:rPr>
            <w:rStyle w:val="Hipervnculo"/>
            <w:rFonts w:cs="Arial"/>
          </w:rPr>
          <w:t>https://www.coneval.org.mx/Evaluacion/IEPSM/Documents/Derechos_Sociales/Diag_derecho_Salud_2018.pdf</w:t>
        </w:r>
      </w:hyperlink>
    </w:p>
    <w:p w14:paraId="15223145" w14:textId="44C6684F" w:rsidR="008E4233" w:rsidRPr="00D00DA5" w:rsidRDefault="008E4233" w:rsidP="0068255B">
      <w:pPr>
        <w:rPr>
          <w:rFonts w:cs="Arial"/>
        </w:rPr>
      </w:pPr>
    </w:p>
    <w:p w14:paraId="0A9C7CD0" w14:textId="3E8562B0" w:rsidR="006E6B15" w:rsidRPr="00D00DA5" w:rsidRDefault="006E6B15" w:rsidP="0068255B">
      <w:pPr>
        <w:rPr>
          <w:rFonts w:cs="Arial"/>
        </w:rPr>
      </w:pPr>
      <w:r w:rsidRPr="00D00DA5">
        <w:rPr>
          <w:rFonts w:ascii="Verdana" w:hAnsi="Verdana"/>
          <w:color w:val="000000"/>
          <w:shd w:val="clear" w:color="auto" w:fill="FFFFFF"/>
        </w:rPr>
        <w:t>--------</w:t>
      </w:r>
      <w:r w:rsidRPr="00D00DA5">
        <w:rPr>
          <w:rFonts w:cs="Arial"/>
        </w:rPr>
        <w:t xml:space="preserve"> (2021). Fichas de Monitoreo y Evaluación 2020-2021 de los Programas y las Acciones Federales de Desarrollo Social. Recuperado </w:t>
      </w:r>
      <w:r w:rsidR="00E30495" w:rsidRPr="00D00DA5">
        <w:rPr>
          <w:rFonts w:cs="Arial"/>
        </w:rPr>
        <w:t xml:space="preserve">el 2 de diciembre de 2021 </w:t>
      </w:r>
      <w:r w:rsidRPr="00D00DA5">
        <w:rPr>
          <w:rFonts w:cs="Arial"/>
        </w:rPr>
        <w:t xml:space="preserve">de </w:t>
      </w:r>
      <w:hyperlink r:id="rId32" w:history="1">
        <w:r w:rsidRPr="00D00DA5">
          <w:rPr>
            <w:rStyle w:val="Hipervnculo"/>
            <w:rFonts w:cs="Arial"/>
          </w:rPr>
          <w:t>https://www.coneval.org.mx/InformesPublicaciones/Documents/FMyE_20-21.pdf</w:t>
        </w:r>
      </w:hyperlink>
    </w:p>
    <w:p w14:paraId="5E50A6FE" w14:textId="77777777" w:rsidR="006E6B15" w:rsidRPr="00D00DA5" w:rsidRDefault="006E6B15" w:rsidP="0068255B">
      <w:pPr>
        <w:rPr>
          <w:rFonts w:cs="Arial"/>
        </w:rPr>
      </w:pPr>
    </w:p>
    <w:p w14:paraId="57370AFA" w14:textId="50D29801" w:rsidR="00A877B7" w:rsidRPr="00D00DA5" w:rsidRDefault="007C27C9" w:rsidP="00874902">
      <w:pPr>
        <w:rPr>
          <w:rFonts w:cs="Arial"/>
        </w:rPr>
      </w:pPr>
      <w:r w:rsidRPr="00D00DA5">
        <w:rPr>
          <w:rFonts w:ascii="Verdana" w:hAnsi="Verdana"/>
          <w:color w:val="000000"/>
          <w:shd w:val="clear" w:color="auto" w:fill="FFFFFF"/>
        </w:rPr>
        <w:t>--------</w:t>
      </w:r>
      <w:r w:rsidR="00A877B7" w:rsidRPr="00D00DA5">
        <w:rPr>
          <w:rFonts w:cs="Arial"/>
        </w:rPr>
        <w:t xml:space="preserve"> (2021). Sistema de Monitoreo de la Política Social. Módulo de indicadores de los programas y acciones de desarrollo social 2021. Recuperado </w:t>
      </w:r>
      <w:r w:rsidR="00CD7B39" w:rsidRPr="00D00DA5">
        <w:rPr>
          <w:rFonts w:cs="Arial"/>
        </w:rPr>
        <w:t xml:space="preserve">el 2 de diciembre de 2021 </w:t>
      </w:r>
      <w:r w:rsidR="00A877B7" w:rsidRPr="00D00DA5">
        <w:rPr>
          <w:rFonts w:cs="Arial"/>
        </w:rPr>
        <w:t xml:space="preserve">de </w:t>
      </w:r>
      <w:hyperlink r:id="rId33" w:history="1">
        <w:r w:rsidR="00A877B7" w:rsidRPr="00D00DA5">
          <w:rPr>
            <w:rStyle w:val="Hipervnculo"/>
            <w:rFonts w:cs="Arial"/>
          </w:rPr>
          <w:t>http://sistemas.coneval.org.mx/SIMEPS/MosaicoSips.aspx?pCiclo=2021&amp;t=b</w:t>
        </w:r>
      </w:hyperlink>
      <w:r w:rsidR="00A877B7" w:rsidRPr="00D00DA5">
        <w:rPr>
          <w:rFonts w:cs="Arial"/>
        </w:rPr>
        <w:t xml:space="preserve"> </w:t>
      </w:r>
    </w:p>
    <w:p w14:paraId="28D1BA48" w14:textId="77777777" w:rsidR="00A877B7" w:rsidRPr="00D00DA5" w:rsidRDefault="00A877B7" w:rsidP="00874902">
      <w:pPr>
        <w:rPr>
          <w:rFonts w:cs="Arial"/>
        </w:rPr>
      </w:pPr>
    </w:p>
    <w:p w14:paraId="178FE208" w14:textId="1EFD1073" w:rsidR="00A877B7" w:rsidRPr="00D00DA5" w:rsidRDefault="00A877B7" w:rsidP="00E238C4">
      <w:pPr>
        <w:rPr>
          <w:rFonts w:cs="Arial"/>
        </w:rPr>
      </w:pPr>
      <w:r w:rsidRPr="00D00DA5">
        <w:rPr>
          <w:rFonts w:cs="Arial"/>
        </w:rPr>
        <w:t xml:space="preserve">Consejo Nacional de Población (2018). Proyecciones de la Población de México y de las Entidades Federativas, 2016-2050 y Conciliación Demográfica de México, 1950 -2015. Recuperado </w:t>
      </w:r>
      <w:r w:rsidR="00BC7542" w:rsidRPr="00D00DA5">
        <w:rPr>
          <w:rFonts w:cs="Arial"/>
        </w:rPr>
        <w:t xml:space="preserve">el 4 de noviembre de 2021 </w:t>
      </w:r>
      <w:r w:rsidRPr="00D00DA5">
        <w:rPr>
          <w:rFonts w:cs="Arial"/>
        </w:rPr>
        <w:t xml:space="preserve">de </w:t>
      </w:r>
      <w:hyperlink r:id="rId34" w:history="1">
        <w:r w:rsidRPr="00D00DA5">
          <w:rPr>
            <w:rStyle w:val="Hipervnculo"/>
            <w:rFonts w:cs="Arial"/>
          </w:rPr>
          <w:t>https://www.gob.mx/conapo/acciones-y-</w:t>
        </w:r>
        <w:r w:rsidRPr="00D00DA5">
          <w:rPr>
            <w:rStyle w:val="Hipervnculo"/>
            <w:rFonts w:cs="Arial"/>
          </w:rPr>
          <w:lastRenderedPageBreak/>
          <w:t>programas/conciliacion-demografica-de-mexico-1950-2015-y-proyecciones-de-la-poblacion-de-mexico-y-de-las-entidades-federativas-2016-2050</w:t>
        </w:r>
      </w:hyperlink>
      <w:r w:rsidRPr="00D00DA5">
        <w:rPr>
          <w:rFonts w:cs="Arial"/>
        </w:rPr>
        <w:t xml:space="preserve"> </w:t>
      </w:r>
    </w:p>
    <w:p w14:paraId="2E4C8514" w14:textId="77777777" w:rsidR="00A877B7" w:rsidRPr="00D00DA5" w:rsidRDefault="00A877B7" w:rsidP="006404D4">
      <w:pPr>
        <w:rPr>
          <w:rFonts w:cs="Arial"/>
        </w:rPr>
      </w:pPr>
    </w:p>
    <w:p w14:paraId="05DEFE37" w14:textId="674DD5E4" w:rsidR="00A877B7" w:rsidRPr="00D00DA5" w:rsidRDefault="00A877B7" w:rsidP="006404D4">
      <w:pPr>
        <w:rPr>
          <w:rFonts w:cs="Arial"/>
        </w:rPr>
      </w:pPr>
      <w:r w:rsidRPr="00D00DA5">
        <w:rPr>
          <w:rFonts w:cs="Arial"/>
        </w:rPr>
        <w:t xml:space="preserve">Coordinación General del Comité Estatal de Planeación para el Desarrollo de Oaxaca (2021). Alineación del Plan Estatal de Desarrollo 2016-2022 con los Objetivos y Metas de la Agenda 2030 para el Desarrollo Sostenible. Recuperado </w:t>
      </w:r>
      <w:r w:rsidR="00060520" w:rsidRPr="00D00DA5">
        <w:rPr>
          <w:rFonts w:cs="Arial"/>
        </w:rPr>
        <w:t xml:space="preserve">el 8 de noviembre de 2021 </w:t>
      </w:r>
      <w:r w:rsidRPr="00D00DA5">
        <w:rPr>
          <w:rFonts w:cs="Arial"/>
        </w:rPr>
        <w:t xml:space="preserve">de </w:t>
      </w:r>
      <w:hyperlink r:id="rId35" w:history="1">
        <w:r w:rsidRPr="00D00DA5">
          <w:rPr>
            <w:rStyle w:val="Hipervnculo"/>
            <w:rFonts w:cs="Arial"/>
          </w:rPr>
          <w:t>https://www.finanzasoaxaca.gob.mx/pdf/planes/Alineacion_PED2016-2022%20con%20Agenda2030_13012021.pdf</w:t>
        </w:r>
      </w:hyperlink>
    </w:p>
    <w:p w14:paraId="01A3FEC3" w14:textId="77777777" w:rsidR="00BC7542" w:rsidRPr="00D00DA5" w:rsidRDefault="00BC7542" w:rsidP="002A5CDB">
      <w:pPr>
        <w:rPr>
          <w:rFonts w:cs="Arial"/>
          <w:sz w:val="18"/>
          <w:szCs w:val="18"/>
        </w:rPr>
      </w:pPr>
    </w:p>
    <w:p w14:paraId="4A5834FD" w14:textId="2146C13B" w:rsidR="002A5CDB" w:rsidRPr="00D00DA5" w:rsidRDefault="00A877B7" w:rsidP="002A5CDB">
      <w:pPr>
        <w:rPr>
          <w:rFonts w:cs="Arial"/>
        </w:rPr>
      </w:pPr>
      <w:r w:rsidRPr="00D00DA5">
        <w:rPr>
          <w:rFonts w:cs="Arial"/>
        </w:rPr>
        <w:t xml:space="preserve">Gobierno del Estado de Oaxaca (2020). Decreto de Presupuesto de Egresos del Estado de Oaxaca, para el Ejercicio Fiscal 2021. Anexo 4.- Programas Presupuestarios 2021. Recuperado </w:t>
      </w:r>
      <w:r w:rsidR="0067323B" w:rsidRPr="00D00DA5">
        <w:rPr>
          <w:rFonts w:cs="Arial"/>
        </w:rPr>
        <w:t xml:space="preserve">el 29 de noviembre de 2021 </w:t>
      </w:r>
      <w:r w:rsidRPr="00D00DA5">
        <w:rPr>
          <w:rFonts w:cs="Arial"/>
        </w:rPr>
        <w:t>de</w:t>
      </w:r>
      <w:r w:rsidR="002A5CDB" w:rsidRPr="00D00DA5">
        <w:rPr>
          <w:rFonts w:cs="Arial"/>
        </w:rPr>
        <w:t xml:space="preserve"> </w:t>
      </w:r>
      <w:hyperlink r:id="rId36" w:history="1">
        <w:r w:rsidR="002A5CDB" w:rsidRPr="00D00DA5">
          <w:rPr>
            <w:rStyle w:val="Hipervnculo"/>
            <w:rFonts w:cs="Arial"/>
          </w:rPr>
          <w:t>https://www.finanzasoaxaca.gob.mx/pdf/asistencia/leyes_fiscales/2021/pdf/Anexo%204%20Decreto%20Presupuesto%20Egresos%202021.pdf</w:t>
        </w:r>
      </w:hyperlink>
      <w:r w:rsidR="002A5CDB" w:rsidRPr="00D00DA5">
        <w:rPr>
          <w:rFonts w:cs="Arial"/>
        </w:rPr>
        <w:t xml:space="preserve"> </w:t>
      </w:r>
    </w:p>
    <w:p w14:paraId="02CCCFDD" w14:textId="77777777" w:rsidR="00A877B7" w:rsidRPr="00D00DA5" w:rsidRDefault="00A877B7" w:rsidP="0068255B">
      <w:pPr>
        <w:rPr>
          <w:rFonts w:cs="Arial"/>
          <w:sz w:val="18"/>
          <w:szCs w:val="18"/>
        </w:rPr>
      </w:pPr>
    </w:p>
    <w:p w14:paraId="021DB373" w14:textId="35C7DB14" w:rsidR="00A877B7" w:rsidRPr="00D00DA5" w:rsidRDefault="00A877B7" w:rsidP="0068255B">
      <w:pPr>
        <w:rPr>
          <w:rFonts w:cs="Arial"/>
        </w:rPr>
      </w:pPr>
      <w:r w:rsidRPr="00D00DA5">
        <w:rPr>
          <w:rFonts w:cs="Arial"/>
        </w:rPr>
        <w:t xml:space="preserve">Instituto Nacional de Estadística y Geografía (2021). Censo de Población y Vivienda 2020. Recuperado </w:t>
      </w:r>
      <w:r w:rsidR="00956AE1" w:rsidRPr="00D00DA5">
        <w:rPr>
          <w:rFonts w:cs="Arial"/>
        </w:rPr>
        <w:t xml:space="preserve">el 4 de noviembre de 2021 </w:t>
      </w:r>
      <w:r w:rsidRPr="00D00DA5">
        <w:rPr>
          <w:rFonts w:cs="Arial"/>
        </w:rPr>
        <w:t xml:space="preserve">de </w:t>
      </w:r>
      <w:hyperlink r:id="rId37" w:history="1">
        <w:r w:rsidRPr="00D00DA5">
          <w:rPr>
            <w:rStyle w:val="Hipervnculo"/>
            <w:rFonts w:cs="Arial"/>
          </w:rPr>
          <w:t>https://www.inegi.org.mx/programas/ccpv/2020/</w:t>
        </w:r>
      </w:hyperlink>
      <w:r w:rsidRPr="00D00DA5">
        <w:rPr>
          <w:rFonts w:cs="Arial"/>
        </w:rPr>
        <w:t xml:space="preserve"> </w:t>
      </w:r>
    </w:p>
    <w:p w14:paraId="6C704EFD" w14:textId="77777777" w:rsidR="00480B3A" w:rsidRPr="00D00DA5" w:rsidRDefault="00480B3A" w:rsidP="0068255B">
      <w:pPr>
        <w:rPr>
          <w:rFonts w:cs="Arial"/>
          <w:sz w:val="18"/>
          <w:szCs w:val="18"/>
        </w:rPr>
      </w:pPr>
    </w:p>
    <w:p w14:paraId="4879ED56" w14:textId="310054DF" w:rsidR="00A877B7" w:rsidRPr="00D00DA5" w:rsidRDefault="00A877B7" w:rsidP="0068255B">
      <w:pPr>
        <w:rPr>
          <w:rFonts w:cs="Arial"/>
        </w:rPr>
      </w:pPr>
      <w:r w:rsidRPr="00D00DA5">
        <w:rPr>
          <w:rFonts w:cs="Arial"/>
        </w:rPr>
        <w:t xml:space="preserve">Jefatura de la Gubernatura (2020). Reporte de Monitoreo del Desempeño de los Indicadores Estratégicos 2020. Recuperado </w:t>
      </w:r>
      <w:r w:rsidR="000F7A74" w:rsidRPr="00D00DA5">
        <w:rPr>
          <w:rFonts w:cs="Arial"/>
        </w:rPr>
        <w:t xml:space="preserve">el 25 de noviembre de 2021 </w:t>
      </w:r>
      <w:r w:rsidRPr="00D00DA5">
        <w:rPr>
          <w:rFonts w:cs="Arial"/>
        </w:rPr>
        <w:t xml:space="preserve">de </w:t>
      </w:r>
      <w:hyperlink r:id="rId38" w:history="1">
        <w:r w:rsidRPr="00D00DA5">
          <w:rPr>
            <w:rStyle w:val="Hipervnculo"/>
            <w:rFonts w:cs="Arial"/>
          </w:rPr>
          <w:t>https://www.finanzasoaxaca.gob.mx/transparenciapresupuestaria/pdf/evaluacion/inidicadores/2020/Reporte%20mie%202020_v2_mod%20(1).pdf</w:t>
        </w:r>
      </w:hyperlink>
      <w:r w:rsidRPr="00D00DA5">
        <w:rPr>
          <w:rFonts w:cs="Arial"/>
        </w:rPr>
        <w:t xml:space="preserve"> </w:t>
      </w:r>
    </w:p>
    <w:p w14:paraId="20EF3916" w14:textId="77777777" w:rsidR="00A877B7" w:rsidRPr="00D00DA5" w:rsidRDefault="00A877B7" w:rsidP="0068255B">
      <w:pPr>
        <w:rPr>
          <w:rFonts w:cs="Arial"/>
          <w:sz w:val="18"/>
          <w:szCs w:val="18"/>
        </w:rPr>
      </w:pPr>
    </w:p>
    <w:p w14:paraId="0892DCAE" w14:textId="1C47D0B1" w:rsidR="00A877B7" w:rsidRPr="00D00DA5" w:rsidRDefault="00A877B7" w:rsidP="0068255B">
      <w:pPr>
        <w:rPr>
          <w:rFonts w:cs="Arial"/>
        </w:rPr>
      </w:pPr>
      <w:r w:rsidRPr="00D00DA5">
        <w:rPr>
          <w:rFonts w:cs="Arial"/>
        </w:rPr>
        <w:t xml:space="preserve">Naciones Unidas (2020). Objetivos de Desarrollo Sostenible. Objetivo 3: Garantizar una vida sana y promover el bienestar para todos en todas las edades. Recuperado </w:t>
      </w:r>
      <w:r w:rsidR="006D1861" w:rsidRPr="00D00DA5">
        <w:rPr>
          <w:rFonts w:cs="Arial"/>
        </w:rPr>
        <w:t xml:space="preserve">el 8 de noviembre de 2021 </w:t>
      </w:r>
      <w:r w:rsidRPr="00D00DA5">
        <w:rPr>
          <w:rFonts w:cs="Arial"/>
        </w:rPr>
        <w:t xml:space="preserve">de </w:t>
      </w:r>
      <w:hyperlink r:id="rId39" w:history="1">
        <w:r w:rsidRPr="00D00DA5">
          <w:rPr>
            <w:rStyle w:val="Hipervnculo"/>
            <w:rFonts w:cs="Arial"/>
          </w:rPr>
          <w:t>https://www.un.org/sustainabledevelopment/es/health/</w:t>
        </w:r>
      </w:hyperlink>
      <w:r w:rsidRPr="00D00DA5">
        <w:rPr>
          <w:rFonts w:cs="Arial"/>
        </w:rPr>
        <w:t xml:space="preserve"> </w:t>
      </w:r>
    </w:p>
    <w:p w14:paraId="5020F03F" w14:textId="77777777" w:rsidR="00A877B7" w:rsidRPr="00D00DA5" w:rsidRDefault="00A877B7" w:rsidP="0068255B">
      <w:pPr>
        <w:rPr>
          <w:rFonts w:cs="Arial"/>
          <w:sz w:val="18"/>
          <w:szCs w:val="18"/>
        </w:rPr>
      </w:pPr>
    </w:p>
    <w:p w14:paraId="0528C0ED" w14:textId="24FE3581" w:rsidR="00A877B7" w:rsidRPr="00D00DA5" w:rsidRDefault="00A877B7" w:rsidP="0068255B">
      <w:pPr>
        <w:rPr>
          <w:rFonts w:cs="Arial"/>
        </w:rPr>
      </w:pPr>
      <w:r w:rsidRPr="00D00DA5">
        <w:rPr>
          <w:rFonts w:cs="Arial"/>
        </w:rPr>
        <w:t xml:space="preserve">Organización Mundial de la Salud, Ministerio de Salud y Bienestar Social de Canadá y Asociación Canadiense de Salud Pública (1986). Carta de Ottawa para la Promoción de la Salud. Conferencia Internacional sobre la Promoción de la Salud. Recuperado </w:t>
      </w:r>
      <w:r w:rsidR="00BB55DE" w:rsidRPr="00D00DA5">
        <w:rPr>
          <w:rFonts w:cs="Arial"/>
        </w:rPr>
        <w:t xml:space="preserve">el 19 de noviembre de 2021 </w:t>
      </w:r>
      <w:r w:rsidRPr="00D00DA5">
        <w:rPr>
          <w:rFonts w:cs="Arial"/>
        </w:rPr>
        <w:t xml:space="preserve">de </w:t>
      </w:r>
      <w:hyperlink r:id="rId40" w:history="1">
        <w:r w:rsidRPr="00D00DA5">
          <w:rPr>
            <w:rStyle w:val="Hipervnculo"/>
            <w:rFonts w:cs="Arial"/>
          </w:rPr>
          <w:t>https://www.paho.org/hq/dmdocuments/2013/Carta-de-ottawa-para-la-apromocion-de-la-salud-1986-SP.pdf</w:t>
        </w:r>
      </w:hyperlink>
      <w:r w:rsidRPr="00D00DA5">
        <w:rPr>
          <w:rFonts w:cs="Arial"/>
        </w:rPr>
        <w:t xml:space="preserve"> </w:t>
      </w:r>
    </w:p>
    <w:p w14:paraId="0E36FD1B" w14:textId="77777777" w:rsidR="00A877B7" w:rsidRPr="00D00DA5" w:rsidRDefault="00A877B7" w:rsidP="0068255B">
      <w:pPr>
        <w:rPr>
          <w:rFonts w:cs="Arial"/>
          <w:sz w:val="18"/>
          <w:szCs w:val="18"/>
        </w:rPr>
      </w:pPr>
    </w:p>
    <w:p w14:paraId="077E030B" w14:textId="41A0204C" w:rsidR="00A877B7" w:rsidRPr="00D00DA5" w:rsidRDefault="00A877B7" w:rsidP="0068255B">
      <w:pPr>
        <w:rPr>
          <w:rFonts w:cs="Arial"/>
        </w:rPr>
      </w:pPr>
      <w:r w:rsidRPr="00D00DA5">
        <w:rPr>
          <w:rFonts w:cs="Arial"/>
        </w:rPr>
        <w:t xml:space="preserve">Organización Panamericana de la Salud (2021). Determinantes sociales de la salud. Recuperado </w:t>
      </w:r>
      <w:r w:rsidR="00BB55DE" w:rsidRPr="00D00DA5">
        <w:rPr>
          <w:rFonts w:cs="Arial"/>
        </w:rPr>
        <w:t xml:space="preserve">el 19 de noviembre de 2021 </w:t>
      </w:r>
      <w:r w:rsidRPr="00D00DA5">
        <w:rPr>
          <w:rFonts w:cs="Arial"/>
        </w:rPr>
        <w:t xml:space="preserve">de </w:t>
      </w:r>
      <w:hyperlink r:id="rId41" w:history="1">
        <w:r w:rsidRPr="00D00DA5">
          <w:rPr>
            <w:rStyle w:val="Hipervnculo"/>
            <w:rFonts w:cs="Arial"/>
          </w:rPr>
          <w:t>https://www.paho.org/es/temas/determinantes-sociales-salud</w:t>
        </w:r>
      </w:hyperlink>
      <w:r w:rsidRPr="00D00DA5">
        <w:rPr>
          <w:rFonts w:cs="Arial"/>
        </w:rPr>
        <w:t xml:space="preserve"> </w:t>
      </w:r>
    </w:p>
    <w:p w14:paraId="1E5B2928" w14:textId="77777777" w:rsidR="00A877B7" w:rsidRPr="00D00DA5" w:rsidRDefault="00A877B7" w:rsidP="0068255B">
      <w:pPr>
        <w:rPr>
          <w:rFonts w:cs="Arial"/>
          <w:sz w:val="18"/>
          <w:szCs w:val="18"/>
        </w:rPr>
      </w:pPr>
    </w:p>
    <w:p w14:paraId="66C84A2A" w14:textId="75EBC6D1" w:rsidR="00A877B7" w:rsidRPr="00D00DA5" w:rsidRDefault="00A877B7" w:rsidP="0068255B">
      <w:pPr>
        <w:rPr>
          <w:rFonts w:cs="Arial"/>
        </w:rPr>
      </w:pPr>
      <w:r w:rsidRPr="00D00DA5">
        <w:rPr>
          <w:rFonts w:cs="Arial"/>
        </w:rPr>
        <w:t>Secretaría de Finanzas (2020</w:t>
      </w:r>
      <w:r w:rsidR="00B55D6D" w:rsidRPr="00D00DA5">
        <w:rPr>
          <w:rFonts w:cs="Arial"/>
        </w:rPr>
        <w:t>a</w:t>
      </w:r>
      <w:r w:rsidRPr="00D00DA5">
        <w:rPr>
          <w:rFonts w:cs="Arial"/>
        </w:rPr>
        <w:t xml:space="preserve">). Fichas de Programas 2021 al cumplimiento Artículo 37 Fracción I de la Ley Estatal de Presupuesto y Responsabilidad Hacendaria. Recuperado </w:t>
      </w:r>
      <w:r w:rsidR="00FF6983" w:rsidRPr="00D00DA5">
        <w:rPr>
          <w:rFonts w:cs="Arial"/>
        </w:rPr>
        <w:t xml:space="preserve">el 30 de noviembre de 2021 </w:t>
      </w:r>
      <w:r w:rsidRPr="00D00DA5">
        <w:rPr>
          <w:rFonts w:cs="Arial"/>
        </w:rPr>
        <w:t xml:space="preserve">de </w:t>
      </w:r>
      <w:hyperlink r:id="rId42" w:history="1">
        <w:r w:rsidRPr="00D00DA5">
          <w:rPr>
            <w:rStyle w:val="Hipervnculo"/>
            <w:rFonts w:cs="Arial"/>
          </w:rPr>
          <w:t>https://www.finanzasoaxaca.gob.mx/pdf/cumplimientos/2021/1-FICHAS_DE_PROGRAMAS_2021_AL_CUMPLIMIENTO_ARTICULO_37_FRAC_I_LEPRH-31-08-2020_OK.pdf</w:t>
        </w:r>
      </w:hyperlink>
      <w:r w:rsidRPr="00D00DA5">
        <w:rPr>
          <w:rFonts w:cs="Arial"/>
        </w:rPr>
        <w:t xml:space="preserve"> </w:t>
      </w:r>
    </w:p>
    <w:p w14:paraId="5A8AFD1C" w14:textId="77777777" w:rsidR="00A877B7" w:rsidRPr="00D00DA5" w:rsidRDefault="00A877B7" w:rsidP="00851739">
      <w:pPr>
        <w:rPr>
          <w:rFonts w:cs="Arial"/>
          <w:sz w:val="18"/>
          <w:szCs w:val="18"/>
        </w:rPr>
      </w:pPr>
    </w:p>
    <w:p w14:paraId="2CD218C8" w14:textId="49CC032C" w:rsidR="00A877B7" w:rsidRPr="00D00DA5" w:rsidRDefault="006E6B15" w:rsidP="00851739">
      <w:pPr>
        <w:rPr>
          <w:rFonts w:cs="Arial"/>
        </w:rPr>
      </w:pPr>
      <w:r w:rsidRPr="00D00DA5">
        <w:rPr>
          <w:rFonts w:ascii="Verdana" w:hAnsi="Verdana"/>
          <w:color w:val="000000"/>
          <w:shd w:val="clear" w:color="auto" w:fill="FFFFFF"/>
        </w:rPr>
        <w:t>--------</w:t>
      </w:r>
      <w:r w:rsidR="00A877B7" w:rsidRPr="00D00DA5">
        <w:rPr>
          <w:rFonts w:cs="Arial"/>
        </w:rPr>
        <w:t xml:space="preserve"> (2020</w:t>
      </w:r>
      <w:r w:rsidR="00B55D6D" w:rsidRPr="00D00DA5">
        <w:rPr>
          <w:rFonts w:cs="Arial"/>
        </w:rPr>
        <w:t>b</w:t>
      </w:r>
      <w:r w:rsidR="00A877B7" w:rsidRPr="00D00DA5">
        <w:rPr>
          <w:rFonts w:cs="Arial"/>
        </w:rPr>
        <w:t xml:space="preserve">). Manual de Planeación, Programación y Presupuestación para el Ejercicio Fiscal 2021. Recuperado </w:t>
      </w:r>
      <w:r w:rsidR="00FF6983" w:rsidRPr="00D00DA5">
        <w:rPr>
          <w:rFonts w:cs="Arial"/>
        </w:rPr>
        <w:t xml:space="preserve">el 2 de diciembre de 2021 </w:t>
      </w:r>
      <w:r w:rsidR="00A877B7" w:rsidRPr="00D00DA5">
        <w:rPr>
          <w:rFonts w:cs="Arial"/>
        </w:rPr>
        <w:t xml:space="preserve">de </w:t>
      </w:r>
      <w:hyperlink r:id="rId43" w:history="1">
        <w:r w:rsidR="00A877B7" w:rsidRPr="00D00DA5">
          <w:rPr>
            <w:rStyle w:val="Hipervnculo"/>
            <w:rFonts w:cs="Arial"/>
          </w:rPr>
          <w:t>https://www.finanzasoaxaca.gob.mx/pdf/manuales/presupuestales/2021/MANUAL-PPP-2021.pdf</w:t>
        </w:r>
      </w:hyperlink>
      <w:r w:rsidR="00A877B7" w:rsidRPr="00D00DA5">
        <w:rPr>
          <w:rFonts w:cs="Arial"/>
        </w:rPr>
        <w:t xml:space="preserve"> </w:t>
      </w:r>
    </w:p>
    <w:p w14:paraId="6F8E5EA5" w14:textId="286577C6" w:rsidR="00A877B7" w:rsidRPr="00D00DA5" w:rsidRDefault="00A877B7" w:rsidP="0068255B">
      <w:pPr>
        <w:rPr>
          <w:rFonts w:cs="Arial"/>
          <w:sz w:val="18"/>
          <w:szCs w:val="18"/>
        </w:rPr>
      </w:pPr>
    </w:p>
    <w:p w14:paraId="57B0B1A2" w14:textId="78A8EF2F" w:rsidR="006E6B15" w:rsidRPr="00D00DA5" w:rsidRDefault="006E6B15" w:rsidP="0068255B">
      <w:pPr>
        <w:rPr>
          <w:rFonts w:cs="Arial"/>
        </w:rPr>
      </w:pPr>
      <w:r w:rsidRPr="00D00DA5">
        <w:rPr>
          <w:rFonts w:ascii="Verdana" w:hAnsi="Verdana"/>
          <w:color w:val="000000"/>
          <w:shd w:val="clear" w:color="auto" w:fill="FFFFFF"/>
        </w:rPr>
        <w:t>--------</w:t>
      </w:r>
      <w:r w:rsidRPr="00D00DA5">
        <w:rPr>
          <w:rFonts w:cs="Arial"/>
        </w:rPr>
        <w:t xml:space="preserve"> (2021</w:t>
      </w:r>
      <w:r w:rsidR="00B55D6D" w:rsidRPr="00D00DA5">
        <w:rPr>
          <w:rFonts w:cs="Arial"/>
        </w:rPr>
        <w:t>a</w:t>
      </w:r>
      <w:r w:rsidRPr="00D00DA5">
        <w:rPr>
          <w:rFonts w:cs="Arial"/>
        </w:rPr>
        <w:t xml:space="preserve">). Seguimiento a los Indicadores de los Programas Presupuestarios. Nivel Actividades. Tercer Trimestre 2021. Recuperado </w:t>
      </w:r>
      <w:r w:rsidR="005C5B11" w:rsidRPr="00D00DA5">
        <w:rPr>
          <w:rFonts w:cs="Arial"/>
        </w:rPr>
        <w:t xml:space="preserve">el 25 de noviembre de 2021 </w:t>
      </w:r>
      <w:r w:rsidRPr="00D00DA5">
        <w:rPr>
          <w:rFonts w:cs="Arial"/>
        </w:rPr>
        <w:t xml:space="preserve">de </w:t>
      </w:r>
      <w:hyperlink r:id="rId44" w:history="1">
        <w:r w:rsidRPr="00D00DA5">
          <w:rPr>
            <w:rStyle w:val="Hipervnculo"/>
            <w:rFonts w:cs="Arial"/>
          </w:rPr>
          <w:t>https://www.finanzasoaxaca.gob.mx/transparenciapresupuestaria/pdf/evaluacion/inidicadores/2021/SeguimientoIndicadores-2021%20nivel%20Actividad%203er%20trimestre.pdf</w:t>
        </w:r>
      </w:hyperlink>
    </w:p>
    <w:p w14:paraId="27629E7E" w14:textId="01918FDE" w:rsidR="006E6B15" w:rsidRPr="00D00DA5" w:rsidRDefault="006E6B15" w:rsidP="0068255B">
      <w:pPr>
        <w:rPr>
          <w:rFonts w:ascii="Verdana" w:hAnsi="Verdana"/>
          <w:color w:val="000000"/>
          <w:sz w:val="18"/>
          <w:szCs w:val="18"/>
          <w:shd w:val="clear" w:color="auto" w:fill="FFFFFF"/>
        </w:rPr>
      </w:pPr>
    </w:p>
    <w:p w14:paraId="130D7D3C" w14:textId="26A0CAD2" w:rsidR="00A877B7" w:rsidRPr="00D00DA5" w:rsidRDefault="006E6B15" w:rsidP="0068255B">
      <w:pPr>
        <w:rPr>
          <w:rFonts w:cs="Arial"/>
        </w:rPr>
      </w:pPr>
      <w:r w:rsidRPr="00D00DA5">
        <w:rPr>
          <w:rFonts w:ascii="Verdana" w:hAnsi="Verdana"/>
          <w:color w:val="000000"/>
          <w:shd w:val="clear" w:color="auto" w:fill="FFFFFF"/>
        </w:rPr>
        <w:lastRenderedPageBreak/>
        <w:t>--------</w:t>
      </w:r>
      <w:r w:rsidR="00A877B7" w:rsidRPr="00D00DA5">
        <w:rPr>
          <w:rFonts w:cs="Arial"/>
        </w:rPr>
        <w:t xml:space="preserve"> (2021</w:t>
      </w:r>
      <w:r w:rsidR="00B55D6D" w:rsidRPr="00D00DA5">
        <w:rPr>
          <w:rFonts w:cs="Arial"/>
        </w:rPr>
        <w:t>b</w:t>
      </w:r>
      <w:r w:rsidR="00A877B7" w:rsidRPr="00D00DA5">
        <w:rPr>
          <w:rFonts w:cs="Arial"/>
        </w:rPr>
        <w:t xml:space="preserve">). Seguimiento a los Indicadores de los Programas Presupuestarios. Nivel Componente. Ejercicio Fiscal 2021. Primer Semestre. Recuperado </w:t>
      </w:r>
      <w:r w:rsidR="005C5B11" w:rsidRPr="00D00DA5">
        <w:rPr>
          <w:rFonts w:cs="Arial"/>
        </w:rPr>
        <w:t xml:space="preserve">el 25 de noviembre de 2021 </w:t>
      </w:r>
      <w:r w:rsidR="00A877B7" w:rsidRPr="00D00DA5">
        <w:rPr>
          <w:rFonts w:cs="Arial"/>
        </w:rPr>
        <w:t>de</w:t>
      </w:r>
      <w:r w:rsidR="007258B8" w:rsidRPr="00D00DA5">
        <w:rPr>
          <w:rFonts w:cs="Arial"/>
        </w:rPr>
        <w:t xml:space="preserve"> </w:t>
      </w:r>
      <w:hyperlink r:id="rId45" w:history="1">
        <w:r w:rsidR="007258B8" w:rsidRPr="00D00DA5">
          <w:rPr>
            <w:rStyle w:val="Hipervnculo"/>
            <w:rFonts w:cs="Arial"/>
          </w:rPr>
          <w:t>https://www.finanzasoaxaca.gob.mx/transparenciapresupuestaria/pdf/evaluacion/inidicadores/2021/SeguimientoIndicadores-2021%20nivel%20componente%201er%20semestre.pdf</w:t>
        </w:r>
      </w:hyperlink>
      <w:r w:rsidR="007258B8" w:rsidRPr="00D00DA5">
        <w:rPr>
          <w:rFonts w:cs="Arial"/>
        </w:rPr>
        <w:t xml:space="preserve"> </w:t>
      </w:r>
    </w:p>
    <w:p w14:paraId="569BBD03" w14:textId="77777777" w:rsidR="00B55D6D" w:rsidRPr="00D00DA5" w:rsidRDefault="00B55D6D" w:rsidP="0068255B">
      <w:pPr>
        <w:rPr>
          <w:rFonts w:ascii="Verdana" w:hAnsi="Verdana"/>
          <w:color w:val="000000"/>
          <w:sz w:val="18"/>
          <w:szCs w:val="18"/>
          <w:shd w:val="clear" w:color="auto" w:fill="FFFFFF"/>
        </w:rPr>
      </w:pPr>
    </w:p>
    <w:p w14:paraId="5BC7D6F1" w14:textId="518287FB" w:rsidR="00A877B7" w:rsidRPr="00D00DA5" w:rsidRDefault="006E6B15" w:rsidP="0068255B">
      <w:pPr>
        <w:rPr>
          <w:rFonts w:cs="Arial"/>
        </w:rPr>
      </w:pPr>
      <w:r w:rsidRPr="00D00DA5">
        <w:rPr>
          <w:rFonts w:ascii="Verdana" w:hAnsi="Verdana"/>
          <w:color w:val="000000"/>
          <w:shd w:val="clear" w:color="auto" w:fill="FFFFFF"/>
        </w:rPr>
        <w:t>--------</w:t>
      </w:r>
      <w:r w:rsidR="00A877B7" w:rsidRPr="00D00DA5">
        <w:rPr>
          <w:rFonts w:cs="Arial"/>
        </w:rPr>
        <w:t xml:space="preserve"> y Secretaría de la Contraloría y Transparencia Gubernamental (2021). Portal de Transparencia Presupuestaria del Gobierno del Estado. Sección Evaluación de Resultados. Recuperado </w:t>
      </w:r>
      <w:r w:rsidR="005F31C2" w:rsidRPr="00D00DA5">
        <w:rPr>
          <w:rFonts w:cs="Arial"/>
        </w:rPr>
        <w:t xml:space="preserve">el 1 de diciembre de 2021 </w:t>
      </w:r>
      <w:r w:rsidR="00A877B7" w:rsidRPr="00D00DA5">
        <w:rPr>
          <w:rFonts w:cs="Arial"/>
        </w:rPr>
        <w:t xml:space="preserve">de </w:t>
      </w:r>
      <w:hyperlink r:id="rId46" w:history="1">
        <w:r w:rsidR="00A877B7" w:rsidRPr="00D00DA5">
          <w:rPr>
            <w:rStyle w:val="Hipervnculo"/>
            <w:rFonts w:cs="Arial"/>
          </w:rPr>
          <w:t>https://www.finanzasoaxaca.gob.mx/transparenciapresupuestaria/evaluacion_resultados.html</w:t>
        </w:r>
      </w:hyperlink>
      <w:r w:rsidR="00A877B7" w:rsidRPr="00D00DA5">
        <w:rPr>
          <w:rFonts w:cs="Arial"/>
        </w:rPr>
        <w:t xml:space="preserve"> </w:t>
      </w:r>
    </w:p>
    <w:p w14:paraId="617740F0" w14:textId="77777777" w:rsidR="00C01A3F" w:rsidRPr="00D00DA5" w:rsidRDefault="00C01A3F" w:rsidP="00B62F2E">
      <w:pPr>
        <w:rPr>
          <w:rFonts w:cs="Arial"/>
          <w:sz w:val="18"/>
          <w:szCs w:val="18"/>
        </w:rPr>
      </w:pPr>
    </w:p>
    <w:p w14:paraId="3574FD17" w14:textId="7B97C7DE" w:rsidR="006E6B15" w:rsidRPr="00D00DA5" w:rsidRDefault="006E6B15" w:rsidP="00B62F2E">
      <w:pPr>
        <w:rPr>
          <w:rFonts w:cs="Arial"/>
        </w:rPr>
      </w:pPr>
      <w:r w:rsidRPr="00D00DA5">
        <w:rPr>
          <w:rFonts w:cs="Arial"/>
        </w:rPr>
        <w:t>Secretaría de Hacienda y Crédito Público (2016</w:t>
      </w:r>
      <w:r w:rsidR="00B55D6D" w:rsidRPr="00D00DA5">
        <w:rPr>
          <w:rFonts w:cs="Arial"/>
        </w:rPr>
        <w:t>a</w:t>
      </w:r>
      <w:r w:rsidRPr="00D00DA5">
        <w:rPr>
          <w:rFonts w:cs="Arial"/>
        </w:rPr>
        <w:t xml:space="preserve">). Guía para el </w:t>
      </w:r>
      <w:r w:rsidR="002A5CDB" w:rsidRPr="00D00DA5">
        <w:rPr>
          <w:rFonts w:cs="Arial"/>
        </w:rPr>
        <w:t>D</w:t>
      </w:r>
      <w:r w:rsidRPr="00D00DA5">
        <w:rPr>
          <w:rFonts w:cs="Arial"/>
        </w:rPr>
        <w:t xml:space="preserve">iseño de Indicadores Estratégicos. Recuperado </w:t>
      </w:r>
      <w:r w:rsidR="0002425D" w:rsidRPr="00D00DA5">
        <w:rPr>
          <w:rFonts w:cs="Arial"/>
        </w:rPr>
        <w:t xml:space="preserve">el 26 de noviembre de 2021 </w:t>
      </w:r>
      <w:r w:rsidRPr="00D00DA5">
        <w:rPr>
          <w:rFonts w:cs="Arial"/>
        </w:rPr>
        <w:t xml:space="preserve">de </w:t>
      </w:r>
      <w:hyperlink r:id="rId47" w:history="1">
        <w:r w:rsidRPr="00D00DA5">
          <w:rPr>
            <w:rStyle w:val="Hipervnculo"/>
            <w:rFonts w:cs="Arial"/>
          </w:rPr>
          <w:t>https://www.gob.mx/cms/uploads/attachment/file/154446/Guia_Indicadores.pdf</w:t>
        </w:r>
      </w:hyperlink>
    </w:p>
    <w:p w14:paraId="791D94D4" w14:textId="77777777" w:rsidR="006E6B15" w:rsidRPr="00D00DA5" w:rsidRDefault="006E6B15" w:rsidP="00B62F2E">
      <w:pPr>
        <w:rPr>
          <w:rFonts w:cs="Arial"/>
          <w:sz w:val="18"/>
          <w:szCs w:val="18"/>
        </w:rPr>
      </w:pPr>
    </w:p>
    <w:p w14:paraId="641E1E90" w14:textId="6CAB3D8B" w:rsidR="006E6B15" w:rsidRPr="00D00DA5" w:rsidRDefault="006E6B15" w:rsidP="0068255B">
      <w:pPr>
        <w:rPr>
          <w:rFonts w:cs="Arial"/>
        </w:rPr>
      </w:pPr>
      <w:r w:rsidRPr="00D00DA5">
        <w:rPr>
          <w:rFonts w:ascii="Verdana" w:hAnsi="Verdana"/>
          <w:color w:val="000000"/>
          <w:shd w:val="clear" w:color="auto" w:fill="FFFFFF"/>
        </w:rPr>
        <w:t>--------</w:t>
      </w:r>
      <w:r w:rsidRPr="00D00DA5">
        <w:rPr>
          <w:rFonts w:cs="Arial"/>
        </w:rPr>
        <w:t xml:space="preserve"> (2016</w:t>
      </w:r>
      <w:r w:rsidR="00B55D6D" w:rsidRPr="00D00DA5">
        <w:rPr>
          <w:rFonts w:cs="Arial"/>
        </w:rPr>
        <w:t>b</w:t>
      </w:r>
      <w:r w:rsidRPr="00D00DA5">
        <w:rPr>
          <w:rFonts w:cs="Arial"/>
        </w:rPr>
        <w:t xml:space="preserve">). Guía para el </w:t>
      </w:r>
      <w:r w:rsidR="002A5CDB" w:rsidRPr="00D00DA5">
        <w:rPr>
          <w:rFonts w:cs="Arial"/>
        </w:rPr>
        <w:t>D</w:t>
      </w:r>
      <w:r w:rsidRPr="00D00DA5">
        <w:rPr>
          <w:rFonts w:cs="Arial"/>
        </w:rPr>
        <w:t xml:space="preserve">iseño de la Matriz de Indicadores para Resultados. Recuperado </w:t>
      </w:r>
      <w:r w:rsidR="00CA37E1" w:rsidRPr="00D00DA5">
        <w:rPr>
          <w:rFonts w:cs="Arial"/>
        </w:rPr>
        <w:t xml:space="preserve">el 27 de noviembre de 2021 </w:t>
      </w:r>
      <w:r w:rsidRPr="00D00DA5">
        <w:rPr>
          <w:rFonts w:cs="Arial"/>
        </w:rPr>
        <w:t xml:space="preserve">de </w:t>
      </w:r>
      <w:hyperlink r:id="rId48" w:history="1">
        <w:r w:rsidRPr="00D00DA5">
          <w:rPr>
            <w:rStyle w:val="Hipervnculo"/>
            <w:rFonts w:cs="Arial"/>
          </w:rPr>
          <w:t>https://www.gob.mx/cms/uploads/attachment/file/154437/Guia_MIR.pdf</w:t>
        </w:r>
      </w:hyperlink>
      <w:r w:rsidRPr="00D00DA5">
        <w:rPr>
          <w:rFonts w:cs="Arial"/>
        </w:rPr>
        <w:t xml:space="preserve"> </w:t>
      </w:r>
    </w:p>
    <w:p w14:paraId="3082B86B" w14:textId="37251924" w:rsidR="006E6B15" w:rsidRPr="00D00DA5" w:rsidRDefault="006E6B15" w:rsidP="00B62F2E">
      <w:pPr>
        <w:rPr>
          <w:rFonts w:cs="Arial"/>
          <w:sz w:val="18"/>
          <w:szCs w:val="18"/>
        </w:rPr>
      </w:pPr>
    </w:p>
    <w:p w14:paraId="25424AED" w14:textId="3D78B15F" w:rsidR="0049004E" w:rsidRPr="00D00DA5" w:rsidRDefault="0049004E" w:rsidP="00B62F2E">
      <w:pPr>
        <w:rPr>
          <w:rFonts w:cs="Arial"/>
        </w:rPr>
      </w:pPr>
      <w:r w:rsidRPr="00D00DA5">
        <w:rPr>
          <w:rFonts w:ascii="Verdana" w:hAnsi="Verdana"/>
          <w:color w:val="000000"/>
          <w:shd w:val="clear" w:color="auto" w:fill="FFFFFF"/>
        </w:rPr>
        <w:t>--------</w:t>
      </w:r>
      <w:r w:rsidRPr="00D00DA5">
        <w:rPr>
          <w:rFonts w:cs="Arial"/>
        </w:rPr>
        <w:t xml:space="preserve"> (2021). Portal de Transparencia Presupuestaria. Sección Programas. Recuperado </w:t>
      </w:r>
      <w:r w:rsidR="00230C52" w:rsidRPr="00D00DA5">
        <w:rPr>
          <w:rFonts w:cs="Arial"/>
        </w:rPr>
        <w:t xml:space="preserve">el 2 de diciembre de 2021 </w:t>
      </w:r>
      <w:r w:rsidRPr="00D00DA5">
        <w:rPr>
          <w:rFonts w:cs="Arial"/>
        </w:rPr>
        <w:t xml:space="preserve">de </w:t>
      </w:r>
      <w:hyperlink r:id="rId49" w:anchor="inicio" w:history="1">
        <w:r w:rsidRPr="00D00DA5">
          <w:rPr>
            <w:rStyle w:val="Hipervnculo"/>
            <w:rFonts w:cs="Arial"/>
          </w:rPr>
          <w:t>https://www.transparenciapresupuestaria.gob.mx/es/PTP/programas#inicio</w:t>
        </w:r>
      </w:hyperlink>
    </w:p>
    <w:p w14:paraId="04F3DEF0" w14:textId="77777777" w:rsidR="0049004E" w:rsidRPr="00D00DA5" w:rsidRDefault="0049004E" w:rsidP="0068255B">
      <w:pPr>
        <w:rPr>
          <w:rFonts w:ascii="Verdana" w:hAnsi="Verdana"/>
          <w:color w:val="000000"/>
          <w:sz w:val="18"/>
          <w:szCs w:val="18"/>
          <w:shd w:val="clear" w:color="auto" w:fill="FFFFFF"/>
        </w:rPr>
      </w:pPr>
    </w:p>
    <w:p w14:paraId="45382E24" w14:textId="5221A67E" w:rsidR="00A877B7" w:rsidRPr="00D00DA5" w:rsidRDefault="006E6B15" w:rsidP="0068255B">
      <w:pPr>
        <w:rPr>
          <w:rFonts w:cs="Arial"/>
        </w:rPr>
      </w:pPr>
      <w:r w:rsidRPr="00D00DA5">
        <w:rPr>
          <w:rFonts w:ascii="Verdana" w:hAnsi="Verdana"/>
          <w:color w:val="000000"/>
          <w:shd w:val="clear" w:color="auto" w:fill="FFFFFF"/>
        </w:rPr>
        <w:t>--------</w:t>
      </w:r>
      <w:r w:rsidR="00A877B7" w:rsidRPr="00D00DA5">
        <w:rPr>
          <w:rFonts w:cs="Arial"/>
        </w:rPr>
        <w:t xml:space="preserve"> y Consejo Nacional de Evaluación de la Política de Desarrollo Social (2019). Aspectos a considerar para la elaboración del diagnóstico de los programas presupuestarios de nueva creación o con cambios sustanciales que se propongan incluir en la Estructura Programática del Presupuesto de Egresos de la Federación. Recuperado </w:t>
      </w:r>
      <w:r w:rsidR="00520A21" w:rsidRPr="00D00DA5">
        <w:rPr>
          <w:rFonts w:cs="Arial"/>
        </w:rPr>
        <w:t xml:space="preserve">el 5 de noviembre de 2021 </w:t>
      </w:r>
      <w:r w:rsidR="00A877B7" w:rsidRPr="00D00DA5">
        <w:rPr>
          <w:rFonts w:cs="Arial"/>
        </w:rPr>
        <w:t xml:space="preserve">de </w:t>
      </w:r>
      <w:hyperlink r:id="rId50" w:history="1">
        <w:r w:rsidR="00A877B7" w:rsidRPr="00D00DA5">
          <w:rPr>
            <w:rStyle w:val="Hipervnculo"/>
            <w:rFonts w:cs="Arial"/>
          </w:rPr>
          <w:t>https://www.gob.mx/cms/uploads/attachment/file/541072/Oficio_No._419-A-19-0788_VQZ.SE.164.19.pdf</w:t>
        </w:r>
      </w:hyperlink>
      <w:r w:rsidR="00A877B7" w:rsidRPr="00D00DA5">
        <w:rPr>
          <w:rFonts w:cs="Arial"/>
        </w:rPr>
        <w:t xml:space="preserve"> </w:t>
      </w:r>
    </w:p>
    <w:p w14:paraId="3CF33DE9" w14:textId="77777777" w:rsidR="00A877B7" w:rsidRPr="00D00DA5" w:rsidRDefault="00A877B7" w:rsidP="0068255B">
      <w:pPr>
        <w:rPr>
          <w:rFonts w:cs="Arial"/>
          <w:sz w:val="18"/>
          <w:szCs w:val="18"/>
        </w:rPr>
      </w:pPr>
    </w:p>
    <w:p w14:paraId="48734270" w14:textId="299629FE" w:rsidR="00A877B7" w:rsidRPr="00D00DA5" w:rsidRDefault="00A877B7" w:rsidP="0068255B">
      <w:pPr>
        <w:rPr>
          <w:rFonts w:cs="Arial"/>
        </w:rPr>
      </w:pPr>
      <w:r w:rsidRPr="00D00DA5">
        <w:rPr>
          <w:rFonts w:cs="Arial"/>
        </w:rPr>
        <w:t xml:space="preserve">Secretaría de Salud (2012). ACUERDO por el que se establece el Sistema Nacional de Información Básica en Materia de Salud. Recuperado </w:t>
      </w:r>
      <w:r w:rsidR="003433A4" w:rsidRPr="00D00DA5">
        <w:rPr>
          <w:rFonts w:cs="Arial"/>
        </w:rPr>
        <w:t xml:space="preserve">el 10 de noviembre de 2021 </w:t>
      </w:r>
      <w:r w:rsidRPr="00D00DA5">
        <w:rPr>
          <w:rFonts w:cs="Arial"/>
        </w:rPr>
        <w:t xml:space="preserve">de </w:t>
      </w:r>
      <w:hyperlink r:id="rId51" w:history="1">
        <w:r w:rsidRPr="00D00DA5">
          <w:rPr>
            <w:rStyle w:val="Hipervnculo"/>
            <w:rFonts w:cs="Arial"/>
          </w:rPr>
          <w:t>https://www.gob.mx/cms/uploads/attachment/file/14788/DOF-05SEP12-AcuerdoSINBA.pdf</w:t>
        </w:r>
      </w:hyperlink>
      <w:r w:rsidRPr="00D00DA5">
        <w:rPr>
          <w:rFonts w:cs="Arial"/>
        </w:rPr>
        <w:t xml:space="preserve"> </w:t>
      </w:r>
    </w:p>
    <w:p w14:paraId="6DC91FC9" w14:textId="77777777" w:rsidR="007258B8" w:rsidRPr="00D00DA5" w:rsidRDefault="007258B8" w:rsidP="0068255B">
      <w:pPr>
        <w:rPr>
          <w:rFonts w:cs="Arial"/>
          <w:sz w:val="18"/>
          <w:szCs w:val="18"/>
        </w:rPr>
      </w:pPr>
    </w:p>
    <w:p w14:paraId="08C89C61" w14:textId="7BE89025" w:rsidR="00A877B7" w:rsidRPr="00D00DA5" w:rsidRDefault="0049004E" w:rsidP="0068255B">
      <w:pPr>
        <w:rPr>
          <w:rFonts w:cs="Arial"/>
        </w:rPr>
      </w:pPr>
      <w:r w:rsidRPr="00D00DA5">
        <w:rPr>
          <w:rFonts w:ascii="Verdana" w:hAnsi="Verdana"/>
          <w:color w:val="000000"/>
          <w:shd w:val="clear" w:color="auto" w:fill="FFFFFF"/>
        </w:rPr>
        <w:t>--------</w:t>
      </w:r>
      <w:r w:rsidR="00A877B7" w:rsidRPr="00D00DA5">
        <w:rPr>
          <w:rFonts w:cs="Arial"/>
        </w:rPr>
        <w:t xml:space="preserve"> (2015</w:t>
      </w:r>
      <w:r w:rsidR="00B55D6D" w:rsidRPr="00D00DA5">
        <w:rPr>
          <w:rFonts w:cs="Arial"/>
        </w:rPr>
        <w:t>a</w:t>
      </w:r>
      <w:r w:rsidR="00A877B7" w:rsidRPr="00D00DA5">
        <w:rPr>
          <w:rFonts w:cs="Arial"/>
        </w:rPr>
        <w:t xml:space="preserve">). Manual de Procesos del Sistema de Información en Salud. Prestación de Servicios 2015. Recuperado </w:t>
      </w:r>
      <w:r w:rsidR="009352D5" w:rsidRPr="00D00DA5">
        <w:rPr>
          <w:rFonts w:cs="Arial"/>
        </w:rPr>
        <w:t xml:space="preserve">el 14 de noviembre de 2021 </w:t>
      </w:r>
      <w:r w:rsidR="00A877B7" w:rsidRPr="00D00DA5">
        <w:rPr>
          <w:rFonts w:cs="Arial"/>
        </w:rPr>
        <w:t xml:space="preserve">de </w:t>
      </w:r>
      <w:hyperlink r:id="rId52" w:history="1">
        <w:r w:rsidR="00A877B7" w:rsidRPr="00D00DA5">
          <w:rPr>
            <w:rStyle w:val="Hipervnculo"/>
            <w:rFonts w:cs="Arial"/>
          </w:rPr>
          <w:t>http://www.dgis.salud.gob.mx/descargas/pdf/Manual_de_procesos_2015.pdf</w:t>
        </w:r>
      </w:hyperlink>
      <w:r w:rsidR="00A877B7" w:rsidRPr="00D00DA5">
        <w:rPr>
          <w:rFonts w:cs="Arial"/>
        </w:rPr>
        <w:t xml:space="preserve"> </w:t>
      </w:r>
    </w:p>
    <w:p w14:paraId="36636F1E" w14:textId="77777777" w:rsidR="0049004E" w:rsidRPr="00D00DA5" w:rsidRDefault="0049004E" w:rsidP="00B62F2E">
      <w:pPr>
        <w:rPr>
          <w:rFonts w:cs="Arial"/>
          <w:sz w:val="18"/>
          <w:szCs w:val="18"/>
        </w:rPr>
      </w:pPr>
    </w:p>
    <w:p w14:paraId="1323F8FA" w14:textId="1C2D7963" w:rsidR="00A877B7" w:rsidRPr="00D00DA5" w:rsidRDefault="0049004E" w:rsidP="00B62F2E">
      <w:pPr>
        <w:rPr>
          <w:rFonts w:eastAsia="Times New Roman" w:cs="Arial"/>
        </w:rPr>
      </w:pPr>
      <w:r w:rsidRPr="00D00DA5">
        <w:rPr>
          <w:rFonts w:ascii="Verdana" w:hAnsi="Verdana"/>
          <w:color w:val="000000"/>
          <w:shd w:val="clear" w:color="auto" w:fill="FFFFFF"/>
        </w:rPr>
        <w:t>--------</w:t>
      </w:r>
      <w:r w:rsidR="00A877B7" w:rsidRPr="00D00DA5">
        <w:rPr>
          <w:rFonts w:cs="Arial"/>
        </w:rPr>
        <w:t xml:space="preserve"> (2015</w:t>
      </w:r>
      <w:r w:rsidR="00B55D6D" w:rsidRPr="00D00DA5">
        <w:rPr>
          <w:rFonts w:cs="Arial"/>
        </w:rPr>
        <w:t>b</w:t>
      </w:r>
      <w:r w:rsidR="00A877B7" w:rsidRPr="00D00DA5">
        <w:rPr>
          <w:rFonts w:cs="Arial"/>
        </w:rPr>
        <w:t xml:space="preserve">). Normas Oficiales Mexicanas. Recuperado </w:t>
      </w:r>
      <w:r w:rsidR="009352D5" w:rsidRPr="00D00DA5">
        <w:rPr>
          <w:rFonts w:cs="Arial"/>
        </w:rPr>
        <w:t xml:space="preserve">el 18 de noviembre de 2021 </w:t>
      </w:r>
      <w:r w:rsidR="00A877B7" w:rsidRPr="00D00DA5">
        <w:rPr>
          <w:rFonts w:cs="Arial"/>
        </w:rPr>
        <w:t xml:space="preserve">de </w:t>
      </w:r>
      <w:hyperlink r:id="rId53" w:history="1">
        <w:r w:rsidR="00A877B7" w:rsidRPr="00D00DA5">
          <w:rPr>
            <w:rStyle w:val="Hipervnculo"/>
            <w:rFonts w:cs="Arial"/>
          </w:rPr>
          <w:t>https://www.gob.mx/salud/en/documentos/normas-oficiales-mexicanas-9705</w:t>
        </w:r>
      </w:hyperlink>
      <w:r w:rsidR="00A877B7" w:rsidRPr="00D00DA5">
        <w:rPr>
          <w:rFonts w:cs="Arial"/>
        </w:rPr>
        <w:t xml:space="preserve"> </w:t>
      </w:r>
    </w:p>
    <w:p w14:paraId="67CAEC25" w14:textId="77777777" w:rsidR="00A877B7" w:rsidRPr="00D00DA5" w:rsidRDefault="00A877B7" w:rsidP="0068255B">
      <w:pPr>
        <w:rPr>
          <w:rFonts w:cs="Arial"/>
          <w:sz w:val="18"/>
          <w:szCs w:val="18"/>
        </w:rPr>
      </w:pPr>
    </w:p>
    <w:p w14:paraId="7234BB2C" w14:textId="56866191" w:rsidR="00A877B7" w:rsidRPr="00D00DA5" w:rsidRDefault="0049004E" w:rsidP="0068255B">
      <w:pPr>
        <w:rPr>
          <w:rFonts w:cs="Arial"/>
        </w:rPr>
      </w:pPr>
      <w:r w:rsidRPr="00D00DA5">
        <w:rPr>
          <w:rFonts w:ascii="Verdana" w:hAnsi="Verdana"/>
          <w:color w:val="000000"/>
          <w:shd w:val="clear" w:color="auto" w:fill="FFFFFF"/>
        </w:rPr>
        <w:t>--------</w:t>
      </w:r>
      <w:r w:rsidR="00A877B7" w:rsidRPr="00D00DA5">
        <w:rPr>
          <w:rFonts w:cs="Arial"/>
        </w:rPr>
        <w:t xml:space="preserve"> (2021</w:t>
      </w:r>
      <w:r w:rsidR="00B55D6D" w:rsidRPr="00D00DA5">
        <w:rPr>
          <w:rFonts w:cs="Arial"/>
        </w:rPr>
        <w:t>a</w:t>
      </w:r>
      <w:r w:rsidR="00A877B7" w:rsidRPr="00D00DA5">
        <w:rPr>
          <w:rFonts w:cs="Arial"/>
        </w:rPr>
        <w:t xml:space="preserve">). Programas de Acción Específicos 2020 2024. Recuperado </w:t>
      </w:r>
      <w:r w:rsidR="009352D5" w:rsidRPr="00D00DA5">
        <w:rPr>
          <w:rFonts w:cs="Arial"/>
        </w:rPr>
        <w:t xml:space="preserve">el 18 de noviembre de 2021 </w:t>
      </w:r>
      <w:r w:rsidR="00A877B7" w:rsidRPr="00D00DA5">
        <w:rPr>
          <w:rFonts w:cs="Arial"/>
        </w:rPr>
        <w:t xml:space="preserve">de </w:t>
      </w:r>
      <w:hyperlink r:id="rId54" w:history="1">
        <w:r w:rsidR="00A877B7" w:rsidRPr="00D00DA5">
          <w:rPr>
            <w:rStyle w:val="Hipervnculo"/>
            <w:rFonts w:cs="Arial"/>
          </w:rPr>
          <w:t>https://www.gob.mx/salud/documentos/programa-de-accion-especificao</w:t>
        </w:r>
      </w:hyperlink>
      <w:r w:rsidR="00A877B7" w:rsidRPr="00D00DA5">
        <w:rPr>
          <w:rFonts w:cs="Arial"/>
        </w:rPr>
        <w:t xml:space="preserve"> </w:t>
      </w:r>
    </w:p>
    <w:p w14:paraId="7727B6B8" w14:textId="77777777" w:rsidR="00A877B7" w:rsidRPr="00D00DA5" w:rsidRDefault="00A877B7" w:rsidP="00E238C4">
      <w:pPr>
        <w:rPr>
          <w:rFonts w:cs="Arial"/>
          <w:sz w:val="18"/>
          <w:szCs w:val="18"/>
        </w:rPr>
      </w:pPr>
    </w:p>
    <w:p w14:paraId="6BFD7C2B" w14:textId="4C69EC3B" w:rsidR="00A877B7" w:rsidRPr="00D00DA5" w:rsidRDefault="0049004E" w:rsidP="00E238C4">
      <w:pPr>
        <w:rPr>
          <w:rFonts w:cs="Arial"/>
        </w:rPr>
      </w:pPr>
      <w:r w:rsidRPr="00D00DA5">
        <w:rPr>
          <w:rFonts w:ascii="Verdana" w:hAnsi="Verdana"/>
          <w:color w:val="000000"/>
          <w:shd w:val="clear" w:color="auto" w:fill="FFFFFF"/>
        </w:rPr>
        <w:t>--------</w:t>
      </w:r>
      <w:r w:rsidR="00A877B7" w:rsidRPr="00D00DA5">
        <w:rPr>
          <w:rFonts w:cs="Arial"/>
        </w:rPr>
        <w:t xml:space="preserve"> (2021</w:t>
      </w:r>
      <w:r w:rsidR="00B55D6D" w:rsidRPr="00D00DA5">
        <w:rPr>
          <w:rFonts w:cs="Arial"/>
        </w:rPr>
        <w:t>b</w:t>
      </w:r>
      <w:r w:rsidR="00A877B7" w:rsidRPr="00D00DA5">
        <w:rPr>
          <w:rFonts w:cs="Arial"/>
        </w:rPr>
        <w:t xml:space="preserve">). Sistema Nacional de Información Básica en Materia de Salud. Cubos dinámicos. Recuperado </w:t>
      </w:r>
      <w:r w:rsidR="009352D5" w:rsidRPr="00D00DA5">
        <w:rPr>
          <w:rFonts w:cs="Arial"/>
        </w:rPr>
        <w:t xml:space="preserve">el 10 de noviembre de 2021 </w:t>
      </w:r>
      <w:r w:rsidR="00A877B7" w:rsidRPr="00D00DA5">
        <w:rPr>
          <w:rFonts w:cs="Arial"/>
        </w:rPr>
        <w:t xml:space="preserve">de </w:t>
      </w:r>
      <w:hyperlink r:id="rId55" w:history="1">
        <w:r w:rsidR="00A877B7" w:rsidRPr="00D00DA5">
          <w:rPr>
            <w:rStyle w:val="Hipervnculo"/>
            <w:rFonts w:cs="Arial"/>
          </w:rPr>
          <w:t>http://sinba.salud.gob.mx/CubosDinamicos</w:t>
        </w:r>
      </w:hyperlink>
      <w:r w:rsidR="00A877B7" w:rsidRPr="00D00DA5">
        <w:rPr>
          <w:rFonts w:cs="Arial"/>
        </w:rPr>
        <w:t xml:space="preserve"> </w:t>
      </w:r>
    </w:p>
    <w:p w14:paraId="25278DC4" w14:textId="77777777" w:rsidR="00A877B7" w:rsidRPr="00D00DA5" w:rsidRDefault="00A877B7" w:rsidP="0068255B">
      <w:pPr>
        <w:rPr>
          <w:rFonts w:cs="Arial"/>
          <w:sz w:val="18"/>
          <w:szCs w:val="18"/>
        </w:rPr>
      </w:pPr>
    </w:p>
    <w:p w14:paraId="7691811E" w14:textId="11BA205A" w:rsidR="00A877B7" w:rsidRPr="00D00DA5" w:rsidRDefault="00A877B7" w:rsidP="0068255B">
      <w:pPr>
        <w:rPr>
          <w:rFonts w:cs="Arial"/>
        </w:rPr>
      </w:pPr>
      <w:r w:rsidRPr="00D00DA5">
        <w:rPr>
          <w:rFonts w:cs="Arial"/>
        </w:rPr>
        <w:t xml:space="preserve">Servicios de Salud de Oaxaca (2021). Portal Web Institucional. Recuperado </w:t>
      </w:r>
      <w:r w:rsidR="009352D5" w:rsidRPr="00D00DA5">
        <w:rPr>
          <w:rFonts w:cs="Arial"/>
        </w:rPr>
        <w:t xml:space="preserve">el 1 de diciembre de 2021 </w:t>
      </w:r>
      <w:r w:rsidRPr="00D00DA5">
        <w:rPr>
          <w:rFonts w:cs="Arial"/>
        </w:rPr>
        <w:t xml:space="preserve">de </w:t>
      </w:r>
      <w:hyperlink r:id="rId56" w:history="1">
        <w:r w:rsidRPr="00D00DA5">
          <w:rPr>
            <w:rStyle w:val="Hipervnculo"/>
            <w:rFonts w:cs="Arial"/>
          </w:rPr>
          <w:t>https://www.oaxaca.gob.mx/salud/</w:t>
        </w:r>
      </w:hyperlink>
      <w:r w:rsidRPr="00D00DA5">
        <w:rPr>
          <w:rFonts w:cs="Arial"/>
        </w:rPr>
        <w:t xml:space="preserve"> </w:t>
      </w:r>
    </w:p>
    <w:p w14:paraId="35E4A407" w14:textId="77777777" w:rsidR="0058165B" w:rsidRPr="00D00DA5" w:rsidRDefault="0058165B" w:rsidP="00B62F2E">
      <w:pPr>
        <w:rPr>
          <w:rFonts w:cs="Arial"/>
        </w:rPr>
      </w:pPr>
    </w:p>
    <w:p w14:paraId="5D84CA6C" w14:textId="4589F7B4" w:rsidR="00B62F2E" w:rsidRPr="00D00DA5" w:rsidRDefault="00C22F98" w:rsidP="00B62F2E">
      <w:pPr>
        <w:rPr>
          <w:rFonts w:eastAsia="Times New Roman" w:cs="Arial"/>
        </w:rPr>
      </w:pPr>
      <w:r w:rsidRPr="00D00DA5">
        <w:rPr>
          <w:rFonts w:cs="Arial"/>
        </w:rPr>
        <w:lastRenderedPageBreak/>
        <w:t>Bitácora de Recopilación de Información en formato digital</w:t>
      </w:r>
      <w:r w:rsidR="00A877B7" w:rsidRPr="00D00DA5">
        <w:rPr>
          <w:rFonts w:cs="Arial"/>
        </w:rPr>
        <w:t xml:space="preserve"> del </w:t>
      </w:r>
      <w:r w:rsidR="00B45183">
        <w:rPr>
          <w:rFonts w:cs="Arial"/>
        </w:rPr>
        <w:t>P</w:t>
      </w:r>
      <w:r w:rsidR="00A877B7" w:rsidRPr="00D00DA5">
        <w:rPr>
          <w:rFonts w:cs="Arial"/>
        </w:rPr>
        <w:t xml:space="preserve">rograma proporcionada por los </w:t>
      </w:r>
      <w:r w:rsidR="00C35EDC">
        <w:rPr>
          <w:rFonts w:cs="Arial"/>
        </w:rPr>
        <w:t>SSO</w:t>
      </w:r>
      <w:r w:rsidR="00A877B7" w:rsidRPr="00D00DA5">
        <w:rPr>
          <w:rFonts w:cs="Arial"/>
        </w:rPr>
        <w:t xml:space="preserve"> y el </w:t>
      </w:r>
      <w:r w:rsidR="00C35EDC">
        <w:rPr>
          <w:rFonts w:cs="Arial"/>
          <w:bCs/>
        </w:rPr>
        <w:t>COESIDA</w:t>
      </w:r>
      <w:r w:rsidR="00A877B7" w:rsidRPr="00D00DA5">
        <w:rPr>
          <w:rFonts w:cs="Arial"/>
          <w:bCs/>
        </w:rPr>
        <w:t>.</w:t>
      </w:r>
    </w:p>
    <w:p w14:paraId="73DD20F7" w14:textId="05468777" w:rsidR="00B62F2E" w:rsidRPr="00D00DA5" w:rsidRDefault="00B62F2E" w:rsidP="00B62F2E">
      <w:pPr>
        <w:rPr>
          <w:rFonts w:eastAsia="Times New Roman" w:cs="Arial"/>
        </w:rPr>
      </w:pPr>
    </w:p>
    <w:p w14:paraId="1EA5ACA2" w14:textId="0F1B7553" w:rsidR="00DC4367" w:rsidRPr="00D00DA5" w:rsidRDefault="00B62328" w:rsidP="003F0EE6">
      <w:pPr>
        <w:pStyle w:val="Ttulo1"/>
        <w:spacing w:line="240" w:lineRule="auto"/>
        <w:ind w:left="0" w:firstLine="0"/>
        <w:rPr>
          <w:rFonts w:eastAsia="Times New Roman"/>
          <w:color w:val="006666"/>
          <w:lang w:val="es-MX"/>
        </w:rPr>
      </w:pPr>
      <w:bookmarkStart w:id="36" w:name="_Toc92197515"/>
      <w:r w:rsidRPr="00D00DA5">
        <w:rPr>
          <w:rFonts w:eastAsia="Times New Roman"/>
          <w:color w:val="006666"/>
          <w:lang w:val="es-MX"/>
        </w:rPr>
        <w:t>ANEXOS</w:t>
      </w:r>
      <w:bookmarkEnd w:id="36"/>
    </w:p>
    <w:p w14:paraId="045F0591" w14:textId="5285151C" w:rsidR="0068255B" w:rsidRPr="00D00DA5" w:rsidRDefault="0068255B" w:rsidP="00A2454D">
      <w:pPr>
        <w:pStyle w:val="Ttulo2"/>
      </w:pPr>
      <w:bookmarkStart w:id="37" w:name="_Toc49168357"/>
      <w:bookmarkStart w:id="38" w:name="_Toc53689290"/>
      <w:bookmarkStart w:id="39" w:name="_Toc87559033"/>
      <w:bookmarkStart w:id="40" w:name="_Toc92197516"/>
      <w:r w:rsidRPr="00D91D66">
        <w:t>Anexo 1. Ficha Características del programa</w:t>
      </w:r>
      <w:bookmarkEnd w:id="37"/>
      <w:bookmarkEnd w:id="38"/>
      <w:bookmarkEnd w:id="39"/>
      <w:bookmarkEnd w:id="40"/>
    </w:p>
    <w:p w14:paraId="4C652C58" w14:textId="5551BB8D" w:rsidR="0068255B" w:rsidRPr="00D00DA5" w:rsidRDefault="0068255B" w:rsidP="0068255B">
      <w:pPr>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6"/>
        <w:gridCol w:w="3598"/>
        <w:gridCol w:w="4220"/>
      </w:tblGrid>
      <w:tr w:rsidR="0068255B" w:rsidRPr="00D00DA5" w14:paraId="5C1264EB" w14:textId="77777777" w:rsidTr="0089644E">
        <w:trPr>
          <w:trHeight w:val="315"/>
          <w:tblHeader/>
          <w:jc w:val="center"/>
        </w:trPr>
        <w:tc>
          <w:tcPr>
            <w:tcW w:w="904" w:type="pct"/>
            <w:shd w:val="clear" w:color="auto" w:fill="D9D9D9"/>
            <w:noWrap/>
            <w:vAlign w:val="center"/>
            <w:hideMark/>
          </w:tcPr>
          <w:p w14:paraId="60630D4D" w14:textId="77777777" w:rsidR="0068255B" w:rsidRPr="00D00DA5" w:rsidRDefault="0068255B" w:rsidP="001100AC">
            <w:pPr>
              <w:jc w:val="center"/>
              <w:rPr>
                <w:rFonts w:cs="Arial"/>
                <w:b/>
                <w:bCs/>
                <w:sz w:val="16"/>
                <w:szCs w:val="16"/>
              </w:rPr>
            </w:pPr>
            <w:r w:rsidRPr="00D00DA5">
              <w:rPr>
                <w:rFonts w:cs="Arial"/>
                <w:b/>
                <w:bCs/>
                <w:sz w:val="16"/>
                <w:szCs w:val="16"/>
              </w:rPr>
              <w:t>Tema</w:t>
            </w:r>
          </w:p>
        </w:tc>
        <w:tc>
          <w:tcPr>
            <w:tcW w:w="1885" w:type="pct"/>
            <w:shd w:val="clear" w:color="auto" w:fill="D9D9D9"/>
            <w:noWrap/>
            <w:vAlign w:val="center"/>
            <w:hideMark/>
          </w:tcPr>
          <w:p w14:paraId="53021AF0" w14:textId="77777777" w:rsidR="0068255B" w:rsidRPr="00D00DA5" w:rsidRDefault="0068255B" w:rsidP="001100AC">
            <w:pPr>
              <w:jc w:val="center"/>
              <w:rPr>
                <w:rFonts w:cs="Arial"/>
                <w:b/>
                <w:bCs/>
                <w:sz w:val="16"/>
                <w:szCs w:val="16"/>
              </w:rPr>
            </w:pPr>
            <w:r w:rsidRPr="00D00DA5">
              <w:rPr>
                <w:rFonts w:cs="Arial"/>
                <w:b/>
                <w:bCs/>
                <w:sz w:val="16"/>
                <w:szCs w:val="16"/>
              </w:rPr>
              <w:t>Variable</w:t>
            </w:r>
          </w:p>
        </w:tc>
        <w:tc>
          <w:tcPr>
            <w:tcW w:w="2211" w:type="pct"/>
            <w:shd w:val="clear" w:color="auto" w:fill="D9D9D9"/>
            <w:noWrap/>
            <w:vAlign w:val="center"/>
            <w:hideMark/>
          </w:tcPr>
          <w:p w14:paraId="12D04C78" w14:textId="77777777" w:rsidR="0068255B" w:rsidRPr="00D00DA5" w:rsidRDefault="0068255B" w:rsidP="001100AC">
            <w:pPr>
              <w:jc w:val="center"/>
              <w:rPr>
                <w:rFonts w:cs="Arial"/>
                <w:b/>
                <w:bCs/>
                <w:sz w:val="16"/>
                <w:szCs w:val="16"/>
              </w:rPr>
            </w:pPr>
            <w:r w:rsidRPr="00D00DA5">
              <w:rPr>
                <w:rFonts w:cs="Arial"/>
                <w:b/>
                <w:bCs/>
                <w:sz w:val="16"/>
                <w:szCs w:val="16"/>
              </w:rPr>
              <w:t>Datos</w:t>
            </w:r>
          </w:p>
        </w:tc>
      </w:tr>
      <w:tr w:rsidR="0068255B" w:rsidRPr="00D00DA5" w14:paraId="317A14B3" w14:textId="77777777" w:rsidTr="0089644E">
        <w:trPr>
          <w:trHeight w:val="300"/>
          <w:jc w:val="center"/>
        </w:trPr>
        <w:tc>
          <w:tcPr>
            <w:tcW w:w="904" w:type="pct"/>
            <w:vMerge w:val="restart"/>
            <w:vAlign w:val="center"/>
            <w:hideMark/>
          </w:tcPr>
          <w:p w14:paraId="48B67698" w14:textId="77777777" w:rsidR="0068255B" w:rsidRPr="00D00DA5" w:rsidRDefault="0068255B" w:rsidP="001100AC">
            <w:pPr>
              <w:jc w:val="center"/>
              <w:rPr>
                <w:rFonts w:cs="Arial"/>
                <w:b/>
                <w:bCs/>
                <w:sz w:val="16"/>
                <w:szCs w:val="16"/>
              </w:rPr>
            </w:pPr>
            <w:r w:rsidRPr="00D00DA5">
              <w:rPr>
                <w:rFonts w:cs="Arial"/>
                <w:b/>
                <w:bCs/>
                <w:sz w:val="16"/>
                <w:szCs w:val="16"/>
              </w:rPr>
              <w:t>Datos Generales</w:t>
            </w:r>
          </w:p>
        </w:tc>
        <w:tc>
          <w:tcPr>
            <w:tcW w:w="1885" w:type="pct"/>
            <w:shd w:val="clear" w:color="auto" w:fill="auto"/>
            <w:vAlign w:val="center"/>
            <w:hideMark/>
          </w:tcPr>
          <w:p w14:paraId="1AF07C4A" w14:textId="77777777" w:rsidR="0068255B" w:rsidRPr="00D00DA5" w:rsidRDefault="0068255B" w:rsidP="001100AC">
            <w:pPr>
              <w:rPr>
                <w:rFonts w:cs="Arial"/>
                <w:sz w:val="16"/>
                <w:szCs w:val="16"/>
              </w:rPr>
            </w:pPr>
            <w:r w:rsidRPr="00D00DA5">
              <w:rPr>
                <w:rFonts w:cs="Arial"/>
                <w:sz w:val="16"/>
                <w:szCs w:val="16"/>
              </w:rPr>
              <w:t>Número y nombre del Pp</w:t>
            </w:r>
          </w:p>
        </w:tc>
        <w:tc>
          <w:tcPr>
            <w:tcW w:w="2211" w:type="pct"/>
            <w:shd w:val="clear" w:color="auto" w:fill="auto"/>
            <w:vAlign w:val="center"/>
            <w:hideMark/>
          </w:tcPr>
          <w:p w14:paraId="16DCD8E9" w14:textId="1FFEB27E" w:rsidR="0068255B" w:rsidRPr="00D00DA5" w:rsidRDefault="007F266B" w:rsidP="007F266B">
            <w:pPr>
              <w:rPr>
                <w:rFonts w:cs="Arial"/>
                <w:sz w:val="16"/>
                <w:szCs w:val="16"/>
              </w:rPr>
            </w:pPr>
            <w:r w:rsidRPr="00D00DA5">
              <w:rPr>
                <w:rFonts w:cs="Arial"/>
                <w:sz w:val="16"/>
                <w:szCs w:val="16"/>
              </w:rPr>
              <w:t>169 Prevención y Promoción de la Salud</w:t>
            </w:r>
          </w:p>
        </w:tc>
      </w:tr>
      <w:tr w:rsidR="0068255B" w:rsidRPr="00D00DA5" w14:paraId="6156DAFE" w14:textId="77777777" w:rsidTr="0089644E">
        <w:trPr>
          <w:trHeight w:val="300"/>
          <w:jc w:val="center"/>
        </w:trPr>
        <w:tc>
          <w:tcPr>
            <w:tcW w:w="904" w:type="pct"/>
            <w:vMerge/>
            <w:vAlign w:val="center"/>
            <w:hideMark/>
          </w:tcPr>
          <w:p w14:paraId="3378D764" w14:textId="77777777" w:rsidR="0068255B" w:rsidRPr="00D00DA5" w:rsidRDefault="0068255B" w:rsidP="001100AC">
            <w:pPr>
              <w:rPr>
                <w:rFonts w:cs="Arial"/>
                <w:b/>
                <w:bCs/>
                <w:sz w:val="16"/>
                <w:szCs w:val="16"/>
              </w:rPr>
            </w:pPr>
          </w:p>
        </w:tc>
        <w:tc>
          <w:tcPr>
            <w:tcW w:w="1885" w:type="pct"/>
            <w:shd w:val="clear" w:color="auto" w:fill="auto"/>
            <w:vAlign w:val="center"/>
            <w:hideMark/>
          </w:tcPr>
          <w:p w14:paraId="3DEBF24B" w14:textId="4EBEFF6B" w:rsidR="0068255B" w:rsidRPr="00D00DA5" w:rsidRDefault="0068255B" w:rsidP="001100AC">
            <w:pPr>
              <w:rPr>
                <w:rFonts w:cs="Arial"/>
                <w:sz w:val="16"/>
                <w:szCs w:val="16"/>
              </w:rPr>
            </w:pPr>
            <w:r w:rsidRPr="00D00DA5">
              <w:rPr>
                <w:rFonts w:cs="Arial"/>
                <w:sz w:val="16"/>
                <w:szCs w:val="16"/>
              </w:rPr>
              <w:t xml:space="preserve">Unidad </w:t>
            </w:r>
            <w:r w:rsidR="00D74EF6" w:rsidRPr="00D00DA5">
              <w:rPr>
                <w:rFonts w:cs="Arial"/>
                <w:sz w:val="16"/>
                <w:szCs w:val="16"/>
              </w:rPr>
              <w:t>R</w:t>
            </w:r>
            <w:r w:rsidRPr="00D00DA5">
              <w:rPr>
                <w:rFonts w:cs="Arial"/>
                <w:sz w:val="16"/>
                <w:szCs w:val="16"/>
              </w:rPr>
              <w:t>esponsable Coordinadora</w:t>
            </w:r>
          </w:p>
        </w:tc>
        <w:tc>
          <w:tcPr>
            <w:tcW w:w="2211" w:type="pct"/>
            <w:shd w:val="clear" w:color="auto" w:fill="auto"/>
            <w:vAlign w:val="center"/>
            <w:hideMark/>
          </w:tcPr>
          <w:p w14:paraId="1FBAEE5B" w14:textId="0641FD98" w:rsidR="0068255B" w:rsidRPr="00D00DA5" w:rsidRDefault="007F266B" w:rsidP="001100AC">
            <w:pPr>
              <w:rPr>
                <w:rFonts w:cs="Arial"/>
                <w:sz w:val="16"/>
                <w:szCs w:val="16"/>
              </w:rPr>
            </w:pPr>
            <w:r w:rsidRPr="00D00DA5">
              <w:rPr>
                <w:rFonts w:cs="Arial"/>
                <w:sz w:val="16"/>
                <w:szCs w:val="16"/>
              </w:rPr>
              <w:t>Servicios de Salud de Oaxaca</w:t>
            </w:r>
          </w:p>
        </w:tc>
      </w:tr>
      <w:tr w:rsidR="0068255B" w:rsidRPr="00D00DA5" w14:paraId="315EC7C3" w14:textId="77777777" w:rsidTr="0089644E">
        <w:trPr>
          <w:trHeight w:val="300"/>
          <w:jc w:val="center"/>
        </w:trPr>
        <w:tc>
          <w:tcPr>
            <w:tcW w:w="904" w:type="pct"/>
            <w:vMerge/>
            <w:vAlign w:val="center"/>
            <w:hideMark/>
          </w:tcPr>
          <w:p w14:paraId="5C1C3C7B" w14:textId="77777777" w:rsidR="0068255B" w:rsidRPr="00D00DA5" w:rsidRDefault="0068255B" w:rsidP="001100AC">
            <w:pPr>
              <w:rPr>
                <w:rFonts w:cs="Arial"/>
                <w:b/>
                <w:bCs/>
                <w:sz w:val="16"/>
                <w:szCs w:val="16"/>
              </w:rPr>
            </w:pPr>
          </w:p>
        </w:tc>
        <w:tc>
          <w:tcPr>
            <w:tcW w:w="1885" w:type="pct"/>
            <w:shd w:val="clear" w:color="auto" w:fill="auto"/>
            <w:vAlign w:val="center"/>
            <w:hideMark/>
          </w:tcPr>
          <w:p w14:paraId="42491E57" w14:textId="56AD5A4E" w:rsidR="0068255B" w:rsidRPr="00D00DA5" w:rsidRDefault="0068255B" w:rsidP="001100AC">
            <w:pPr>
              <w:rPr>
                <w:rFonts w:cs="Arial"/>
                <w:sz w:val="16"/>
                <w:szCs w:val="16"/>
              </w:rPr>
            </w:pPr>
            <w:r w:rsidRPr="00D00DA5">
              <w:rPr>
                <w:rFonts w:cs="Arial"/>
                <w:sz w:val="16"/>
                <w:szCs w:val="16"/>
              </w:rPr>
              <w:t xml:space="preserve">Unidad </w:t>
            </w:r>
            <w:r w:rsidR="00D74EF6" w:rsidRPr="00D00DA5">
              <w:rPr>
                <w:rFonts w:cs="Arial"/>
                <w:sz w:val="16"/>
                <w:szCs w:val="16"/>
              </w:rPr>
              <w:t>R</w:t>
            </w:r>
            <w:r w:rsidRPr="00D00DA5">
              <w:rPr>
                <w:rFonts w:cs="Arial"/>
                <w:sz w:val="16"/>
                <w:szCs w:val="16"/>
              </w:rPr>
              <w:t>esponsable Participantes</w:t>
            </w:r>
          </w:p>
        </w:tc>
        <w:tc>
          <w:tcPr>
            <w:tcW w:w="2211" w:type="pct"/>
            <w:shd w:val="clear" w:color="auto" w:fill="auto"/>
            <w:vAlign w:val="center"/>
            <w:hideMark/>
          </w:tcPr>
          <w:p w14:paraId="0A1DB96A" w14:textId="1CAD6522" w:rsidR="0068255B" w:rsidRPr="00D00DA5" w:rsidRDefault="007F266B" w:rsidP="001100AC">
            <w:pPr>
              <w:rPr>
                <w:rFonts w:cs="Arial"/>
                <w:sz w:val="16"/>
                <w:szCs w:val="16"/>
              </w:rPr>
            </w:pPr>
            <w:r w:rsidRPr="00D00DA5">
              <w:rPr>
                <w:rFonts w:cs="Arial"/>
                <w:sz w:val="16"/>
                <w:szCs w:val="16"/>
              </w:rPr>
              <w:t>Consejo Estatal para la Prevención y Control del Sida</w:t>
            </w:r>
          </w:p>
        </w:tc>
      </w:tr>
      <w:tr w:rsidR="0068255B" w:rsidRPr="00D00DA5" w14:paraId="72DF3DA3" w14:textId="77777777" w:rsidTr="0089644E">
        <w:trPr>
          <w:trHeight w:val="300"/>
          <w:jc w:val="center"/>
        </w:trPr>
        <w:tc>
          <w:tcPr>
            <w:tcW w:w="904" w:type="pct"/>
            <w:vMerge/>
            <w:vAlign w:val="center"/>
            <w:hideMark/>
          </w:tcPr>
          <w:p w14:paraId="1C225CC8" w14:textId="77777777" w:rsidR="0068255B" w:rsidRPr="00D00DA5" w:rsidRDefault="0068255B" w:rsidP="001100AC">
            <w:pPr>
              <w:rPr>
                <w:rFonts w:cs="Arial"/>
                <w:b/>
                <w:bCs/>
                <w:sz w:val="16"/>
                <w:szCs w:val="16"/>
              </w:rPr>
            </w:pPr>
          </w:p>
        </w:tc>
        <w:tc>
          <w:tcPr>
            <w:tcW w:w="1885" w:type="pct"/>
            <w:shd w:val="clear" w:color="auto" w:fill="auto"/>
            <w:vAlign w:val="center"/>
            <w:hideMark/>
          </w:tcPr>
          <w:p w14:paraId="6D4E2F6F" w14:textId="77777777" w:rsidR="0068255B" w:rsidRPr="00D00DA5" w:rsidRDefault="0068255B" w:rsidP="001100AC">
            <w:pPr>
              <w:rPr>
                <w:rFonts w:cs="Arial"/>
                <w:sz w:val="16"/>
                <w:szCs w:val="16"/>
              </w:rPr>
            </w:pPr>
            <w:r w:rsidRPr="00D00DA5">
              <w:rPr>
                <w:rFonts w:cs="Arial"/>
                <w:sz w:val="16"/>
                <w:szCs w:val="16"/>
              </w:rPr>
              <w:t>Año de inicio de operación</w:t>
            </w:r>
          </w:p>
        </w:tc>
        <w:tc>
          <w:tcPr>
            <w:tcW w:w="2211" w:type="pct"/>
            <w:shd w:val="clear" w:color="auto" w:fill="auto"/>
            <w:vAlign w:val="center"/>
            <w:hideMark/>
          </w:tcPr>
          <w:p w14:paraId="6B7E99CD" w14:textId="57135B96" w:rsidR="0068255B" w:rsidRPr="00D00DA5" w:rsidRDefault="007F266B" w:rsidP="001100AC">
            <w:pPr>
              <w:rPr>
                <w:rFonts w:cs="Arial"/>
                <w:sz w:val="16"/>
                <w:szCs w:val="16"/>
              </w:rPr>
            </w:pPr>
            <w:r w:rsidRPr="00D00DA5">
              <w:rPr>
                <w:rFonts w:cs="Arial"/>
                <w:sz w:val="16"/>
                <w:szCs w:val="16"/>
              </w:rPr>
              <w:t>2016</w:t>
            </w:r>
          </w:p>
        </w:tc>
      </w:tr>
      <w:tr w:rsidR="0068255B" w:rsidRPr="00D00DA5" w14:paraId="6C24E4EF" w14:textId="77777777" w:rsidTr="0089644E">
        <w:trPr>
          <w:trHeight w:val="300"/>
          <w:jc w:val="center"/>
        </w:trPr>
        <w:tc>
          <w:tcPr>
            <w:tcW w:w="904" w:type="pct"/>
            <w:vMerge/>
            <w:vAlign w:val="center"/>
          </w:tcPr>
          <w:p w14:paraId="794C9344" w14:textId="77777777" w:rsidR="0068255B" w:rsidRPr="00D00DA5" w:rsidRDefault="0068255B" w:rsidP="001100AC">
            <w:pPr>
              <w:rPr>
                <w:rFonts w:cs="Arial"/>
                <w:b/>
                <w:bCs/>
                <w:sz w:val="16"/>
                <w:szCs w:val="16"/>
              </w:rPr>
            </w:pPr>
          </w:p>
        </w:tc>
        <w:tc>
          <w:tcPr>
            <w:tcW w:w="1885" w:type="pct"/>
            <w:shd w:val="clear" w:color="auto" w:fill="auto"/>
            <w:vAlign w:val="center"/>
          </w:tcPr>
          <w:p w14:paraId="09BA9E0E" w14:textId="77777777" w:rsidR="0068255B" w:rsidRPr="00D00DA5" w:rsidRDefault="0068255B" w:rsidP="001100AC">
            <w:pPr>
              <w:rPr>
                <w:rFonts w:cs="Arial"/>
                <w:sz w:val="16"/>
                <w:szCs w:val="16"/>
              </w:rPr>
            </w:pPr>
            <w:r w:rsidRPr="00D00DA5">
              <w:rPr>
                <w:rFonts w:cs="Arial"/>
                <w:sz w:val="16"/>
                <w:szCs w:val="16"/>
              </w:rPr>
              <w:t>Fuente (s) de financiamiento</w:t>
            </w:r>
          </w:p>
        </w:tc>
        <w:tc>
          <w:tcPr>
            <w:tcW w:w="2211" w:type="pct"/>
            <w:shd w:val="clear" w:color="auto" w:fill="auto"/>
            <w:vAlign w:val="center"/>
          </w:tcPr>
          <w:p w14:paraId="574E266C" w14:textId="3C30B725" w:rsidR="0068255B" w:rsidRPr="00D00DA5" w:rsidRDefault="002F3A91" w:rsidP="001100AC">
            <w:pPr>
              <w:rPr>
                <w:rFonts w:cs="Arial"/>
                <w:sz w:val="16"/>
                <w:szCs w:val="16"/>
              </w:rPr>
            </w:pPr>
            <w:r w:rsidRPr="00D00DA5">
              <w:rPr>
                <w:rFonts w:cs="Arial"/>
                <w:sz w:val="16"/>
                <w:szCs w:val="16"/>
              </w:rPr>
              <w:t>Estatal y Federal</w:t>
            </w:r>
          </w:p>
        </w:tc>
      </w:tr>
      <w:tr w:rsidR="0068255B" w:rsidRPr="00D00DA5" w14:paraId="29529784" w14:textId="77777777" w:rsidTr="0089644E">
        <w:trPr>
          <w:trHeight w:val="300"/>
          <w:jc w:val="center"/>
        </w:trPr>
        <w:tc>
          <w:tcPr>
            <w:tcW w:w="904" w:type="pct"/>
            <w:vMerge/>
            <w:vAlign w:val="center"/>
          </w:tcPr>
          <w:p w14:paraId="5E6F8DA6" w14:textId="77777777" w:rsidR="0068255B" w:rsidRPr="00D00DA5" w:rsidRDefault="0068255B" w:rsidP="001100AC">
            <w:pPr>
              <w:rPr>
                <w:rFonts w:cs="Arial"/>
                <w:b/>
                <w:bCs/>
                <w:sz w:val="16"/>
                <w:szCs w:val="16"/>
              </w:rPr>
            </w:pPr>
          </w:p>
        </w:tc>
        <w:tc>
          <w:tcPr>
            <w:tcW w:w="1885" w:type="pct"/>
            <w:shd w:val="clear" w:color="auto" w:fill="auto"/>
            <w:vAlign w:val="center"/>
          </w:tcPr>
          <w:p w14:paraId="7899F7A3" w14:textId="77777777" w:rsidR="0068255B" w:rsidRPr="00D00DA5" w:rsidRDefault="0068255B" w:rsidP="001100AC">
            <w:pPr>
              <w:rPr>
                <w:rFonts w:cs="Arial"/>
                <w:sz w:val="16"/>
                <w:szCs w:val="16"/>
              </w:rPr>
            </w:pPr>
            <w:r w:rsidRPr="00D00DA5">
              <w:rPr>
                <w:rFonts w:cs="Arial"/>
                <w:sz w:val="16"/>
                <w:szCs w:val="16"/>
              </w:rPr>
              <w:t>Ramo</w:t>
            </w:r>
          </w:p>
        </w:tc>
        <w:tc>
          <w:tcPr>
            <w:tcW w:w="2211" w:type="pct"/>
            <w:shd w:val="clear" w:color="auto" w:fill="auto"/>
            <w:vAlign w:val="center"/>
          </w:tcPr>
          <w:p w14:paraId="7C5ED2E1" w14:textId="04B3880F" w:rsidR="009F7983" w:rsidRPr="00D00DA5" w:rsidRDefault="00557BF5" w:rsidP="00557BF5">
            <w:pPr>
              <w:rPr>
                <w:rFonts w:cs="Arial"/>
                <w:sz w:val="16"/>
                <w:szCs w:val="16"/>
              </w:rPr>
            </w:pPr>
            <w:r w:rsidRPr="00D00DA5">
              <w:rPr>
                <w:rFonts w:cs="Arial"/>
                <w:sz w:val="16"/>
                <w:szCs w:val="16"/>
              </w:rPr>
              <w:t>33-Aportaciones Federales para Entidades Federativas y Municipios</w:t>
            </w:r>
          </w:p>
          <w:p w14:paraId="45BE1C5B" w14:textId="76774C3D" w:rsidR="00557BF5" w:rsidRPr="00D00DA5" w:rsidRDefault="00557BF5" w:rsidP="00557BF5">
            <w:pPr>
              <w:rPr>
                <w:rFonts w:cs="Arial"/>
                <w:sz w:val="16"/>
                <w:szCs w:val="16"/>
              </w:rPr>
            </w:pPr>
            <w:r w:rsidRPr="00D00DA5">
              <w:rPr>
                <w:rFonts w:cs="Arial"/>
                <w:sz w:val="16"/>
                <w:szCs w:val="16"/>
              </w:rPr>
              <w:t>12-Salud</w:t>
            </w:r>
          </w:p>
        </w:tc>
      </w:tr>
      <w:tr w:rsidR="0068255B" w:rsidRPr="00D00DA5" w14:paraId="3CC18EDD" w14:textId="77777777" w:rsidTr="0089644E">
        <w:trPr>
          <w:trHeight w:val="300"/>
          <w:jc w:val="center"/>
        </w:trPr>
        <w:tc>
          <w:tcPr>
            <w:tcW w:w="904" w:type="pct"/>
            <w:vMerge/>
            <w:vAlign w:val="center"/>
            <w:hideMark/>
          </w:tcPr>
          <w:p w14:paraId="608B6F3A" w14:textId="77777777" w:rsidR="0068255B" w:rsidRPr="00D00DA5" w:rsidRDefault="0068255B" w:rsidP="001100AC">
            <w:pPr>
              <w:rPr>
                <w:rFonts w:cs="Arial"/>
                <w:b/>
                <w:bCs/>
                <w:sz w:val="16"/>
                <w:szCs w:val="16"/>
              </w:rPr>
            </w:pPr>
          </w:p>
        </w:tc>
        <w:tc>
          <w:tcPr>
            <w:tcW w:w="1885" w:type="pct"/>
            <w:shd w:val="clear" w:color="auto" w:fill="auto"/>
            <w:vAlign w:val="center"/>
            <w:hideMark/>
          </w:tcPr>
          <w:p w14:paraId="603700D3" w14:textId="77777777" w:rsidR="0068255B" w:rsidRPr="00D00DA5" w:rsidRDefault="0068255B" w:rsidP="001100AC">
            <w:pPr>
              <w:rPr>
                <w:rFonts w:cs="Arial"/>
                <w:sz w:val="16"/>
                <w:szCs w:val="16"/>
              </w:rPr>
            </w:pPr>
            <w:r w:rsidRPr="00D00DA5">
              <w:rPr>
                <w:rFonts w:cs="Arial"/>
                <w:sz w:val="16"/>
                <w:szCs w:val="16"/>
              </w:rPr>
              <w:t>Nombre del responsable titular del programa</w:t>
            </w:r>
          </w:p>
        </w:tc>
        <w:tc>
          <w:tcPr>
            <w:tcW w:w="2211" w:type="pct"/>
            <w:shd w:val="clear" w:color="auto" w:fill="auto"/>
            <w:vAlign w:val="center"/>
            <w:hideMark/>
          </w:tcPr>
          <w:p w14:paraId="3927890D" w14:textId="59F2898F" w:rsidR="0068255B" w:rsidRPr="00D00DA5" w:rsidRDefault="00101E32" w:rsidP="001100AC">
            <w:pPr>
              <w:rPr>
                <w:rFonts w:cs="Arial"/>
                <w:sz w:val="16"/>
                <w:szCs w:val="16"/>
              </w:rPr>
            </w:pPr>
            <w:r w:rsidRPr="00D00DA5">
              <w:rPr>
                <w:rFonts w:cs="Arial"/>
                <w:sz w:val="16"/>
                <w:szCs w:val="16"/>
              </w:rPr>
              <w:t>Dr. Juan Carlos Márquez Heine</w:t>
            </w:r>
          </w:p>
        </w:tc>
      </w:tr>
      <w:tr w:rsidR="0068255B" w:rsidRPr="00D00DA5" w14:paraId="274ECBFA" w14:textId="77777777" w:rsidTr="0089644E">
        <w:trPr>
          <w:trHeight w:val="300"/>
          <w:jc w:val="center"/>
        </w:trPr>
        <w:tc>
          <w:tcPr>
            <w:tcW w:w="904" w:type="pct"/>
            <w:vMerge/>
            <w:vAlign w:val="center"/>
            <w:hideMark/>
          </w:tcPr>
          <w:p w14:paraId="689297A3" w14:textId="77777777" w:rsidR="0068255B" w:rsidRPr="00D00DA5" w:rsidRDefault="0068255B" w:rsidP="001100AC">
            <w:pPr>
              <w:rPr>
                <w:rFonts w:cs="Arial"/>
                <w:b/>
                <w:bCs/>
                <w:sz w:val="16"/>
                <w:szCs w:val="16"/>
              </w:rPr>
            </w:pPr>
          </w:p>
        </w:tc>
        <w:tc>
          <w:tcPr>
            <w:tcW w:w="1885" w:type="pct"/>
            <w:shd w:val="clear" w:color="auto" w:fill="auto"/>
            <w:vAlign w:val="center"/>
            <w:hideMark/>
          </w:tcPr>
          <w:p w14:paraId="5AD042DF" w14:textId="77777777" w:rsidR="0068255B" w:rsidRPr="00D00DA5" w:rsidRDefault="0068255B" w:rsidP="001100AC">
            <w:pPr>
              <w:rPr>
                <w:rFonts w:cs="Arial"/>
                <w:sz w:val="16"/>
                <w:szCs w:val="16"/>
              </w:rPr>
            </w:pPr>
            <w:r w:rsidRPr="00D00DA5">
              <w:rPr>
                <w:rFonts w:cs="Arial"/>
                <w:sz w:val="16"/>
                <w:szCs w:val="16"/>
              </w:rPr>
              <w:t>Teléfono de contacto</w:t>
            </w:r>
          </w:p>
        </w:tc>
        <w:tc>
          <w:tcPr>
            <w:tcW w:w="2211" w:type="pct"/>
            <w:shd w:val="clear" w:color="auto" w:fill="auto"/>
            <w:vAlign w:val="center"/>
            <w:hideMark/>
          </w:tcPr>
          <w:p w14:paraId="02A24C1E" w14:textId="51FA759D" w:rsidR="00FD7F93" w:rsidRPr="00D00DA5" w:rsidRDefault="00101E32" w:rsidP="001100AC">
            <w:pPr>
              <w:rPr>
                <w:rFonts w:cs="Arial"/>
                <w:sz w:val="16"/>
                <w:szCs w:val="16"/>
              </w:rPr>
            </w:pPr>
            <w:r w:rsidRPr="00D00DA5">
              <w:rPr>
                <w:rFonts w:cs="Arial"/>
                <w:sz w:val="16"/>
                <w:szCs w:val="16"/>
              </w:rPr>
              <w:t>(951) 516 3464</w:t>
            </w:r>
          </w:p>
        </w:tc>
      </w:tr>
      <w:tr w:rsidR="0068255B" w:rsidRPr="00D00DA5" w14:paraId="53097BC6" w14:textId="77777777" w:rsidTr="0089644E">
        <w:trPr>
          <w:trHeight w:val="315"/>
          <w:jc w:val="center"/>
        </w:trPr>
        <w:tc>
          <w:tcPr>
            <w:tcW w:w="904" w:type="pct"/>
            <w:vMerge/>
            <w:vAlign w:val="center"/>
            <w:hideMark/>
          </w:tcPr>
          <w:p w14:paraId="14F40EB1" w14:textId="77777777" w:rsidR="0068255B" w:rsidRPr="00D00DA5" w:rsidRDefault="0068255B" w:rsidP="001100AC">
            <w:pPr>
              <w:rPr>
                <w:rFonts w:cs="Arial"/>
                <w:b/>
                <w:bCs/>
                <w:sz w:val="16"/>
                <w:szCs w:val="16"/>
              </w:rPr>
            </w:pPr>
          </w:p>
        </w:tc>
        <w:tc>
          <w:tcPr>
            <w:tcW w:w="1885" w:type="pct"/>
            <w:shd w:val="clear" w:color="auto" w:fill="auto"/>
            <w:vAlign w:val="center"/>
            <w:hideMark/>
          </w:tcPr>
          <w:p w14:paraId="71E450BF" w14:textId="77777777" w:rsidR="0068255B" w:rsidRPr="00D00DA5" w:rsidRDefault="0068255B" w:rsidP="001100AC">
            <w:pPr>
              <w:rPr>
                <w:rFonts w:cs="Arial"/>
                <w:sz w:val="16"/>
                <w:szCs w:val="16"/>
              </w:rPr>
            </w:pPr>
            <w:r w:rsidRPr="00D00DA5">
              <w:rPr>
                <w:rFonts w:cs="Arial"/>
                <w:sz w:val="16"/>
                <w:szCs w:val="16"/>
              </w:rPr>
              <w:t>Correo electrónico de contacto</w:t>
            </w:r>
          </w:p>
        </w:tc>
        <w:tc>
          <w:tcPr>
            <w:tcW w:w="2211" w:type="pct"/>
            <w:shd w:val="clear" w:color="auto" w:fill="auto"/>
            <w:vAlign w:val="center"/>
            <w:hideMark/>
          </w:tcPr>
          <w:p w14:paraId="5EFAB548" w14:textId="150450CB" w:rsidR="0068255B" w:rsidRPr="00D00DA5" w:rsidRDefault="00FD7F93" w:rsidP="001100AC">
            <w:pPr>
              <w:rPr>
                <w:rFonts w:cs="Arial"/>
                <w:sz w:val="16"/>
                <w:szCs w:val="16"/>
              </w:rPr>
            </w:pPr>
            <w:r w:rsidRPr="00D00DA5">
              <w:rPr>
                <w:rFonts w:cs="Arial"/>
                <w:sz w:val="16"/>
                <w:szCs w:val="16"/>
              </w:rPr>
              <w:t>secretario.salud.oaxaca@gmail.com</w:t>
            </w:r>
          </w:p>
        </w:tc>
      </w:tr>
      <w:tr w:rsidR="0068255B" w:rsidRPr="00D00DA5" w14:paraId="19021C0F" w14:textId="77777777" w:rsidTr="0089644E">
        <w:trPr>
          <w:trHeight w:val="8353"/>
          <w:jc w:val="center"/>
        </w:trPr>
        <w:tc>
          <w:tcPr>
            <w:tcW w:w="904" w:type="pct"/>
            <w:vMerge w:val="restart"/>
            <w:shd w:val="clear" w:color="auto" w:fill="auto"/>
            <w:vAlign w:val="center"/>
            <w:hideMark/>
          </w:tcPr>
          <w:p w14:paraId="2DDE34FF" w14:textId="77777777" w:rsidR="0068255B" w:rsidRPr="00D00DA5" w:rsidRDefault="0068255B" w:rsidP="001100AC">
            <w:pPr>
              <w:jc w:val="center"/>
              <w:rPr>
                <w:rFonts w:cs="Arial"/>
                <w:b/>
                <w:bCs/>
                <w:sz w:val="16"/>
                <w:szCs w:val="16"/>
              </w:rPr>
            </w:pPr>
            <w:r w:rsidRPr="00D00DA5">
              <w:rPr>
                <w:rFonts w:cs="Arial"/>
                <w:b/>
                <w:bCs/>
                <w:sz w:val="16"/>
                <w:szCs w:val="16"/>
              </w:rPr>
              <w:lastRenderedPageBreak/>
              <w:t>Objetivos</w:t>
            </w:r>
          </w:p>
        </w:tc>
        <w:tc>
          <w:tcPr>
            <w:tcW w:w="1885" w:type="pct"/>
            <w:shd w:val="clear" w:color="auto" w:fill="auto"/>
            <w:vAlign w:val="center"/>
            <w:hideMark/>
          </w:tcPr>
          <w:p w14:paraId="40A3DADA" w14:textId="77777777" w:rsidR="0068255B" w:rsidRPr="00D00DA5" w:rsidRDefault="0068255B" w:rsidP="001100AC">
            <w:pPr>
              <w:rPr>
                <w:rFonts w:cs="Arial"/>
                <w:sz w:val="16"/>
                <w:szCs w:val="16"/>
              </w:rPr>
            </w:pPr>
            <w:r w:rsidRPr="00D00DA5">
              <w:rPr>
                <w:rFonts w:cs="Arial"/>
                <w:sz w:val="16"/>
                <w:szCs w:val="16"/>
              </w:rPr>
              <w:t>Meta del Objetivo de Desarrollo Sostenible con el que está alineado</w:t>
            </w:r>
          </w:p>
        </w:tc>
        <w:tc>
          <w:tcPr>
            <w:tcW w:w="2211" w:type="pct"/>
            <w:shd w:val="clear" w:color="auto" w:fill="auto"/>
            <w:vAlign w:val="center"/>
            <w:hideMark/>
          </w:tcPr>
          <w:p w14:paraId="5820C7AF" w14:textId="77777777" w:rsidR="00FD7F93" w:rsidRPr="00D00DA5" w:rsidRDefault="00101E32" w:rsidP="00101E32">
            <w:pPr>
              <w:rPr>
                <w:rFonts w:cs="Arial"/>
                <w:sz w:val="16"/>
                <w:szCs w:val="16"/>
              </w:rPr>
            </w:pPr>
            <w:r w:rsidRPr="00D00DA5">
              <w:rPr>
                <w:rFonts w:cs="Arial"/>
                <w:sz w:val="16"/>
                <w:szCs w:val="16"/>
              </w:rPr>
              <w:t>O</w:t>
            </w:r>
            <w:r w:rsidR="00FD7F93" w:rsidRPr="00D00DA5">
              <w:rPr>
                <w:rFonts w:cs="Arial"/>
                <w:sz w:val="16"/>
                <w:szCs w:val="16"/>
              </w:rPr>
              <w:t>DS</w:t>
            </w:r>
            <w:r w:rsidRPr="00D00DA5">
              <w:rPr>
                <w:rFonts w:cs="Arial"/>
                <w:sz w:val="16"/>
                <w:szCs w:val="16"/>
              </w:rPr>
              <w:t xml:space="preserve"> 3. Garantizar una vida sana y promover el bienestar para todos en todas las edades</w:t>
            </w:r>
            <w:r w:rsidR="00FD7F93" w:rsidRPr="00D00DA5">
              <w:rPr>
                <w:rFonts w:cs="Arial"/>
                <w:sz w:val="16"/>
                <w:szCs w:val="16"/>
              </w:rPr>
              <w:t>.</w:t>
            </w:r>
          </w:p>
          <w:p w14:paraId="22605ED6" w14:textId="77777777" w:rsidR="00FD7F93" w:rsidRPr="00D00DA5" w:rsidRDefault="00FD7F93" w:rsidP="00101E32">
            <w:pPr>
              <w:rPr>
                <w:rFonts w:cs="Arial"/>
                <w:sz w:val="16"/>
                <w:szCs w:val="16"/>
              </w:rPr>
            </w:pPr>
          </w:p>
          <w:p w14:paraId="313AFAE6" w14:textId="69975C1C" w:rsidR="00101E32" w:rsidRPr="00D00DA5" w:rsidRDefault="00FD7F93" w:rsidP="00101E32">
            <w:pPr>
              <w:rPr>
                <w:rFonts w:cs="Arial"/>
                <w:sz w:val="16"/>
                <w:szCs w:val="16"/>
              </w:rPr>
            </w:pPr>
            <w:r w:rsidRPr="00D00DA5">
              <w:rPr>
                <w:rFonts w:cs="Arial"/>
                <w:sz w:val="16"/>
                <w:szCs w:val="16"/>
              </w:rPr>
              <w:t>M</w:t>
            </w:r>
            <w:r w:rsidR="00101E32" w:rsidRPr="00D00DA5">
              <w:rPr>
                <w:rFonts w:cs="Arial"/>
                <w:sz w:val="16"/>
                <w:szCs w:val="16"/>
              </w:rPr>
              <w:t>etas:</w:t>
            </w:r>
          </w:p>
          <w:p w14:paraId="3EB82831" w14:textId="77777777" w:rsidR="00101E32" w:rsidRPr="00D00DA5" w:rsidRDefault="00101E32" w:rsidP="00101E32">
            <w:pPr>
              <w:rPr>
                <w:rFonts w:cs="Arial"/>
                <w:sz w:val="16"/>
                <w:szCs w:val="16"/>
              </w:rPr>
            </w:pPr>
          </w:p>
          <w:p w14:paraId="39EAA316" w14:textId="526A11CC" w:rsidR="00101E32" w:rsidRPr="00D00DA5" w:rsidRDefault="00101E32" w:rsidP="00101E32">
            <w:pPr>
              <w:rPr>
                <w:rFonts w:cs="Arial"/>
                <w:sz w:val="16"/>
                <w:szCs w:val="16"/>
              </w:rPr>
            </w:pPr>
            <w:r w:rsidRPr="00D00DA5">
              <w:rPr>
                <w:rFonts w:cs="Arial"/>
                <w:sz w:val="16"/>
                <w:szCs w:val="16"/>
              </w:rPr>
              <w:t>1.</w:t>
            </w:r>
            <w:r w:rsidR="00FD7F93" w:rsidRPr="00D00DA5">
              <w:rPr>
                <w:rFonts w:cs="Arial"/>
                <w:sz w:val="16"/>
                <w:szCs w:val="16"/>
              </w:rPr>
              <w:t xml:space="preserve"> </w:t>
            </w:r>
            <w:r w:rsidRPr="00D00DA5">
              <w:rPr>
                <w:rFonts w:cs="Arial"/>
                <w:sz w:val="16"/>
                <w:szCs w:val="16"/>
              </w:rPr>
              <w:t>Reducir la tasa mundial de</w:t>
            </w:r>
            <w:r w:rsidR="00BB2509" w:rsidRPr="00D00DA5">
              <w:rPr>
                <w:rFonts w:cs="Arial"/>
                <w:sz w:val="16"/>
                <w:szCs w:val="16"/>
              </w:rPr>
              <w:t xml:space="preserve"> </w:t>
            </w:r>
            <w:r w:rsidRPr="00D00DA5">
              <w:rPr>
                <w:rFonts w:cs="Arial"/>
                <w:sz w:val="16"/>
                <w:szCs w:val="16"/>
              </w:rPr>
              <w:t>mortalidad materna a menos de 70 por</w:t>
            </w:r>
            <w:r w:rsidR="00BB2509" w:rsidRPr="00D00DA5">
              <w:rPr>
                <w:rFonts w:cs="Arial"/>
                <w:sz w:val="16"/>
                <w:szCs w:val="16"/>
              </w:rPr>
              <w:t xml:space="preserve"> </w:t>
            </w:r>
            <w:r w:rsidRPr="00D00DA5">
              <w:rPr>
                <w:rFonts w:cs="Arial"/>
                <w:sz w:val="16"/>
                <w:szCs w:val="16"/>
              </w:rPr>
              <w:t>cada 100.000 nacidos vivos</w:t>
            </w:r>
            <w:r w:rsidR="00BB2509" w:rsidRPr="00D00DA5">
              <w:rPr>
                <w:rFonts w:cs="Arial"/>
                <w:sz w:val="16"/>
                <w:szCs w:val="16"/>
              </w:rPr>
              <w:t>;</w:t>
            </w:r>
          </w:p>
          <w:p w14:paraId="797F612D" w14:textId="65CC3FA0" w:rsidR="00101E32" w:rsidRPr="00D00DA5" w:rsidRDefault="00101E32" w:rsidP="00101E32">
            <w:pPr>
              <w:rPr>
                <w:rFonts w:cs="Arial"/>
                <w:sz w:val="16"/>
                <w:szCs w:val="16"/>
              </w:rPr>
            </w:pPr>
            <w:r w:rsidRPr="00D00DA5">
              <w:rPr>
                <w:rFonts w:cs="Arial"/>
                <w:sz w:val="16"/>
                <w:szCs w:val="16"/>
              </w:rPr>
              <w:t>2.</w:t>
            </w:r>
            <w:r w:rsidR="00FD7F93" w:rsidRPr="00D00DA5">
              <w:rPr>
                <w:rFonts w:cs="Arial"/>
                <w:sz w:val="16"/>
                <w:szCs w:val="16"/>
              </w:rPr>
              <w:t xml:space="preserve"> </w:t>
            </w:r>
            <w:r w:rsidRPr="00D00DA5">
              <w:rPr>
                <w:rFonts w:cs="Arial"/>
                <w:sz w:val="16"/>
                <w:szCs w:val="16"/>
              </w:rPr>
              <w:t>Poner fin a las muertes evitables de recién nacidos y de niños menores de 5 años, logrando reducir la mortalidad neonatal al menos hasta 12 por cada 1.000 nacidos vivos, y la mortalidad de niños menores de 5 años al menos hasta 25 por cada 1.000 nacidos vivos</w:t>
            </w:r>
            <w:r w:rsidR="00BB2509" w:rsidRPr="00D00DA5">
              <w:rPr>
                <w:rFonts w:cs="Arial"/>
                <w:sz w:val="16"/>
                <w:szCs w:val="16"/>
              </w:rPr>
              <w:t>;</w:t>
            </w:r>
          </w:p>
          <w:p w14:paraId="26BFE18D" w14:textId="76FA388B" w:rsidR="00101E32" w:rsidRPr="00D00DA5" w:rsidRDefault="00101E32" w:rsidP="00101E32">
            <w:pPr>
              <w:rPr>
                <w:rFonts w:cs="Arial"/>
                <w:sz w:val="16"/>
                <w:szCs w:val="16"/>
              </w:rPr>
            </w:pPr>
            <w:r w:rsidRPr="00D00DA5">
              <w:rPr>
                <w:rFonts w:cs="Arial"/>
                <w:sz w:val="16"/>
                <w:szCs w:val="16"/>
              </w:rPr>
              <w:t>3.</w:t>
            </w:r>
            <w:r w:rsidR="00BB2509" w:rsidRPr="00D00DA5">
              <w:rPr>
                <w:rFonts w:cs="Arial"/>
                <w:sz w:val="16"/>
                <w:szCs w:val="16"/>
              </w:rPr>
              <w:t xml:space="preserve"> </w:t>
            </w:r>
            <w:r w:rsidRPr="00D00DA5">
              <w:rPr>
                <w:rFonts w:cs="Arial"/>
                <w:sz w:val="16"/>
                <w:szCs w:val="16"/>
              </w:rPr>
              <w:t>Poner fin a las epidemias del SIDA, la tuberculosis, la malaria y las enfermedades tropicales desatendidas</w:t>
            </w:r>
            <w:r w:rsidR="00BB2509" w:rsidRPr="00D00DA5">
              <w:rPr>
                <w:rFonts w:cs="Arial"/>
                <w:sz w:val="16"/>
                <w:szCs w:val="16"/>
              </w:rPr>
              <w:t xml:space="preserve"> </w:t>
            </w:r>
            <w:r w:rsidRPr="00D00DA5">
              <w:rPr>
                <w:rFonts w:cs="Arial"/>
                <w:sz w:val="16"/>
                <w:szCs w:val="16"/>
              </w:rPr>
              <w:t>y</w:t>
            </w:r>
            <w:r w:rsidR="00BB2509" w:rsidRPr="00D00DA5">
              <w:rPr>
                <w:rFonts w:cs="Arial"/>
                <w:sz w:val="16"/>
                <w:szCs w:val="16"/>
              </w:rPr>
              <w:t xml:space="preserve"> </w:t>
            </w:r>
            <w:r w:rsidRPr="00D00DA5">
              <w:rPr>
                <w:rFonts w:cs="Arial"/>
                <w:sz w:val="16"/>
                <w:szCs w:val="16"/>
              </w:rPr>
              <w:t>combatir la hepatitis, las</w:t>
            </w:r>
            <w:r w:rsidR="00BB2509" w:rsidRPr="00D00DA5">
              <w:rPr>
                <w:rFonts w:cs="Arial"/>
                <w:sz w:val="16"/>
                <w:szCs w:val="16"/>
              </w:rPr>
              <w:t xml:space="preserve"> </w:t>
            </w:r>
            <w:r w:rsidRPr="00D00DA5">
              <w:rPr>
                <w:rFonts w:cs="Arial"/>
                <w:sz w:val="16"/>
                <w:szCs w:val="16"/>
              </w:rPr>
              <w:t>enfermedades transmitidas por el agua y otras enfermedades transmisibles</w:t>
            </w:r>
            <w:r w:rsidR="00BB2509" w:rsidRPr="00D00DA5">
              <w:rPr>
                <w:rFonts w:cs="Arial"/>
                <w:sz w:val="16"/>
                <w:szCs w:val="16"/>
              </w:rPr>
              <w:t>;</w:t>
            </w:r>
          </w:p>
          <w:p w14:paraId="2A3CAEC6" w14:textId="128F9ACC" w:rsidR="00101E32" w:rsidRPr="00D00DA5" w:rsidRDefault="00101E32" w:rsidP="00101E32">
            <w:pPr>
              <w:rPr>
                <w:rFonts w:cs="Arial"/>
                <w:sz w:val="16"/>
                <w:szCs w:val="16"/>
              </w:rPr>
            </w:pPr>
            <w:r w:rsidRPr="00D00DA5">
              <w:rPr>
                <w:rFonts w:cs="Arial"/>
                <w:sz w:val="16"/>
                <w:szCs w:val="16"/>
              </w:rPr>
              <w:t>4.</w:t>
            </w:r>
            <w:r w:rsidR="00BB2509" w:rsidRPr="00D00DA5">
              <w:rPr>
                <w:rFonts w:cs="Arial"/>
                <w:sz w:val="16"/>
                <w:szCs w:val="16"/>
              </w:rPr>
              <w:t xml:space="preserve"> </w:t>
            </w:r>
            <w:r w:rsidRPr="00D00DA5">
              <w:rPr>
                <w:rFonts w:cs="Arial"/>
                <w:sz w:val="16"/>
                <w:szCs w:val="16"/>
              </w:rPr>
              <w:t>Reducir en un tercio la mortalidad prematura por enfermedades no transmisibles mediante la prevención y el tratamiento y promover la salud mental y el bienestar</w:t>
            </w:r>
            <w:r w:rsidR="00BB2509" w:rsidRPr="00D00DA5">
              <w:rPr>
                <w:rFonts w:cs="Arial"/>
                <w:sz w:val="16"/>
                <w:szCs w:val="16"/>
              </w:rPr>
              <w:t>;</w:t>
            </w:r>
          </w:p>
          <w:p w14:paraId="75099F85" w14:textId="74A89D11" w:rsidR="00101E32" w:rsidRPr="00D00DA5" w:rsidRDefault="00101E32" w:rsidP="00101E32">
            <w:pPr>
              <w:rPr>
                <w:rFonts w:cs="Arial"/>
                <w:sz w:val="16"/>
                <w:szCs w:val="16"/>
              </w:rPr>
            </w:pPr>
            <w:r w:rsidRPr="00D00DA5">
              <w:rPr>
                <w:rFonts w:cs="Arial"/>
                <w:sz w:val="16"/>
                <w:szCs w:val="16"/>
              </w:rPr>
              <w:t>5.</w:t>
            </w:r>
            <w:r w:rsidR="00BB2509" w:rsidRPr="00D00DA5">
              <w:rPr>
                <w:rFonts w:cs="Arial"/>
                <w:sz w:val="16"/>
                <w:szCs w:val="16"/>
              </w:rPr>
              <w:t xml:space="preserve"> </w:t>
            </w:r>
            <w:r w:rsidRPr="00D00DA5">
              <w:rPr>
                <w:rFonts w:cs="Arial"/>
                <w:sz w:val="16"/>
                <w:szCs w:val="16"/>
              </w:rPr>
              <w:t>Fortalecer la prevención y el tratamiento del abuso de sustancias adictivas</w:t>
            </w:r>
            <w:r w:rsidR="00BB2509" w:rsidRPr="00D00DA5">
              <w:rPr>
                <w:rFonts w:cs="Arial"/>
                <w:sz w:val="16"/>
                <w:szCs w:val="16"/>
              </w:rPr>
              <w:t>;</w:t>
            </w:r>
          </w:p>
          <w:p w14:paraId="0D3996FF" w14:textId="21BC34DA" w:rsidR="00101E32" w:rsidRPr="00D00DA5" w:rsidRDefault="00101E32" w:rsidP="00101E32">
            <w:pPr>
              <w:rPr>
                <w:rFonts w:cs="Arial"/>
                <w:sz w:val="16"/>
                <w:szCs w:val="16"/>
              </w:rPr>
            </w:pPr>
            <w:r w:rsidRPr="00D00DA5">
              <w:rPr>
                <w:rFonts w:cs="Arial"/>
                <w:sz w:val="16"/>
                <w:szCs w:val="16"/>
              </w:rPr>
              <w:t>6.</w:t>
            </w:r>
            <w:r w:rsidR="00BB2509" w:rsidRPr="00D00DA5">
              <w:rPr>
                <w:rFonts w:cs="Arial"/>
                <w:sz w:val="16"/>
                <w:szCs w:val="16"/>
              </w:rPr>
              <w:t xml:space="preserve"> </w:t>
            </w:r>
            <w:r w:rsidRPr="00D00DA5">
              <w:rPr>
                <w:rFonts w:cs="Arial"/>
                <w:sz w:val="16"/>
                <w:szCs w:val="16"/>
              </w:rPr>
              <w:t>Reducir a la mitad el número de muertes y lesiones causadas por accidentes de tráfico</w:t>
            </w:r>
            <w:r w:rsidR="00BB2509" w:rsidRPr="00D00DA5">
              <w:rPr>
                <w:rFonts w:cs="Arial"/>
                <w:sz w:val="16"/>
                <w:szCs w:val="16"/>
              </w:rPr>
              <w:t>;</w:t>
            </w:r>
          </w:p>
          <w:p w14:paraId="75627AD7" w14:textId="3D1AE9CA" w:rsidR="00101E32" w:rsidRPr="00D00DA5" w:rsidRDefault="00101E32" w:rsidP="00101E32">
            <w:pPr>
              <w:rPr>
                <w:rFonts w:cs="Arial"/>
                <w:sz w:val="16"/>
                <w:szCs w:val="16"/>
              </w:rPr>
            </w:pPr>
            <w:r w:rsidRPr="00D00DA5">
              <w:rPr>
                <w:rFonts w:cs="Arial"/>
                <w:sz w:val="16"/>
                <w:szCs w:val="16"/>
              </w:rPr>
              <w:t>7.</w:t>
            </w:r>
            <w:r w:rsidR="00BB2509" w:rsidRPr="00D00DA5">
              <w:rPr>
                <w:rFonts w:cs="Arial"/>
                <w:sz w:val="16"/>
                <w:szCs w:val="16"/>
              </w:rPr>
              <w:t xml:space="preserve"> </w:t>
            </w:r>
            <w:r w:rsidRPr="00D00DA5">
              <w:rPr>
                <w:rFonts w:cs="Arial"/>
                <w:sz w:val="16"/>
                <w:szCs w:val="16"/>
              </w:rPr>
              <w:t>Garantizar el acceso universal a los servicios de salud sexual y reproductiva, incluidos los de planificación de la familia, información y educación, y la integración de la salud reproductiva</w:t>
            </w:r>
            <w:r w:rsidR="00BB2509" w:rsidRPr="00D00DA5">
              <w:rPr>
                <w:rFonts w:cs="Arial"/>
                <w:sz w:val="16"/>
                <w:szCs w:val="16"/>
              </w:rPr>
              <w:t>;</w:t>
            </w:r>
          </w:p>
          <w:p w14:paraId="5E0F91E0" w14:textId="677E1A55" w:rsidR="00101E32" w:rsidRPr="00D00DA5" w:rsidRDefault="00101E32" w:rsidP="00101E32">
            <w:pPr>
              <w:rPr>
                <w:rFonts w:cs="Arial"/>
                <w:sz w:val="16"/>
                <w:szCs w:val="16"/>
              </w:rPr>
            </w:pPr>
            <w:r w:rsidRPr="00D00DA5">
              <w:rPr>
                <w:rFonts w:cs="Arial"/>
                <w:sz w:val="16"/>
                <w:szCs w:val="16"/>
              </w:rPr>
              <w:t>8.</w:t>
            </w:r>
            <w:r w:rsidR="00BB2509" w:rsidRPr="00D00DA5">
              <w:rPr>
                <w:rFonts w:cs="Arial"/>
                <w:sz w:val="16"/>
                <w:szCs w:val="16"/>
              </w:rPr>
              <w:t xml:space="preserve"> </w:t>
            </w:r>
            <w:r w:rsidRPr="00D00DA5">
              <w:rPr>
                <w:rFonts w:cs="Arial"/>
                <w:sz w:val="16"/>
                <w:szCs w:val="16"/>
              </w:rPr>
              <w:t>Lograr la cobertura sanitaria universal, en particular la protección contra los riesgos financieros, el acceso a servicios de salud esenciales de calidad y el acceso a medicamentos y vacunas</w:t>
            </w:r>
            <w:r w:rsidR="00BB2509" w:rsidRPr="00D00DA5">
              <w:rPr>
                <w:rFonts w:cs="Arial"/>
                <w:sz w:val="16"/>
                <w:szCs w:val="16"/>
              </w:rPr>
              <w:t>;</w:t>
            </w:r>
          </w:p>
          <w:p w14:paraId="165C1D50" w14:textId="1CA40436" w:rsidR="00101E32" w:rsidRPr="00D00DA5" w:rsidRDefault="00101E32" w:rsidP="00101E32">
            <w:pPr>
              <w:rPr>
                <w:rFonts w:cs="Arial"/>
                <w:sz w:val="16"/>
                <w:szCs w:val="16"/>
              </w:rPr>
            </w:pPr>
            <w:r w:rsidRPr="00D00DA5">
              <w:rPr>
                <w:rFonts w:cs="Arial"/>
                <w:sz w:val="16"/>
                <w:szCs w:val="16"/>
              </w:rPr>
              <w:t>9.</w:t>
            </w:r>
            <w:r w:rsidR="00BB2509" w:rsidRPr="00D00DA5">
              <w:rPr>
                <w:rFonts w:cs="Arial"/>
                <w:sz w:val="16"/>
                <w:szCs w:val="16"/>
              </w:rPr>
              <w:t xml:space="preserve"> </w:t>
            </w:r>
            <w:r w:rsidRPr="00D00DA5">
              <w:rPr>
                <w:rFonts w:cs="Arial"/>
                <w:sz w:val="16"/>
                <w:szCs w:val="16"/>
              </w:rPr>
              <w:t>Reducir sustancialmente el número de muertes y enfermedades producidas por productos químicos peligrosos y la contaminación del aire, el agua y el suelo</w:t>
            </w:r>
            <w:r w:rsidR="00BB2509" w:rsidRPr="00D00DA5">
              <w:rPr>
                <w:rFonts w:cs="Arial"/>
                <w:sz w:val="16"/>
                <w:szCs w:val="16"/>
              </w:rPr>
              <w:t>;</w:t>
            </w:r>
          </w:p>
          <w:p w14:paraId="66DD3EDB" w14:textId="43C1EAF1" w:rsidR="00101E32" w:rsidRPr="00D00DA5" w:rsidRDefault="00101E32" w:rsidP="00101E32">
            <w:pPr>
              <w:rPr>
                <w:rFonts w:cs="Arial"/>
                <w:sz w:val="16"/>
                <w:szCs w:val="16"/>
              </w:rPr>
            </w:pPr>
            <w:r w:rsidRPr="00D00DA5">
              <w:rPr>
                <w:rFonts w:cs="Arial"/>
                <w:sz w:val="16"/>
                <w:szCs w:val="16"/>
              </w:rPr>
              <w:t>10.</w:t>
            </w:r>
            <w:r w:rsidR="00BB2509" w:rsidRPr="00D00DA5">
              <w:rPr>
                <w:rFonts w:cs="Arial"/>
                <w:sz w:val="16"/>
                <w:szCs w:val="16"/>
              </w:rPr>
              <w:t xml:space="preserve"> </w:t>
            </w:r>
            <w:r w:rsidRPr="00D00DA5">
              <w:rPr>
                <w:rFonts w:cs="Arial"/>
                <w:sz w:val="16"/>
                <w:szCs w:val="16"/>
              </w:rPr>
              <w:t>Fortalecer la aplicación del Convenio Marco de la OMS para el Control del Tabaco</w:t>
            </w:r>
            <w:r w:rsidR="00BB2509" w:rsidRPr="00D00DA5">
              <w:rPr>
                <w:rFonts w:cs="Arial"/>
                <w:sz w:val="16"/>
                <w:szCs w:val="16"/>
              </w:rPr>
              <w:t>;</w:t>
            </w:r>
          </w:p>
          <w:p w14:paraId="50C14B9F" w14:textId="67D80057" w:rsidR="00101E32" w:rsidRPr="00D00DA5" w:rsidRDefault="00101E32" w:rsidP="00101E32">
            <w:pPr>
              <w:rPr>
                <w:rFonts w:cs="Arial"/>
                <w:sz w:val="16"/>
                <w:szCs w:val="16"/>
              </w:rPr>
            </w:pPr>
            <w:r w:rsidRPr="00D00DA5">
              <w:rPr>
                <w:rFonts w:cs="Arial"/>
                <w:sz w:val="16"/>
                <w:szCs w:val="16"/>
              </w:rPr>
              <w:t>11.</w:t>
            </w:r>
            <w:r w:rsidR="00BB2509" w:rsidRPr="00D00DA5">
              <w:rPr>
                <w:rFonts w:cs="Arial"/>
                <w:sz w:val="16"/>
                <w:szCs w:val="16"/>
              </w:rPr>
              <w:t xml:space="preserve"> </w:t>
            </w:r>
            <w:r w:rsidRPr="00D00DA5">
              <w:rPr>
                <w:rFonts w:cs="Arial"/>
                <w:sz w:val="16"/>
                <w:szCs w:val="16"/>
              </w:rPr>
              <w:t>Apoyar las actividades de investigación y desarrollo de vacunas y medicamentos para las enfermedades transmisibles y no transmisibles</w:t>
            </w:r>
            <w:r w:rsidR="00BB2509" w:rsidRPr="00D00DA5">
              <w:rPr>
                <w:rFonts w:cs="Arial"/>
                <w:sz w:val="16"/>
                <w:szCs w:val="16"/>
              </w:rPr>
              <w:t>;</w:t>
            </w:r>
          </w:p>
          <w:p w14:paraId="227EFA77" w14:textId="274F433E" w:rsidR="00101E32" w:rsidRPr="00D00DA5" w:rsidRDefault="00101E32" w:rsidP="00101E32">
            <w:pPr>
              <w:rPr>
                <w:rFonts w:cs="Arial"/>
                <w:sz w:val="16"/>
                <w:szCs w:val="16"/>
              </w:rPr>
            </w:pPr>
            <w:r w:rsidRPr="00D00DA5">
              <w:rPr>
                <w:rFonts w:cs="Arial"/>
                <w:sz w:val="16"/>
                <w:szCs w:val="16"/>
              </w:rPr>
              <w:t>12.</w:t>
            </w:r>
            <w:r w:rsidR="00BB2509" w:rsidRPr="00D00DA5">
              <w:rPr>
                <w:rFonts w:cs="Arial"/>
                <w:sz w:val="16"/>
                <w:szCs w:val="16"/>
              </w:rPr>
              <w:t xml:space="preserve"> </w:t>
            </w:r>
            <w:r w:rsidRPr="00D00DA5">
              <w:rPr>
                <w:rFonts w:cs="Arial"/>
                <w:sz w:val="16"/>
                <w:szCs w:val="16"/>
              </w:rPr>
              <w:t>Aumentar sustancialmente la financiación de la salud y la contratación, el desarrollo, la capacitación y la retención del personal sanitario en los países en desarrollo</w:t>
            </w:r>
            <w:r w:rsidR="00BB2509" w:rsidRPr="00D00DA5">
              <w:rPr>
                <w:rFonts w:cs="Arial"/>
                <w:sz w:val="16"/>
                <w:szCs w:val="16"/>
              </w:rPr>
              <w:t>; y</w:t>
            </w:r>
          </w:p>
          <w:p w14:paraId="690FAA38" w14:textId="16E91639" w:rsidR="0068255B" w:rsidRPr="00D00DA5" w:rsidRDefault="00101E32" w:rsidP="00101E32">
            <w:pPr>
              <w:rPr>
                <w:rFonts w:cs="Arial"/>
                <w:sz w:val="16"/>
                <w:szCs w:val="16"/>
              </w:rPr>
            </w:pPr>
            <w:r w:rsidRPr="00D00DA5">
              <w:rPr>
                <w:rFonts w:cs="Arial"/>
                <w:sz w:val="16"/>
                <w:szCs w:val="16"/>
              </w:rPr>
              <w:t>13.</w:t>
            </w:r>
            <w:r w:rsidR="00BB2509" w:rsidRPr="00D00DA5">
              <w:rPr>
                <w:rFonts w:cs="Arial"/>
                <w:sz w:val="16"/>
                <w:szCs w:val="16"/>
              </w:rPr>
              <w:t xml:space="preserve"> </w:t>
            </w:r>
            <w:r w:rsidRPr="00D00DA5">
              <w:rPr>
                <w:rFonts w:cs="Arial"/>
                <w:sz w:val="16"/>
                <w:szCs w:val="16"/>
              </w:rPr>
              <w:t>Reforzar la capacidad en materia de alerta temprana, reducción de riesgos y gestión de los riesgos.</w:t>
            </w:r>
            <w:r w:rsidR="0068255B" w:rsidRPr="00D00DA5">
              <w:rPr>
                <w:rFonts w:cs="Arial"/>
                <w:sz w:val="16"/>
                <w:szCs w:val="16"/>
              </w:rPr>
              <w:t> </w:t>
            </w:r>
          </w:p>
        </w:tc>
      </w:tr>
      <w:tr w:rsidR="0068255B" w:rsidRPr="00D00DA5" w14:paraId="00225ECE" w14:textId="77777777" w:rsidTr="0089644E">
        <w:trPr>
          <w:trHeight w:val="300"/>
          <w:jc w:val="center"/>
        </w:trPr>
        <w:tc>
          <w:tcPr>
            <w:tcW w:w="904" w:type="pct"/>
            <w:vMerge/>
            <w:vAlign w:val="center"/>
            <w:hideMark/>
          </w:tcPr>
          <w:p w14:paraId="00FB2CA4" w14:textId="77777777" w:rsidR="0068255B" w:rsidRPr="00D00DA5" w:rsidRDefault="0068255B" w:rsidP="001100AC">
            <w:pPr>
              <w:rPr>
                <w:rFonts w:cs="Arial"/>
                <w:b/>
                <w:bCs/>
                <w:sz w:val="16"/>
                <w:szCs w:val="16"/>
              </w:rPr>
            </w:pPr>
          </w:p>
        </w:tc>
        <w:tc>
          <w:tcPr>
            <w:tcW w:w="1885" w:type="pct"/>
            <w:shd w:val="clear" w:color="auto" w:fill="auto"/>
            <w:vAlign w:val="center"/>
          </w:tcPr>
          <w:p w14:paraId="3EEC441A" w14:textId="77777777" w:rsidR="0068255B" w:rsidRPr="00D00DA5" w:rsidRDefault="0068255B" w:rsidP="001100AC">
            <w:pPr>
              <w:rPr>
                <w:rFonts w:cs="Arial"/>
                <w:sz w:val="16"/>
                <w:szCs w:val="16"/>
              </w:rPr>
            </w:pPr>
            <w:r w:rsidRPr="00D00DA5">
              <w:rPr>
                <w:rFonts w:cs="Arial"/>
                <w:sz w:val="16"/>
                <w:szCs w:val="16"/>
              </w:rPr>
              <w:t>Eje del PED con el que está alineado</w:t>
            </w:r>
          </w:p>
        </w:tc>
        <w:tc>
          <w:tcPr>
            <w:tcW w:w="2211" w:type="pct"/>
            <w:shd w:val="clear" w:color="auto" w:fill="auto"/>
            <w:vAlign w:val="center"/>
            <w:hideMark/>
          </w:tcPr>
          <w:p w14:paraId="08FD7FF4" w14:textId="536E3A87" w:rsidR="0068255B" w:rsidRPr="00D00DA5" w:rsidRDefault="007463EE" w:rsidP="001100AC">
            <w:pPr>
              <w:rPr>
                <w:rFonts w:cs="Arial"/>
                <w:sz w:val="16"/>
                <w:szCs w:val="16"/>
              </w:rPr>
            </w:pPr>
            <w:r w:rsidRPr="00D00DA5">
              <w:rPr>
                <w:rFonts w:cs="Arial"/>
                <w:sz w:val="16"/>
                <w:szCs w:val="16"/>
              </w:rPr>
              <w:t>I. Oaxaca Incluyente con Desarrollo Social</w:t>
            </w:r>
          </w:p>
        </w:tc>
      </w:tr>
      <w:tr w:rsidR="0068255B" w:rsidRPr="00D00DA5" w14:paraId="79121566" w14:textId="77777777" w:rsidTr="0089644E">
        <w:trPr>
          <w:trHeight w:val="300"/>
          <w:jc w:val="center"/>
        </w:trPr>
        <w:tc>
          <w:tcPr>
            <w:tcW w:w="904" w:type="pct"/>
            <w:vMerge/>
            <w:vAlign w:val="center"/>
          </w:tcPr>
          <w:p w14:paraId="419BA9ED" w14:textId="77777777" w:rsidR="0068255B" w:rsidRPr="00D00DA5" w:rsidRDefault="0068255B" w:rsidP="001100AC">
            <w:pPr>
              <w:rPr>
                <w:rFonts w:cs="Arial"/>
                <w:b/>
                <w:bCs/>
                <w:sz w:val="16"/>
                <w:szCs w:val="16"/>
              </w:rPr>
            </w:pPr>
          </w:p>
        </w:tc>
        <w:tc>
          <w:tcPr>
            <w:tcW w:w="1885" w:type="pct"/>
            <w:shd w:val="clear" w:color="auto" w:fill="auto"/>
            <w:vAlign w:val="center"/>
          </w:tcPr>
          <w:p w14:paraId="0BD2BF92" w14:textId="77777777" w:rsidR="0068255B" w:rsidRPr="00D00DA5" w:rsidRDefault="0068255B" w:rsidP="001100AC">
            <w:pPr>
              <w:rPr>
                <w:rFonts w:cs="Arial"/>
                <w:sz w:val="16"/>
                <w:szCs w:val="16"/>
              </w:rPr>
            </w:pPr>
            <w:r w:rsidRPr="00D00DA5">
              <w:rPr>
                <w:rFonts w:cs="Arial"/>
                <w:sz w:val="16"/>
                <w:szCs w:val="16"/>
              </w:rPr>
              <w:t>Objetivo del PED con el que está alineado</w:t>
            </w:r>
          </w:p>
        </w:tc>
        <w:tc>
          <w:tcPr>
            <w:tcW w:w="2211" w:type="pct"/>
            <w:shd w:val="clear" w:color="auto" w:fill="auto"/>
            <w:vAlign w:val="center"/>
          </w:tcPr>
          <w:p w14:paraId="2F0BF711" w14:textId="46C81EDD" w:rsidR="0068255B" w:rsidRPr="00D00DA5" w:rsidRDefault="007463EE" w:rsidP="001100AC">
            <w:pPr>
              <w:rPr>
                <w:rFonts w:cs="Arial"/>
                <w:sz w:val="16"/>
                <w:szCs w:val="16"/>
              </w:rPr>
            </w:pPr>
            <w:r w:rsidRPr="00D00DA5">
              <w:rPr>
                <w:rFonts w:cs="Arial"/>
                <w:sz w:val="16"/>
                <w:szCs w:val="16"/>
              </w:rPr>
              <w:t>2. Consolidar las acciones de promoción de la salud y prevención de enfermedades en Oaxaca</w:t>
            </w:r>
          </w:p>
        </w:tc>
      </w:tr>
      <w:tr w:rsidR="0068255B" w:rsidRPr="00D00DA5" w14:paraId="30CDE2A9" w14:textId="77777777" w:rsidTr="0089644E">
        <w:trPr>
          <w:trHeight w:val="300"/>
          <w:jc w:val="center"/>
        </w:trPr>
        <w:tc>
          <w:tcPr>
            <w:tcW w:w="904" w:type="pct"/>
            <w:vMerge/>
            <w:vAlign w:val="center"/>
            <w:hideMark/>
          </w:tcPr>
          <w:p w14:paraId="45CBDC2C" w14:textId="77777777" w:rsidR="0068255B" w:rsidRPr="00D00DA5" w:rsidRDefault="0068255B" w:rsidP="001100AC">
            <w:pPr>
              <w:rPr>
                <w:rFonts w:cs="Arial"/>
                <w:b/>
                <w:bCs/>
                <w:sz w:val="16"/>
                <w:szCs w:val="16"/>
              </w:rPr>
            </w:pPr>
          </w:p>
        </w:tc>
        <w:tc>
          <w:tcPr>
            <w:tcW w:w="1885" w:type="pct"/>
            <w:shd w:val="clear" w:color="auto" w:fill="auto"/>
            <w:vAlign w:val="center"/>
          </w:tcPr>
          <w:p w14:paraId="38CA500A" w14:textId="77777777" w:rsidR="0068255B" w:rsidRPr="00D00DA5" w:rsidRDefault="0068255B" w:rsidP="001100AC">
            <w:pPr>
              <w:rPr>
                <w:rFonts w:cs="Arial"/>
                <w:sz w:val="16"/>
                <w:szCs w:val="16"/>
              </w:rPr>
            </w:pPr>
            <w:r w:rsidRPr="00D00DA5">
              <w:rPr>
                <w:rFonts w:cs="Arial"/>
                <w:sz w:val="16"/>
                <w:szCs w:val="16"/>
              </w:rPr>
              <w:t>Programa (Sectorial, Especial o Institucional) con el que está alineado</w:t>
            </w:r>
          </w:p>
        </w:tc>
        <w:tc>
          <w:tcPr>
            <w:tcW w:w="2211" w:type="pct"/>
            <w:shd w:val="clear" w:color="auto" w:fill="auto"/>
            <w:vAlign w:val="center"/>
            <w:hideMark/>
          </w:tcPr>
          <w:p w14:paraId="446D511F" w14:textId="4B3534BE" w:rsidR="0068255B" w:rsidRPr="00D00DA5" w:rsidRDefault="007463EE" w:rsidP="001100AC">
            <w:pPr>
              <w:rPr>
                <w:rFonts w:cs="Arial"/>
                <w:sz w:val="16"/>
                <w:szCs w:val="16"/>
              </w:rPr>
            </w:pPr>
            <w:r w:rsidRPr="00D00DA5">
              <w:rPr>
                <w:rFonts w:cs="Arial"/>
                <w:sz w:val="16"/>
                <w:szCs w:val="16"/>
              </w:rPr>
              <w:t>Plan Estratégico Sectorial de Salud 2016-2022</w:t>
            </w:r>
          </w:p>
        </w:tc>
      </w:tr>
      <w:tr w:rsidR="0068255B" w:rsidRPr="00D00DA5" w14:paraId="0F86856F" w14:textId="77777777" w:rsidTr="0089644E">
        <w:trPr>
          <w:trHeight w:val="367"/>
          <w:jc w:val="center"/>
        </w:trPr>
        <w:tc>
          <w:tcPr>
            <w:tcW w:w="904" w:type="pct"/>
            <w:vMerge/>
            <w:vAlign w:val="center"/>
            <w:hideMark/>
          </w:tcPr>
          <w:p w14:paraId="657D4369" w14:textId="77777777" w:rsidR="0068255B" w:rsidRPr="00D00DA5" w:rsidRDefault="0068255B" w:rsidP="001100AC">
            <w:pPr>
              <w:rPr>
                <w:rFonts w:cs="Arial"/>
                <w:b/>
                <w:bCs/>
                <w:sz w:val="16"/>
                <w:szCs w:val="16"/>
              </w:rPr>
            </w:pPr>
          </w:p>
        </w:tc>
        <w:tc>
          <w:tcPr>
            <w:tcW w:w="1885" w:type="pct"/>
            <w:shd w:val="clear" w:color="auto" w:fill="auto"/>
            <w:vAlign w:val="center"/>
          </w:tcPr>
          <w:p w14:paraId="11900111" w14:textId="77777777" w:rsidR="0068255B" w:rsidRPr="00D00DA5" w:rsidRDefault="0068255B" w:rsidP="001100AC">
            <w:pPr>
              <w:rPr>
                <w:rFonts w:cs="Arial"/>
                <w:sz w:val="16"/>
                <w:szCs w:val="16"/>
              </w:rPr>
            </w:pPr>
            <w:r w:rsidRPr="00D00DA5">
              <w:rPr>
                <w:rFonts w:cs="Arial"/>
                <w:sz w:val="16"/>
                <w:szCs w:val="16"/>
              </w:rPr>
              <w:t>Objetivo (Sectorial, especial o institucional) con el que está alineado</w:t>
            </w:r>
          </w:p>
        </w:tc>
        <w:tc>
          <w:tcPr>
            <w:tcW w:w="2211" w:type="pct"/>
            <w:shd w:val="clear" w:color="auto" w:fill="auto"/>
            <w:vAlign w:val="center"/>
            <w:hideMark/>
          </w:tcPr>
          <w:p w14:paraId="5C85AE8F" w14:textId="0654EB9D" w:rsidR="0068255B" w:rsidRPr="00D00DA5" w:rsidRDefault="007463EE" w:rsidP="001100AC">
            <w:pPr>
              <w:rPr>
                <w:rFonts w:cs="Arial"/>
                <w:sz w:val="16"/>
                <w:szCs w:val="16"/>
              </w:rPr>
            </w:pPr>
            <w:r w:rsidRPr="00D00DA5">
              <w:rPr>
                <w:rFonts w:cs="Arial"/>
                <w:sz w:val="16"/>
                <w:szCs w:val="16"/>
              </w:rPr>
              <w:t>3. Fomentar la promoción de la salud y prevención de las enfermedades en Oaxaca, de modo que se reduzca la mortalidad y morbilidad de la población, además de promover la protección contra riesgos sanitarios y daños a la salud, mediante la detección y control de factores de riesgo</w:t>
            </w:r>
          </w:p>
        </w:tc>
      </w:tr>
      <w:tr w:rsidR="0068255B" w:rsidRPr="00D00DA5" w14:paraId="1C131641" w14:textId="77777777" w:rsidTr="0089644E">
        <w:trPr>
          <w:trHeight w:val="316"/>
          <w:jc w:val="center"/>
        </w:trPr>
        <w:tc>
          <w:tcPr>
            <w:tcW w:w="904" w:type="pct"/>
            <w:vMerge/>
            <w:vAlign w:val="center"/>
            <w:hideMark/>
          </w:tcPr>
          <w:p w14:paraId="36B9B2DD" w14:textId="77777777" w:rsidR="0068255B" w:rsidRPr="00D00DA5" w:rsidRDefault="0068255B" w:rsidP="001100AC">
            <w:pPr>
              <w:rPr>
                <w:rFonts w:cs="Arial"/>
                <w:b/>
                <w:bCs/>
                <w:sz w:val="16"/>
                <w:szCs w:val="16"/>
              </w:rPr>
            </w:pPr>
          </w:p>
        </w:tc>
        <w:tc>
          <w:tcPr>
            <w:tcW w:w="1885" w:type="pct"/>
            <w:shd w:val="clear" w:color="auto" w:fill="auto"/>
            <w:vAlign w:val="center"/>
          </w:tcPr>
          <w:p w14:paraId="0D0FA354" w14:textId="77777777" w:rsidR="0068255B" w:rsidRPr="00D00DA5" w:rsidRDefault="0068255B" w:rsidP="001100AC">
            <w:pPr>
              <w:rPr>
                <w:rFonts w:cs="Arial"/>
                <w:sz w:val="16"/>
                <w:szCs w:val="16"/>
              </w:rPr>
            </w:pPr>
            <w:r w:rsidRPr="00D00DA5">
              <w:rPr>
                <w:rFonts w:cs="Arial"/>
                <w:sz w:val="16"/>
                <w:szCs w:val="16"/>
              </w:rPr>
              <w:t>Problema o necesidad que el Pp pretende atender, atenuar o resolver</w:t>
            </w:r>
          </w:p>
        </w:tc>
        <w:tc>
          <w:tcPr>
            <w:tcW w:w="2211" w:type="pct"/>
            <w:shd w:val="clear" w:color="auto" w:fill="auto"/>
            <w:vAlign w:val="center"/>
            <w:hideMark/>
          </w:tcPr>
          <w:p w14:paraId="2BF9753B" w14:textId="035B87F2" w:rsidR="0068255B" w:rsidRPr="00D00DA5" w:rsidRDefault="00BC5A97" w:rsidP="001100AC">
            <w:pPr>
              <w:rPr>
                <w:rFonts w:cs="Arial"/>
                <w:sz w:val="16"/>
                <w:szCs w:val="16"/>
              </w:rPr>
            </w:pPr>
            <w:r w:rsidRPr="00D00DA5">
              <w:rPr>
                <w:rFonts w:cs="Arial"/>
                <w:sz w:val="16"/>
                <w:szCs w:val="16"/>
              </w:rPr>
              <w:t>Incremento de las enfermedades en el Estado de Oaxaca, por desconocimiento y falta de participación de la población en la prevención, promoción y protección a la salud</w:t>
            </w:r>
            <w:r w:rsidR="0043798C" w:rsidRPr="00D00DA5">
              <w:rPr>
                <w:rFonts w:cs="Arial"/>
                <w:sz w:val="16"/>
                <w:szCs w:val="16"/>
              </w:rPr>
              <w:t>.</w:t>
            </w:r>
          </w:p>
        </w:tc>
      </w:tr>
      <w:tr w:rsidR="0068255B" w:rsidRPr="00D00DA5" w14:paraId="11FFDFD8" w14:textId="77777777" w:rsidTr="0089644E">
        <w:trPr>
          <w:trHeight w:val="300"/>
          <w:jc w:val="center"/>
        </w:trPr>
        <w:tc>
          <w:tcPr>
            <w:tcW w:w="904" w:type="pct"/>
            <w:vMerge/>
            <w:shd w:val="clear" w:color="auto" w:fill="auto"/>
            <w:vAlign w:val="center"/>
          </w:tcPr>
          <w:p w14:paraId="23496979" w14:textId="77777777" w:rsidR="0068255B" w:rsidRPr="00D00DA5" w:rsidRDefault="0068255B" w:rsidP="001100AC">
            <w:pPr>
              <w:jc w:val="center"/>
              <w:rPr>
                <w:rFonts w:cs="Arial"/>
                <w:b/>
                <w:bCs/>
                <w:sz w:val="16"/>
                <w:szCs w:val="16"/>
              </w:rPr>
            </w:pPr>
          </w:p>
        </w:tc>
        <w:tc>
          <w:tcPr>
            <w:tcW w:w="1885" w:type="pct"/>
            <w:shd w:val="clear" w:color="auto" w:fill="auto"/>
            <w:vAlign w:val="center"/>
          </w:tcPr>
          <w:p w14:paraId="526000BA" w14:textId="77777777" w:rsidR="0068255B" w:rsidRPr="00D00DA5" w:rsidRDefault="0068255B" w:rsidP="001100AC">
            <w:pPr>
              <w:rPr>
                <w:rFonts w:cs="Arial"/>
                <w:bCs/>
                <w:sz w:val="16"/>
                <w:szCs w:val="16"/>
              </w:rPr>
            </w:pPr>
            <w:r w:rsidRPr="00D00DA5">
              <w:rPr>
                <w:rFonts w:cs="Arial"/>
                <w:bCs/>
                <w:sz w:val="16"/>
                <w:szCs w:val="16"/>
              </w:rPr>
              <w:t>Propósito del programa</w:t>
            </w:r>
          </w:p>
        </w:tc>
        <w:tc>
          <w:tcPr>
            <w:tcW w:w="2211" w:type="pct"/>
            <w:shd w:val="clear" w:color="auto" w:fill="auto"/>
            <w:vAlign w:val="center"/>
          </w:tcPr>
          <w:p w14:paraId="4808BB22" w14:textId="2AB88B9D" w:rsidR="0068255B" w:rsidRPr="00D00DA5" w:rsidRDefault="00E12D90" w:rsidP="001100AC">
            <w:pPr>
              <w:rPr>
                <w:rFonts w:cs="Arial"/>
                <w:sz w:val="16"/>
                <w:szCs w:val="16"/>
              </w:rPr>
            </w:pPr>
            <w:r w:rsidRPr="00D00DA5">
              <w:rPr>
                <w:rFonts w:cs="Arial"/>
                <w:sz w:val="16"/>
                <w:szCs w:val="16"/>
              </w:rPr>
              <w:t>La población oaxaqueña participa en la prevención de enfermedades y promoción de la salud.</w:t>
            </w:r>
          </w:p>
        </w:tc>
      </w:tr>
      <w:tr w:rsidR="0068255B" w:rsidRPr="00D00DA5" w14:paraId="2526BA10" w14:textId="77777777" w:rsidTr="0089644E">
        <w:trPr>
          <w:trHeight w:val="300"/>
          <w:jc w:val="center"/>
        </w:trPr>
        <w:tc>
          <w:tcPr>
            <w:tcW w:w="904" w:type="pct"/>
            <w:vMerge/>
            <w:shd w:val="clear" w:color="auto" w:fill="auto"/>
            <w:vAlign w:val="center"/>
            <w:hideMark/>
          </w:tcPr>
          <w:p w14:paraId="203B28CE" w14:textId="77777777" w:rsidR="0068255B" w:rsidRPr="00D00DA5" w:rsidRDefault="0068255B" w:rsidP="001100AC">
            <w:pPr>
              <w:jc w:val="center"/>
              <w:rPr>
                <w:rFonts w:cs="Arial"/>
                <w:b/>
                <w:bCs/>
                <w:sz w:val="16"/>
                <w:szCs w:val="16"/>
              </w:rPr>
            </w:pPr>
          </w:p>
        </w:tc>
        <w:tc>
          <w:tcPr>
            <w:tcW w:w="1885" w:type="pct"/>
            <w:shd w:val="clear" w:color="auto" w:fill="auto"/>
            <w:vAlign w:val="center"/>
            <w:hideMark/>
          </w:tcPr>
          <w:p w14:paraId="18991751" w14:textId="77777777" w:rsidR="0068255B" w:rsidRPr="00D00DA5" w:rsidRDefault="0068255B" w:rsidP="001100AC">
            <w:pPr>
              <w:rPr>
                <w:rFonts w:cs="Arial"/>
                <w:sz w:val="16"/>
                <w:szCs w:val="16"/>
              </w:rPr>
            </w:pPr>
            <w:r w:rsidRPr="00D00DA5">
              <w:rPr>
                <w:rFonts w:cs="Arial"/>
                <w:sz w:val="16"/>
                <w:szCs w:val="16"/>
              </w:rPr>
              <w:t>Descripción de los bienes o servicios que ofrecen el Pp</w:t>
            </w:r>
          </w:p>
        </w:tc>
        <w:tc>
          <w:tcPr>
            <w:tcW w:w="2211" w:type="pct"/>
            <w:shd w:val="clear" w:color="auto" w:fill="auto"/>
            <w:vAlign w:val="center"/>
            <w:hideMark/>
          </w:tcPr>
          <w:p w14:paraId="442045E8" w14:textId="4CC1596D" w:rsidR="0068255B" w:rsidRPr="00D00DA5" w:rsidRDefault="00B714A3" w:rsidP="001100AC">
            <w:pPr>
              <w:rPr>
                <w:rFonts w:cs="Arial"/>
                <w:sz w:val="16"/>
                <w:szCs w:val="16"/>
              </w:rPr>
            </w:pPr>
            <w:r w:rsidRPr="00D00DA5">
              <w:rPr>
                <w:rFonts w:cs="Arial"/>
                <w:sz w:val="16"/>
                <w:szCs w:val="16"/>
              </w:rPr>
              <w:t xml:space="preserve">Los servicios que ofrece son los relacionados a la promoción de la salud en entornos y comunidades; prevención y promoción de la salud reproductiva con enfoque de género; prevención de enfermedades transmitidas por vector; prevención de enfermedades </w:t>
            </w:r>
            <w:r w:rsidRPr="00D00DA5">
              <w:rPr>
                <w:rFonts w:cs="Arial"/>
                <w:sz w:val="16"/>
                <w:szCs w:val="16"/>
              </w:rPr>
              <w:lastRenderedPageBreak/>
              <w:t>transmisibles y no transmisibles; prevención del VIH SIDA; promoción de la salud de la infancia y adolescencia, así como de prevención y protección contra riesgos sanitarios.</w:t>
            </w:r>
            <w:r w:rsidR="0068255B" w:rsidRPr="00D00DA5">
              <w:rPr>
                <w:rFonts w:cs="Arial"/>
                <w:sz w:val="16"/>
                <w:szCs w:val="16"/>
              </w:rPr>
              <w:t> </w:t>
            </w:r>
          </w:p>
        </w:tc>
      </w:tr>
      <w:tr w:rsidR="0068255B" w:rsidRPr="00D00DA5" w14:paraId="287993E2" w14:textId="77777777" w:rsidTr="0089644E">
        <w:trPr>
          <w:trHeight w:val="300"/>
          <w:jc w:val="center"/>
        </w:trPr>
        <w:tc>
          <w:tcPr>
            <w:tcW w:w="904" w:type="pct"/>
            <w:vMerge w:val="restart"/>
            <w:shd w:val="clear" w:color="auto" w:fill="auto"/>
            <w:vAlign w:val="center"/>
            <w:hideMark/>
          </w:tcPr>
          <w:p w14:paraId="59BCB70D" w14:textId="77777777" w:rsidR="0068255B" w:rsidRPr="00D00DA5" w:rsidRDefault="0068255B" w:rsidP="001100AC">
            <w:pPr>
              <w:jc w:val="center"/>
              <w:rPr>
                <w:rFonts w:cs="Arial"/>
                <w:b/>
                <w:bCs/>
                <w:sz w:val="16"/>
                <w:szCs w:val="16"/>
              </w:rPr>
            </w:pPr>
            <w:r w:rsidRPr="00D00DA5">
              <w:rPr>
                <w:rFonts w:cs="Arial"/>
                <w:b/>
                <w:bCs/>
                <w:sz w:val="16"/>
                <w:szCs w:val="16"/>
              </w:rPr>
              <w:lastRenderedPageBreak/>
              <w:t>Población potencial*</w:t>
            </w:r>
          </w:p>
        </w:tc>
        <w:tc>
          <w:tcPr>
            <w:tcW w:w="1885" w:type="pct"/>
            <w:shd w:val="clear" w:color="auto" w:fill="auto"/>
            <w:vAlign w:val="center"/>
            <w:hideMark/>
          </w:tcPr>
          <w:p w14:paraId="37C75340" w14:textId="77777777" w:rsidR="0068255B" w:rsidRPr="00D00DA5" w:rsidRDefault="0068255B" w:rsidP="001100AC">
            <w:pPr>
              <w:rPr>
                <w:rFonts w:cs="Arial"/>
                <w:sz w:val="16"/>
                <w:szCs w:val="16"/>
              </w:rPr>
            </w:pPr>
            <w:r w:rsidRPr="00D00DA5">
              <w:rPr>
                <w:rFonts w:cs="Arial"/>
                <w:sz w:val="16"/>
                <w:szCs w:val="16"/>
              </w:rPr>
              <w:t>Definición</w:t>
            </w:r>
          </w:p>
        </w:tc>
        <w:tc>
          <w:tcPr>
            <w:tcW w:w="2211" w:type="pct"/>
            <w:shd w:val="clear" w:color="auto" w:fill="auto"/>
            <w:vAlign w:val="center"/>
            <w:hideMark/>
          </w:tcPr>
          <w:p w14:paraId="74D19CCE" w14:textId="1A901451" w:rsidR="0068255B" w:rsidRPr="00D00DA5" w:rsidRDefault="002D5E28" w:rsidP="001100AC">
            <w:pPr>
              <w:rPr>
                <w:rFonts w:cs="Arial"/>
                <w:sz w:val="16"/>
                <w:szCs w:val="16"/>
              </w:rPr>
            </w:pPr>
            <w:r w:rsidRPr="00D00DA5">
              <w:rPr>
                <w:rFonts w:cs="Arial"/>
                <w:sz w:val="16"/>
                <w:szCs w:val="16"/>
              </w:rPr>
              <w:t>Población general del Estado de Oaxaca</w:t>
            </w:r>
          </w:p>
        </w:tc>
      </w:tr>
      <w:tr w:rsidR="0068255B" w:rsidRPr="00D00DA5" w14:paraId="7A2F6D9A" w14:textId="77777777" w:rsidTr="0089644E">
        <w:trPr>
          <w:trHeight w:val="300"/>
          <w:jc w:val="center"/>
        </w:trPr>
        <w:tc>
          <w:tcPr>
            <w:tcW w:w="904" w:type="pct"/>
            <w:vMerge/>
            <w:shd w:val="clear" w:color="auto" w:fill="auto"/>
            <w:vAlign w:val="center"/>
            <w:hideMark/>
          </w:tcPr>
          <w:p w14:paraId="5B2B011E" w14:textId="77777777" w:rsidR="0068255B" w:rsidRPr="00D00DA5" w:rsidRDefault="0068255B" w:rsidP="001100AC">
            <w:pPr>
              <w:rPr>
                <w:rFonts w:cs="Arial"/>
                <w:b/>
                <w:bCs/>
                <w:sz w:val="16"/>
                <w:szCs w:val="16"/>
              </w:rPr>
            </w:pPr>
          </w:p>
        </w:tc>
        <w:tc>
          <w:tcPr>
            <w:tcW w:w="1885" w:type="pct"/>
            <w:shd w:val="clear" w:color="auto" w:fill="auto"/>
            <w:vAlign w:val="center"/>
            <w:hideMark/>
          </w:tcPr>
          <w:p w14:paraId="1BD6C8B2" w14:textId="77777777" w:rsidR="0068255B" w:rsidRPr="00D00DA5" w:rsidRDefault="0068255B" w:rsidP="001100AC">
            <w:pPr>
              <w:rPr>
                <w:rFonts w:cs="Arial"/>
                <w:sz w:val="16"/>
                <w:szCs w:val="16"/>
              </w:rPr>
            </w:pPr>
            <w:r w:rsidRPr="00D00DA5">
              <w:rPr>
                <w:rFonts w:cs="Arial"/>
                <w:sz w:val="16"/>
                <w:szCs w:val="16"/>
              </w:rPr>
              <w:t>Cuantificación</w:t>
            </w:r>
          </w:p>
        </w:tc>
        <w:tc>
          <w:tcPr>
            <w:tcW w:w="2211" w:type="pct"/>
            <w:shd w:val="clear" w:color="auto" w:fill="auto"/>
            <w:vAlign w:val="center"/>
            <w:hideMark/>
          </w:tcPr>
          <w:p w14:paraId="19DE249D" w14:textId="0BE63BC8" w:rsidR="0068255B" w:rsidRPr="00D00DA5" w:rsidRDefault="002D5E28" w:rsidP="001100AC">
            <w:pPr>
              <w:rPr>
                <w:rFonts w:cs="Arial"/>
                <w:sz w:val="16"/>
                <w:szCs w:val="16"/>
              </w:rPr>
            </w:pPr>
            <w:r w:rsidRPr="00D00DA5">
              <w:rPr>
                <w:rFonts w:cs="Arial"/>
                <w:sz w:val="16"/>
                <w:szCs w:val="16"/>
              </w:rPr>
              <w:t>4,136,466 habitantes</w:t>
            </w:r>
            <w:r w:rsidR="0068255B" w:rsidRPr="00D00DA5">
              <w:rPr>
                <w:rFonts w:cs="Arial"/>
                <w:sz w:val="16"/>
                <w:szCs w:val="16"/>
              </w:rPr>
              <w:t> </w:t>
            </w:r>
          </w:p>
        </w:tc>
      </w:tr>
      <w:tr w:rsidR="0068255B" w:rsidRPr="00D00DA5" w14:paraId="706DA8AB" w14:textId="77777777" w:rsidTr="0089644E">
        <w:trPr>
          <w:trHeight w:val="300"/>
          <w:jc w:val="center"/>
        </w:trPr>
        <w:tc>
          <w:tcPr>
            <w:tcW w:w="904" w:type="pct"/>
            <w:vMerge w:val="restart"/>
            <w:shd w:val="clear" w:color="auto" w:fill="auto"/>
            <w:vAlign w:val="center"/>
            <w:hideMark/>
          </w:tcPr>
          <w:p w14:paraId="088CB398" w14:textId="77777777" w:rsidR="0068255B" w:rsidRPr="00D00DA5" w:rsidRDefault="0068255B" w:rsidP="001100AC">
            <w:pPr>
              <w:jc w:val="center"/>
              <w:rPr>
                <w:rFonts w:cs="Arial"/>
                <w:b/>
                <w:bCs/>
                <w:sz w:val="16"/>
                <w:szCs w:val="16"/>
              </w:rPr>
            </w:pPr>
            <w:r w:rsidRPr="00D00DA5">
              <w:rPr>
                <w:rFonts w:cs="Arial"/>
                <w:b/>
                <w:bCs/>
                <w:sz w:val="16"/>
                <w:szCs w:val="16"/>
              </w:rPr>
              <w:t>Población objetivo*</w:t>
            </w:r>
          </w:p>
        </w:tc>
        <w:tc>
          <w:tcPr>
            <w:tcW w:w="1885" w:type="pct"/>
            <w:shd w:val="clear" w:color="auto" w:fill="auto"/>
            <w:vAlign w:val="center"/>
            <w:hideMark/>
          </w:tcPr>
          <w:p w14:paraId="18D2916F" w14:textId="77777777" w:rsidR="0068255B" w:rsidRPr="00D00DA5" w:rsidRDefault="0068255B" w:rsidP="001100AC">
            <w:pPr>
              <w:rPr>
                <w:rFonts w:cs="Arial"/>
                <w:sz w:val="16"/>
                <w:szCs w:val="16"/>
              </w:rPr>
            </w:pPr>
            <w:r w:rsidRPr="00D00DA5">
              <w:rPr>
                <w:rFonts w:cs="Arial"/>
                <w:sz w:val="16"/>
                <w:szCs w:val="16"/>
              </w:rPr>
              <w:t xml:space="preserve">Definición </w:t>
            </w:r>
          </w:p>
        </w:tc>
        <w:tc>
          <w:tcPr>
            <w:tcW w:w="2211" w:type="pct"/>
            <w:shd w:val="clear" w:color="auto" w:fill="auto"/>
            <w:vAlign w:val="center"/>
            <w:hideMark/>
          </w:tcPr>
          <w:p w14:paraId="6122002D" w14:textId="755D50BB" w:rsidR="0068255B" w:rsidRPr="00D00DA5" w:rsidRDefault="002D5E28" w:rsidP="001100AC">
            <w:pPr>
              <w:rPr>
                <w:rFonts w:cs="Arial"/>
                <w:sz w:val="16"/>
                <w:szCs w:val="16"/>
              </w:rPr>
            </w:pPr>
            <w:r w:rsidRPr="00D00DA5">
              <w:rPr>
                <w:rFonts w:cs="Arial"/>
                <w:sz w:val="16"/>
                <w:szCs w:val="16"/>
              </w:rPr>
              <w:t>Población oaxaqueña</w:t>
            </w:r>
          </w:p>
        </w:tc>
      </w:tr>
      <w:tr w:rsidR="0068255B" w:rsidRPr="00D00DA5" w14:paraId="2ECEC6D9" w14:textId="77777777" w:rsidTr="0089644E">
        <w:trPr>
          <w:trHeight w:val="315"/>
          <w:jc w:val="center"/>
        </w:trPr>
        <w:tc>
          <w:tcPr>
            <w:tcW w:w="904" w:type="pct"/>
            <w:vMerge/>
            <w:vAlign w:val="center"/>
            <w:hideMark/>
          </w:tcPr>
          <w:p w14:paraId="39EC9EA9" w14:textId="77777777" w:rsidR="0068255B" w:rsidRPr="00D00DA5" w:rsidRDefault="0068255B" w:rsidP="001100AC">
            <w:pPr>
              <w:rPr>
                <w:rFonts w:cs="Arial"/>
                <w:b/>
                <w:bCs/>
                <w:sz w:val="16"/>
                <w:szCs w:val="16"/>
              </w:rPr>
            </w:pPr>
          </w:p>
        </w:tc>
        <w:tc>
          <w:tcPr>
            <w:tcW w:w="1885" w:type="pct"/>
            <w:shd w:val="clear" w:color="auto" w:fill="auto"/>
            <w:vAlign w:val="center"/>
            <w:hideMark/>
          </w:tcPr>
          <w:p w14:paraId="458F7AA8" w14:textId="77777777" w:rsidR="0068255B" w:rsidRPr="00D00DA5" w:rsidRDefault="0068255B" w:rsidP="001100AC">
            <w:pPr>
              <w:rPr>
                <w:rFonts w:cs="Arial"/>
                <w:sz w:val="16"/>
                <w:szCs w:val="16"/>
              </w:rPr>
            </w:pPr>
            <w:r w:rsidRPr="00D00DA5">
              <w:rPr>
                <w:rFonts w:cs="Arial"/>
                <w:sz w:val="16"/>
                <w:szCs w:val="16"/>
              </w:rPr>
              <w:t>Cuantificación</w:t>
            </w:r>
          </w:p>
        </w:tc>
        <w:tc>
          <w:tcPr>
            <w:tcW w:w="2211" w:type="pct"/>
            <w:shd w:val="clear" w:color="auto" w:fill="auto"/>
            <w:vAlign w:val="center"/>
            <w:hideMark/>
          </w:tcPr>
          <w:p w14:paraId="2C6160E4" w14:textId="6D817D64" w:rsidR="0068255B" w:rsidRPr="00D00DA5" w:rsidRDefault="002D5E28" w:rsidP="001100AC">
            <w:pPr>
              <w:rPr>
                <w:rFonts w:cs="Arial"/>
                <w:sz w:val="16"/>
                <w:szCs w:val="16"/>
              </w:rPr>
            </w:pPr>
            <w:r w:rsidRPr="00D00DA5">
              <w:rPr>
                <w:rFonts w:cs="Arial"/>
                <w:sz w:val="16"/>
                <w:szCs w:val="16"/>
              </w:rPr>
              <w:t>4,136,466 habitantes</w:t>
            </w:r>
          </w:p>
        </w:tc>
      </w:tr>
      <w:tr w:rsidR="0068255B" w:rsidRPr="00D00DA5" w14:paraId="3A0EF672" w14:textId="77777777" w:rsidTr="0089644E">
        <w:trPr>
          <w:trHeight w:val="315"/>
          <w:jc w:val="center"/>
        </w:trPr>
        <w:tc>
          <w:tcPr>
            <w:tcW w:w="904" w:type="pct"/>
            <w:vMerge w:val="restart"/>
            <w:vAlign w:val="center"/>
            <w:hideMark/>
          </w:tcPr>
          <w:p w14:paraId="4DAF3944" w14:textId="77777777" w:rsidR="0068255B" w:rsidRPr="00D00DA5" w:rsidRDefault="0068255B" w:rsidP="001100AC">
            <w:pPr>
              <w:jc w:val="center"/>
              <w:rPr>
                <w:rFonts w:cs="Arial"/>
                <w:b/>
                <w:bCs/>
                <w:sz w:val="16"/>
                <w:szCs w:val="16"/>
              </w:rPr>
            </w:pPr>
            <w:r w:rsidRPr="00D00DA5">
              <w:rPr>
                <w:rFonts w:cs="Arial"/>
                <w:b/>
                <w:bCs/>
                <w:sz w:val="16"/>
                <w:szCs w:val="16"/>
              </w:rPr>
              <w:t>Población atendida*</w:t>
            </w:r>
          </w:p>
        </w:tc>
        <w:tc>
          <w:tcPr>
            <w:tcW w:w="1885" w:type="pct"/>
            <w:shd w:val="clear" w:color="auto" w:fill="auto"/>
            <w:vAlign w:val="center"/>
            <w:hideMark/>
          </w:tcPr>
          <w:p w14:paraId="5634B5A7" w14:textId="77777777" w:rsidR="0068255B" w:rsidRPr="00D00DA5" w:rsidRDefault="0068255B" w:rsidP="001100AC">
            <w:pPr>
              <w:rPr>
                <w:rFonts w:cs="Arial"/>
                <w:sz w:val="16"/>
                <w:szCs w:val="16"/>
              </w:rPr>
            </w:pPr>
            <w:r w:rsidRPr="00D00DA5">
              <w:rPr>
                <w:rFonts w:cs="Arial"/>
                <w:sz w:val="16"/>
                <w:szCs w:val="16"/>
              </w:rPr>
              <w:t xml:space="preserve">Definición </w:t>
            </w:r>
          </w:p>
        </w:tc>
        <w:tc>
          <w:tcPr>
            <w:tcW w:w="2211" w:type="pct"/>
            <w:shd w:val="clear" w:color="auto" w:fill="auto"/>
            <w:vAlign w:val="center"/>
            <w:hideMark/>
          </w:tcPr>
          <w:p w14:paraId="3F299A3D" w14:textId="1F9CF0F7" w:rsidR="0068255B" w:rsidRPr="00D00DA5" w:rsidRDefault="00744A3A" w:rsidP="001100AC">
            <w:pPr>
              <w:rPr>
                <w:rFonts w:cs="Arial"/>
                <w:sz w:val="16"/>
                <w:szCs w:val="16"/>
              </w:rPr>
            </w:pPr>
            <w:r w:rsidRPr="00D00DA5">
              <w:rPr>
                <w:rFonts w:cs="Arial"/>
                <w:sz w:val="16"/>
                <w:szCs w:val="16"/>
              </w:rPr>
              <w:t>No disponible</w:t>
            </w:r>
          </w:p>
        </w:tc>
      </w:tr>
      <w:tr w:rsidR="0068255B" w:rsidRPr="00D00DA5" w14:paraId="4321784D" w14:textId="77777777" w:rsidTr="0089644E">
        <w:trPr>
          <w:trHeight w:val="315"/>
          <w:jc w:val="center"/>
        </w:trPr>
        <w:tc>
          <w:tcPr>
            <w:tcW w:w="904" w:type="pct"/>
            <w:vMerge/>
            <w:vAlign w:val="center"/>
            <w:hideMark/>
          </w:tcPr>
          <w:p w14:paraId="6B11368C" w14:textId="77777777" w:rsidR="0068255B" w:rsidRPr="00D00DA5" w:rsidRDefault="0068255B" w:rsidP="001100AC">
            <w:pPr>
              <w:rPr>
                <w:rFonts w:cs="Arial"/>
                <w:b/>
                <w:bCs/>
                <w:sz w:val="16"/>
                <w:szCs w:val="16"/>
              </w:rPr>
            </w:pPr>
          </w:p>
        </w:tc>
        <w:tc>
          <w:tcPr>
            <w:tcW w:w="1885" w:type="pct"/>
            <w:shd w:val="clear" w:color="auto" w:fill="auto"/>
            <w:vAlign w:val="center"/>
            <w:hideMark/>
          </w:tcPr>
          <w:p w14:paraId="0E668F79" w14:textId="77777777" w:rsidR="0068255B" w:rsidRPr="00D00DA5" w:rsidRDefault="0068255B" w:rsidP="001100AC">
            <w:pPr>
              <w:rPr>
                <w:rFonts w:cs="Arial"/>
                <w:sz w:val="16"/>
                <w:szCs w:val="16"/>
              </w:rPr>
            </w:pPr>
            <w:r w:rsidRPr="00D00DA5">
              <w:rPr>
                <w:rFonts w:cs="Arial"/>
                <w:sz w:val="16"/>
                <w:szCs w:val="16"/>
              </w:rPr>
              <w:t>Cuantificación</w:t>
            </w:r>
          </w:p>
        </w:tc>
        <w:tc>
          <w:tcPr>
            <w:tcW w:w="2211" w:type="pct"/>
            <w:shd w:val="clear" w:color="auto" w:fill="auto"/>
            <w:vAlign w:val="center"/>
            <w:hideMark/>
          </w:tcPr>
          <w:p w14:paraId="0F9ADD1E" w14:textId="2554526D" w:rsidR="0068255B" w:rsidRPr="00D00DA5" w:rsidRDefault="00744A3A" w:rsidP="001100AC">
            <w:pPr>
              <w:rPr>
                <w:rFonts w:cs="Arial"/>
                <w:sz w:val="16"/>
                <w:szCs w:val="16"/>
              </w:rPr>
            </w:pPr>
            <w:r w:rsidRPr="00D00DA5">
              <w:rPr>
                <w:rFonts w:cs="Arial"/>
                <w:sz w:val="16"/>
                <w:szCs w:val="16"/>
              </w:rPr>
              <w:t>No disponible</w:t>
            </w:r>
          </w:p>
        </w:tc>
      </w:tr>
      <w:tr w:rsidR="0068255B" w:rsidRPr="00D00DA5" w14:paraId="738B29F1" w14:textId="77777777" w:rsidTr="0089644E">
        <w:trPr>
          <w:trHeight w:val="300"/>
          <w:jc w:val="center"/>
        </w:trPr>
        <w:tc>
          <w:tcPr>
            <w:tcW w:w="904" w:type="pct"/>
            <w:vMerge w:val="restart"/>
            <w:shd w:val="clear" w:color="auto" w:fill="auto"/>
            <w:vAlign w:val="center"/>
            <w:hideMark/>
          </w:tcPr>
          <w:p w14:paraId="761108D9" w14:textId="77777777" w:rsidR="0068255B" w:rsidRPr="00D00DA5" w:rsidRDefault="0068255B" w:rsidP="001100AC">
            <w:pPr>
              <w:jc w:val="center"/>
              <w:rPr>
                <w:rFonts w:cs="Arial"/>
                <w:b/>
                <w:bCs/>
                <w:sz w:val="16"/>
                <w:szCs w:val="16"/>
              </w:rPr>
            </w:pPr>
            <w:r w:rsidRPr="00D00DA5">
              <w:rPr>
                <w:rFonts w:cs="Arial"/>
                <w:b/>
                <w:bCs/>
                <w:sz w:val="16"/>
                <w:szCs w:val="16"/>
              </w:rPr>
              <w:t>Presupuesto para el año evaluado</w:t>
            </w:r>
          </w:p>
        </w:tc>
        <w:tc>
          <w:tcPr>
            <w:tcW w:w="1885" w:type="pct"/>
            <w:shd w:val="clear" w:color="auto" w:fill="auto"/>
            <w:vAlign w:val="center"/>
            <w:hideMark/>
          </w:tcPr>
          <w:p w14:paraId="068D55BC" w14:textId="77777777" w:rsidR="0068255B" w:rsidRPr="00D00DA5" w:rsidRDefault="0068255B" w:rsidP="001100AC">
            <w:pPr>
              <w:rPr>
                <w:rFonts w:cs="Arial"/>
                <w:sz w:val="16"/>
                <w:szCs w:val="16"/>
              </w:rPr>
            </w:pPr>
            <w:r w:rsidRPr="00D00DA5">
              <w:rPr>
                <w:rFonts w:cs="Arial"/>
                <w:sz w:val="16"/>
                <w:szCs w:val="16"/>
              </w:rPr>
              <w:t>Presupuesto original (MDP)</w:t>
            </w:r>
          </w:p>
        </w:tc>
        <w:tc>
          <w:tcPr>
            <w:tcW w:w="2211" w:type="pct"/>
            <w:shd w:val="clear" w:color="auto" w:fill="auto"/>
            <w:vAlign w:val="center"/>
            <w:hideMark/>
          </w:tcPr>
          <w:p w14:paraId="771ECC29" w14:textId="07361AC9" w:rsidR="0068255B" w:rsidRPr="00D00DA5" w:rsidRDefault="0005756F" w:rsidP="001100AC">
            <w:pPr>
              <w:rPr>
                <w:rFonts w:cs="Arial"/>
                <w:sz w:val="16"/>
                <w:szCs w:val="16"/>
              </w:rPr>
            </w:pPr>
            <w:r w:rsidRPr="00D00DA5">
              <w:rPr>
                <w:rFonts w:cs="Arial"/>
                <w:sz w:val="16"/>
                <w:szCs w:val="16"/>
              </w:rPr>
              <w:t>$499,313,342.25</w:t>
            </w:r>
          </w:p>
        </w:tc>
      </w:tr>
      <w:tr w:rsidR="0068255B" w:rsidRPr="00D00DA5" w14:paraId="78909862" w14:textId="77777777" w:rsidTr="0089644E">
        <w:trPr>
          <w:trHeight w:val="300"/>
          <w:jc w:val="center"/>
        </w:trPr>
        <w:tc>
          <w:tcPr>
            <w:tcW w:w="904" w:type="pct"/>
            <w:vMerge/>
            <w:shd w:val="clear" w:color="auto" w:fill="auto"/>
            <w:vAlign w:val="center"/>
            <w:hideMark/>
          </w:tcPr>
          <w:p w14:paraId="3CD4F5DE" w14:textId="77777777" w:rsidR="0068255B" w:rsidRPr="00D00DA5" w:rsidRDefault="0068255B" w:rsidP="001100AC">
            <w:pPr>
              <w:rPr>
                <w:rFonts w:cs="Arial"/>
                <w:b/>
                <w:bCs/>
                <w:sz w:val="16"/>
                <w:szCs w:val="16"/>
              </w:rPr>
            </w:pPr>
          </w:p>
        </w:tc>
        <w:tc>
          <w:tcPr>
            <w:tcW w:w="1885" w:type="pct"/>
            <w:shd w:val="clear" w:color="auto" w:fill="auto"/>
            <w:vAlign w:val="center"/>
            <w:hideMark/>
          </w:tcPr>
          <w:p w14:paraId="50E90E1A" w14:textId="77777777" w:rsidR="0068255B" w:rsidRPr="00D00DA5" w:rsidRDefault="0068255B" w:rsidP="001100AC">
            <w:pPr>
              <w:rPr>
                <w:rFonts w:cs="Arial"/>
                <w:sz w:val="16"/>
                <w:szCs w:val="16"/>
              </w:rPr>
            </w:pPr>
            <w:r w:rsidRPr="00D00DA5">
              <w:rPr>
                <w:rFonts w:cs="Arial"/>
                <w:sz w:val="16"/>
                <w:szCs w:val="16"/>
              </w:rPr>
              <w:t>Presupuesto modificado (MDP)</w:t>
            </w:r>
          </w:p>
        </w:tc>
        <w:tc>
          <w:tcPr>
            <w:tcW w:w="2211" w:type="pct"/>
            <w:shd w:val="clear" w:color="auto" w:fill="auto"/>
            <w:vAlign w:val="center"/>
            <w:hideMark/>
          </w:tcPr>
          <w:p w14:paraId="17CEEE17" w14:textId="7C75E7DB" w:rsidR="0068255B" w:rsidRPr="00D00DA5" w:rsidRDefault="0005756F" w:rsidP="001100AC">
            <w:pPr>
              <w:rPr>
                <w:rFonts w:cs="Arial"/>
                <w:sz w:val="16"/>
                <w:szCs w:val="16"/>
              </w:rPr>
            </w:pPr>
            <w:r w:rsidRPr="00D00DA5">
              <w:rPr>
                <w:rFonts w:cs="Arial"/>
                <w:sz w:val="16"/>
                <w:szCs w:val="16"/>
              </w:rPr>
              <w:t>No disponible</w:t>
            </w:r>
            <w:r w:rsidR="0068255B" w:rsidRPr="00D00DA5">
              <w:rPr>
                <w:rFonts w:cs="Arial"/>
                <w:sz w:val="16"/>
                <w:szCs w:val="16"/>
              </w:rPr>
              <w:t> </w:t>
            </w:r>
          </w:p>
        </w:tc>
      </w:tr>
      <w:tr w:rsidR="0068255B" w:rsidRPr="00D00DA5" w14:paraId="694F879E" w14:textId="77777777" w:rsidTr="0089644E">
        <w:trPr>
          <w:trHeight w:val="315"/>
          <w:jc w:val="center"/>
        </w:trPr>
        <w:tc>
          <w:tcPr>
            <w:tcW w:w="904" w:type="pct"/>
            <w:vMerge/>
            <w:shd w:val="clear" w:color="auto" w:fill="auto"/>
            <w:vAlign w:val="center"/>
            <w:hideMark/>
          </w:tcPr>
          <w:p w14:paraId="5E32D200" w14:textId="77777777" w:rsidR="0068255B" w:rsidRPr="00D00DA5" w:rsidRDefault="0068255B" w:rsidP="001100AC">
            <w:pPr>
              <w:rPr>
                <w:rFonts w:cs="Arial"/>
                <w:b/>
                <w:bCs/>
                <w:sz w:val="16"/>
                <w:szCs w:val="16"/>
              </w:rPr>
            </w:pPr>
          </w:p>
        </w:tc>
        <w:tc>
          <w:tcPr>
            <w:tcW w:w="1885" w:type="pct"/>
            <w:shd w:val="clear" w:color="auto" w:fill="auto"/>
            <w:vAlign w:val="center"/>
            <w:hideMark/>
          </w:tcPr>
          <w:p w14:paraId="5EAF2124" w14:textId="77777777" w:rsidR="0068255B" w:rsidRPr="00D00DA5" w:rsidRDefault="0068255B" w:rsidP="001100AC">
            <w:pPr>
              <w:rPr>
                <w:rFonts w:cs="Arial"/>
                <w:sz w:val="16"/>
                <w:szCs w:val="16"/>
              </w:rPr>
            </w:pPr>
            <w:r w:rsidRPr="00D00DA5">
              <w:rPr>
                <w:rFonts w:cs="Arial"/>
                <w:sz w:val="16"/>
                <w:szCs w:val="16"/>
              </w:rPr>
              <w:t>Presupuesto ejercido (MDP)</w:t>
            </w:r>
          </w:p>
        </w:tc>
        <w:tc>
          <w:tcPr>
            <w:tcW w:w="2211" w:type="pct"/>
            <w:shd w:val="clear" w:color="auto" w:fill="auto"/>
            <w:vAlign w:val="center"/>
            <w:hideMark/>
          </w:tcPr>
          <w:p w14:paraId="7F97456E" w14:textId="24578800" w:rsidR="0068255B" w:rsidRPr="00D00DA5" w:rsidRDefault="0005756F" w:rsidP="001100AC">
            <w:pPr>
              <w:rPr>
                <w:rFonts w:cs="Arial"/>
                <w:sz w:val="16"/>
                <w:szCs w:val="16"/>
              </w:rPr>
            </w:pPr>
            <w:r w:rsidRPr="00D00DA5">
              <w:rPr>
                <w:rFonts w:cs="Arial"/>
                <w:sz w:val="16"/>
                <w:szCs w:val="16"/>
              </w:rPr>
              <w:t>No disponible</w:t>
            </w:r>
          </w:p>
        </w:tc>
      </w:tr>
      <w:tr w:rsidR="0068255B" w:rsidRPr="00D00DA5" w14:paraId="5F2082E2" w14:textId="77777777" w:rsidTr="0089644E">
        <w:trPr>
          <w:trHeight w:val="315"/>
          <w:jc w:val="center"/>
        </w:trPr>
        <w:tc>
          <w:tcPr>
            <w:tcW w:w="904" w:type="pct"/>
            <w:vMerge/>
            <w:shd w:val="clear" w:color="auto" w:fill="auto"/>
            <w:vAlign w:val="center"/>
          </w:tcPr>
          <w:p w14:paraId="2B129F94" w14:textId="77777777" w:rsidR="0068255B" w:rsidRPr="00D00DA5" w:rsidRDefault="0068255B" w:rsidP="001100AC">
            <w:pPr>
              <w:rPr>
                <w:rFonts w:cs="Arial"/>
                <w:b/>
                <w:bCs/>
                <w:sz w:val="16"/>
                <w:szCs w:val="16"/>
              </w:rPr>
            </w:pPr>
          </w:p>
        </w:tc>
        <w:tc>
          <w:tcPr>
            <w:tcW w:w="1885" w:type="pct"/>
            <w:shd w:val="clear" w:color="auto" w:fill="auto"/>
            <w:vAlign w:val="center"/>
          </w:tcPr>
          <w:p w14:paraId="0480A8D1" w14:textId="77777777" w:rsidR="0068255B" w:rsidRPr="00D00DA5" w:rsidRDefault="0068255B" w:rsidP="001100AC">
            <w:pPr>
              <w:rPr>
                <w:rFonts w:cs="Arial"/>
                <w:sz w:val="20"/>
                <w:szCs w:val="18"/>
              </w:rPr>
            </w:pPr>
            <w:r w:rsidRPr="00D00DA5">
              <w:rPr>
                <w:rFonts w:cs="Arial"/>
                <w:sz w:val="16"/>
                <w:szCs w:val="14"/>
              </w:rPr>
              <w:t>Tipo de recurso (fuente)</w:t>
            </w:r>
          </w:p>
        </w:tc>
        <w:tc>
          <w:tcPr>
            <w:tcW w:w="2211" w:type="pct"/>
            <w:shd w:val="clear" w:color="auto" w:fill="auto"/>
            <w:vAlign w:val="center"/>
          </w:tcPr>
          <w:p w14:paraId="56D9084E" w14:textId="491B2CA6" w:rsidR="0068255B" w:rsidRPr="00D00DA5" w:rsidRDefault="006379AF" w:rsidP="000E0359">
            <w:pPr>
              <w:rPr>
                <w:rFonts w:cs="Arial"/>
                <w:sz w:val="16"/>
                <w:szCs w:val="16"/>
              </w:rPr>
            </w:pPr>
            <w:r w:rsidRPr="00D00DA5">
              <w:rPr>
                <w:rFonts w:cs="Arial"/>
                <w:sz w:val="16"/>
                <w:szCs w:val="16"/>
              </w:rPr>
              <w:t>Estatal</w:t>
            </w:r>
            <w:r w:rsidR="000E0359" w:rsidRPr="00D00DA5">
              <w:rPr>
                <w:rFonts w:cs="Arial"/>
                <w:sz w:val="16"/>
                <w:szCs w:val="16"/>
              </w:rPr>
              <w:t xml:space="preserve"> </w:t>
            </w:r>
            <w:r w:rsidRPr="00D00DA5">
              <w:rPr>
                <w:rFonts w:cs="Arial"/>
                <w:sz w:val="16"/>
                <w:szCs w:val="16"/>
              </w:rPr>
              <w:t>y</w:t>
            </w:r>
            <w:r w:rsidR="000E0359" w:rsidRPr="00D00DA5">
              <w:rPr>
                <w:rFonts w:cs="Arial"/>
                <w:sz w:val="16"/>
                <w:szCs w:val="16"/>
              </w:rPr>
              <w:t xml:space="preserve"> </w:t>
            </w:r>
            <w:r w:rsidRPr="00D00DA5">
              <w:rPr>
                <w:rFonts w:cs="Arial"/>
                <w:sz w:val="16"/>
                <w:szCs w:val="16"/>
              </w:rPr>
              <w:t>Federal</w:t>
            </w:r>
            <w:r w:rsidR="000E0359" w:rsidRPr="00D00DA5">
              <w:rPr>
                <w:rFonts w:cs="Arial"/>
                <w:sz w:val="16"/>
                <w:szCs w:val="16"/>
              </w:rPr>
              <w:t xml:space="preserve"> (aportaciones, subsidios y convenios)</w:t>
            </w:r>
          </w:p>
        </w:tc>
      </w:tr>
      <w:tr w:rsidR="0068255B" w:rsidRPr="00D00DA5" w14:paraId="31FD3BB9" w14:textId="77777777" w:rsidTr="0089644E">
        <w:trPr>
          <w:trHeight w:val="315"/>
          <w:jc w:val="center"/>
        </w:trPr>
        <w:tc>
          <w:tcPr>
            <w:tcW w:w="904" w:type="pct"/>
            <w:shd w:val="clear" w:color="auto" w:fill="auto"/>
            <w:vAlign w:val="center"/>
            <w:hideMark/>
          </w:tcPr>
          <w:p w14:paraId="7D49FD2D" w14:textId="77777777" w:rsidR="0068255B" w:rsidRPr="00D00DA5" w:rsidRDefault="0068255B" w:rsidP="001100AC">
            <w:pPr>
              <w:jc w:val="center"/>
              <w:rPr>
                <w:rFonts w:cs="Arial"/>
                <w:b/>
                <w:bCs/>
                <w:sz w:val="16"/>
                <w:szCs w:val="16"/>
              </w:rPr>
            </w:pPr>
            <w:r w:rsidRPr="00D00DA5">
              <w:rPr>
                <w:rFonts w:cs="Arial"/>
                <w:b/>
                <w:bCs/>
                <w:sz w:val="16"/>
                <w:szCs w:val="16"/>
              </w:rPr>
              <w:t>Focalización</w:t>
            </w:r>
          </w:p>
        </w:tc>
        <w:tc>
          <w:tcPr>
            <w:tcW w:w="1885" w:type="pct"/>
            <w:shd w:val="clear" w:color="auto" w:fill="auto"/>
            <w:vAlign w:val="center"/>
            <w:hideMark/>
          </w:tcPr>
          <w:p w14:paraId="1A82A8D4" w14:textId="77777777" w:rsidR="0068255B" w:rsidRPr="00D00DA5" w:rsidRDefault="0068255B" w:rsidP="001100AC">
            <w:pPr>
              <w:rPr>
                <w:rFonts w:cs="Arial"/>
                <w:sz w:val="16"/>
                <w:szCs w:val="16"/>
              </w:rPr>
            </w:pPr>
            <w:r w:rsidRPr="00D00DA5">
              <w:rPr>
                <w:rFonts w:cs="Arial"/>
                <w:sz w:val="16"/>
                <w:szCs w:val="16"/>
              </w:rPr>
              <w:t>Unidad territorial del programa</w:t>
            </w:r>
          </w:p>
        </w:tc>
        <w:tc>
          <w:tcPr>
            <w:tcW w:w="2211" w:type="pct"/>
            <w:shd w:val="clear" w:color="auto" w:fill="auto"/>
            <w:vAlign w:val="center"/>
            <w:hideMark/>
          </w:tcPr>
          <w:p w14:paraId="21937BB3" w14:textId="0E50F717" w:rsidR="0068255B" w:rsidRPr="00D00DA5" w:rsidRDefault="000E0359" w:rsidP="001100AC">
            <w:pPr>
              <w:rPr>
                <w:rFonts w:cs="Arial"/>
                <w:sz w:val="16"/>
                <w:szCs w:val="16"/>
              </w:rPr>
            </w:pPr>
            <w:r w:rsidRPr="00D00DA5">
              <w:rPr>
                <w:rFonts w:cs="Arial"/>
                <w:sz w:val="16"/>
                <w:szCs w:val="16"/>
              </w:rPr>
              <w:t>Estatal</w:t>
            </w:r>
          </w:p>
        </w:tc>
      </w:tr>
      <w:tr w:rsidR="0068255B" w:rsidRPr="00D00DA5" w14:paraId="7F59B7A3" w14:textId="77777777" w:rsidTr="0089644E">
        <w:trPr>
          <w:trHeight w:val="315"/>
          <w:jc w:val="center"/>
        </w:trPr>
        <w:tc>
          <w:tcPr>
            <w:tcW w:w="904" w:type="pct"/>
            <w:vMerge w:val="restart"/>
            <w:shd w:val="clear" w:color="auto" w:fill="auto"/>
            <w:vAlign w:val="center"/>
          </w:tcPr>
          <w:p w14:paraId="5AE8FCCD" w14:textId="77777777" w:rsidR="0068255B" w:rsidRPr="00D00DA5" w:rsidRDefault="0068255B" w:rsidP="001100AC">
            <w:pPr>
              <w:jc w:val="center"/>
              <w:rPr>
                <w:rFonts w:cs="Arial"/>
                <w:b/>
                <w:bCs/>
                <w:sz w:val="16"/>
                <w:szCs w:val="16"/>
              </w:rPr>
            </w:pPr>
            <w:r w:rsidRPr="00D00DA5">
              <w:rPr>
                <w:rFonts w:cs="Arial"/>
                <w:b/>
                <w:bCs/>
                <w:sz w:val="16"/>
                <w:szCs w:val="16"/>
              </w:rPr>
              <w:t>Metas</w:t>
            </w:r>
          </w:p>
        </w:tc>
        <w:tc>
          <w:tcPr>
            <w:tcW w:w="1885" w:type="pct"/>
            <w:shd w:val="clear" w:color="auto" w:fill="auto"/>
            <w:vAlign w:val="center"/>
          </w:tcPr>
          <w:p w14:paraId="37372116" w14:textId="77777777" w:rsidR="0068255B" w:rsidRPr="00D00DA5" w:rsidRDefault="0068255B" w:rsidP="001100AC">
            <w:pPr>
              <w:rPr>
                <w:rFonts w:cs="Arial"/>
                <w:sz w:val="16"/>
                <w:szCs w:val="16"/>
              </w:rPr>
            </w:pPr>
            <w:r w:rsidRPr="00D00DA5">
              <w:rPr>
                <w:rFonts w:cs="Arial"/>
                <w:sz w:val="16"/>
                <w:szCs w:val="16"/>
              </w:rPr>
              <w:t>Fin</w:t>
            </w:r>
          </w:p>
        </w:tc>
        <w:tc>
          <w:tcPr>
            <w:tcW w:w="2211" w:type="pct"/>
            <w:shd w:val="clear" w:color="auto" w:fill="auto"/>
            <w:vAlign w:val="center"/>
          </w:tcPr>
          <w:p w14:paraId="261AA88E" w14:textId="2264AB98" w:rsidR="0089644E" w:rsidRPr="00D00DA5" w:rsidRDefault="000E0359" w:rsidP="00C33BF7">
            <w:pPr>
              <w:pStyle w:val="Prrafodelista"/>
              <w:numPr>
                <w:ilvl w:val="0"/>
                <w:numId w:val="117"/>
              </w:numPr>
              <w:ind w:left="0" w:firstLine="0"/>
              <w:rPr>
                <w:rFonts w:cs="Arial"/>
                <w:sz w:val="16"/>
                <w:szCs w:val="16"/>
              </w:rPr>
            </w:pPr>
            <w:r w:rsidRPr="00D00DA5">
              <w:rPr>
                <w:rFonts w:cs="Arial"/>
                <w:sz w:val="16"/>
                <w:szCs w:val="16"/>
              </w:rPr>
              <w:t>Tasa de mortalidad infantil (10.56)</w:t>
            </w:r>
          </w:p>
          <w:p w14:paraId="3997A2DC" w14:textId="77777777" w:rsidR="0089644E" w:rsidRPr="00D00DA5" w:rsidRDefault="000E0359" w:rsidP="00C33BF7">
            <w:pPr>
              <w:pStyle w:val="Prrafodelista"/>
              <w:numPr>
                <w:ilvl w:val="0"/>
                <w:numId w:val="117"/>
              </w:numPr>
              <w:ind w:left="0" w:firstLine="0"/>
              <w:rPr>
                <w:rFonts w:cs="Arial"/>
                <w:sz w:val="16"/>
                <w:szCs w:val="16"/>
              </w:rPr>
            </w:pPr>
            <w:r w:rsidRPr="00D00DA5">
              <w:rPr>
                <w:rFonts w:cs="Arial"/>
                <w:sz w:val="16"/>
                <w:szCs w:val="16"/>
              </w:rPr>
              <w:t>Tasa de mortalidad (7.2)</w:t>
            </w:r>
          </w:p>
          <w:p w14:paraId="58FD0FF3" w14:textId="30B20C89" w:rsidR="0068255B" w:rsidRPr="00D00DA5" w:rsidRDefault="000E0359" w:rsidP="00C33BF7">
            <w:pPr>
              <w:pStyle w:val="Prrafodelista"/>
              <w:numPr>
                <w:ilvl w:val="0"/>
                <w:numId w:val="117"/>
              </w:numPr>
              <w:ind w:left="0" w:firstLine="0"/>
              <w:rPr>
                <w:rFonts w:cs="Arial"/>
                <w:sz w:val="16"/>
                <w:szCs w:val="16"/>
              </w:rPr>
            </w:pPr>
            <w:r w:rsidRPr="00D00DA5">
              <w:rPr>
                <w:rFonts w:cs="Arial"/>
                <w:sz w:val="16"/>
                <w:szCs w:val="16"/>
              </w:rPr>
              <w:t>Razón de mortalidad materna (42.33)</w:t>
            </w:r>
          </w:p>
        </w:tc>
      </w:tr>
      <w:tr w:rsidR="0068255B" w:rsidRPr="00D00DA5" w14:paraId="10AC2DAB" w14:textId="77777777" w:rsidTr="0089644E">
        <w:trPr>
          <w:trHeight w:val="315"/>
          <w:jc w:val="center"/>
        </w:trPr>
        <w:tc>
          <w:tcPr>
            <w:tcW w:w="904" w:type="pct"/>
            <w:vMerge/>
            <w:shd w:val="clear" w:color="auto" w:fill="auto"/>
            <w:vAlign w:val="center"/>
          </w:tcPr>
          <w:p w14:paraId="2FE6EAAB" w14:textId="77777777" w:rsidR="0068255B" w:rsidRPr="00D00DA5" w:rsidRDefault="0068255B" w:rsidP="001100AC">
            <w:pPr>
              <w:jc w:val="center"/>
              <w:rPr>
                <w:rFonts w:cs="Arial"/>
                <w:b/>
                <w:bCs/>
                <w:sz w:val="16"/>
                <w:szCs w:val="16"/>
              </w:rPr>
            </w:pPr>
          </w:p>
        </w:tc>
        <w:tc>
          <w:tcPr>
            <w:tcW w:w="1885" w:type="pct"/>
            <w:shd w:val="clear" w:color="auto" w:fill="auto"/>
            <w:vAlign w:val="center"/>
          </w:tcPr>
          <w:p w14:paraId="48C55EBD" w14:textId="77777777" w:rsidR="0068255B" w:rsidRPr="00D00DA5" w:rsidRDefault="0068255B" w:rsidP="001100AC">
            <w:pPr>
              <w:rPr>
                <w:rFonts w:cs="Arial"/>
                <w:sz w:val="16"/>
                <w:szCs w:val="16"/>
              </w:rPr>
            </w:pPr>
            <w:r w:rsidRPr="00D00DA5">
              <w:rPr>
                <w:rFonts w:cs="Arial"/>
                <w:sz w:val="16"/>
                <w:szCs w:val="16"/>
              </w:rPr>
              <w:t>Propósito</w:t>
            </w:r>
          </w:p>
        </w:tc>
        <w:tc>
          <w:tcPr>
            <w:tcW w:w="2211" w:type="pct"/>
            <w:shd w:val="clear" w:color="auto" w:fill="auto"/>
            <w:vAlign w:val="center"/>
          </w:tcPr>
          <w:p w14:paraId="54EECF77" w14:textId="77777777" w:rsidR="00266E3D" w:rsidRPr="00D00DA5" w:rsidRDefault="000E0359" w:rsidP="00C33BF7">
            <w:pPr>
              <w:pStyle w:val="Prrafodelista"/>
              <w:numPr>
                <w:ilvl w:val="0"/>
                <w:numId w:val="118"/>
              </w:numPr>
              <w:ind w:left="0" w:firstLine="0"/>
              <w:rPr>
                <w:rFonts w:cs="Arial"/>
                <w:sz w:val="16"/>
                <w:szCs w:val="16"/>
              </w:rPr>
            </w:pPr>
            <w:r w:rsidRPr="00D00DA5">
              <w:rPr>
                <w:rFonts w:cs="Arial"/>
                <w:sz w:val="16"/>
                <w:szCs w:val="16"/>
              </w:rPr>
              <w:t>Tasa de variación de acciones de prevención y promoción (33.3333)</w:t>
            </w:r>
          </w:p>
          <w:p w14:paraId="56D0507A" w14:textId="051D6D17" w:rsidR="0068255B" w:rsidRPr="00D00DA5" w:rsidRDefault="000E0359" w:rsidP="00C33BF7">
            <w:pPr>
              <w:pStyle w:val="Prrafodelista"/>
              <w:numPr>
                <w:ilvl w:val="0"/>
                <w:numId w:val="118"/>
              </w:numPr>
              <w:ind w:left="0" w:firstLine="0"/>
              <w:rPr>
                <w:rFonts w:cs="Arial"/>
                <w:sz w:val="16"/>
                <w:szCs w:val="16"/>
              </w:rPr>
            </w:pPr>
            <w:r w:rsidRPr="00D00DA5">
              <w:rPr>
                <w:rFonts w:cs="Arial"/>
                <w:sz w:val="16"/>
                <w:szCs w:val="16"/>
              </w:rPr>
              <w:t>Tasa de morbilidad (28.2977)</w:t>
            </w:r>
          </w:p>
        </w:tc>
      </w:tr>
      <w:tr w:rsidR="0068255B" w:rsidRPr="00D00DA5" w14:paraId="29054708" w14:textId="77777777" w:rsidTr="0089644E">
        <w:trPr>
          <w:trHeight w:val="315"/>
          <w:jc w:val="center"/>
        </w:trPr>
        <w:tc>
          <w:tcPr>
            <w:tcW w:w="904" w:type="pct"/>
            <w:vMerge/>
            <w:shd w:val="clear" w:color="auto" w:fill="auto"/>
            <w:vAlign w:val="center"/>
          </w:tcPr>
          <w:p w14:paraId="3860A854" w14:textId="77777777" w:rsidR="0068255B" w:rsidRPr="00D00DA5" w:rsidRDefault="0068255B" w:rsidP="001100AC">
            <w:pPr>
              <w:jc w:val="center"/>
              <w:rPr>
                <w:rFonts w:cs="Arial"/>
                <w:b/>
                <w:bCs/>
                <w:sz w:val="16"/>
                <w:szCs w:val="16"/>
              </w:rPr>
            </w:pPr>
          </w:p>
        </w:tc>
        <w:tc>
          <w:tcPr>
            <w:tcW w:w="1885" w:type="pct"/>
            <w:shd w:val="clear" w:color="auto" w:fill="auto"/>
            <w:vAlign w:val="center"/>
          </w:tcPr>
          <w:p w14:paraId="6F26629F" w14:textId="77777777" w:rsidR="0068255B" w:rsidRPr="00D00DA5" w:rsidRDefault="0068255B" w:rsidP="001100AC">
            <w:pPr>
              <w:rPr>
                <w:rFonts w:cs="Arial"/>
                <w:sz w:val="16"/>
                <w:szCs w:val="16"/>
              </w:rPr>
            </w:pPr>
            <w:r w:rsidRPr="00D00DA5">
              <w:rPr>
                <w:rFonts w:cs="Arial"/>
                <w:sz w:val="16"/>
                <w:szCs w:val="16"/>
              </w:rPr>
              <w:t>Componentes</w:t>
            </w:r>
          </w:p>
        </w:tc>
        <w:tc>
          <w:tcPr>
            <w:tcW w:w="2211" w:type="pct"/>
            <w:shd w:val="clear" w:color="auto" w:fill="auto"/>
            <w:vAlign w:val="center"/>
          </w:tcPr>
          <w:p w14:paraId="235CABF7" w14:textId="77777777" w:rsidR="0089644E" w:rsidRPr="00D00DA5" w:rsidRDefault="000E0359" w:rsidP="00C33BF7">
            <w:pPr>
              <w:pStyle w:val="Prrafodelista"/>
              <w:numPr>
                <w:ilvl w:val="0"/>
                <w:numId w:val="119"/>
              </w:numPr>
              <w:rPr>
                <w:rFonts w:cs="Arial"/>
                <w:sz w:val="16"/>
                <w:szCs w:val="16"/>
              </w:rPr>
            </w:pPr>
            <w:r w:rsidRPr="00D00DA5">
              <w:rPr>
                <w:rFonts w:cs="Arial"/>
                <w:sz w:val="16"/>
                <w:szCs w:val="16"/>
              </w:rPr>
              <w:t>Porcentaje de eventos de promoción de la salud (100)</w:t>
            </w:r>
          </w:p>
          <w:p w14:paraId="120B124A" w14:textId="77777777" w:rsidR="0089644E" w:rsidRPr="00D00DA5" w:rsidRDefault="000E0359" w:rsidP="00C33BF7">
            <w:pPr>
              <w:pStyle w:val="Prrafodelista"/>
              <w:numPr>
                <w:ilvl w:val="0"/>
                <w:numId w:val="119"/>
              </w:numPr>
              <w:ind w:left="0" w:firstLine="0"/>
              <w:rPr>
                <w:rFonts w:cs="Arial"/>
                <w:sz w:val="16"/>
                <w:szCs w:val="16"/>
              </w:rPr>
            </w:pPr>
            <w:r w:rsidRPr="00D00DA5">
              <w:rPr>
                <w:rFonts w:cs="Arial"/>
                <w:sz w:val="16"/>
                <w:szCs w:val="16"/>
              </w:rPr>
              <w:t>Porcentaje de campañas preventivas para detección temprana de cáncer de la mujer (100)</w:t>
            </w:r>
          </w:p>
          <w:p w14:paraId="1FB38B27" w14:textId="77777777" w:rsidR="0089644E" w:rsidRPr="00D00DA5" w:rsidRDefault="000E0359" w:rsidP="00C33BF7">
            <w:pPr>
              <w:pStyle w:val="Prrafodelista"/>
              <w:numPr>
                <w:ilvl w:val="0"/>
                <w:numId w:val="119"/>
              </w:numPr>
              <w:ind w:left="0" w:firstLine="0"/>
              <w:rPr>
                <w:rFonts w:cs="Arial"/>
                <w:sz w:val="16"/>
                <w:szCs w:val="16"/>
              </w:rPr>
            </w:pPr>
            <w:r w:rsidRPr="00D00DA5">
              <w:rPr>
                <w:rFonts w:cs="Arial"/>
                <w:sz w:val="16"/>
                <w:szCs w:val="16"/>
              </w:rPr>
              <w:t>Porcentaje de Comités Estatales de Prevención y Control de Enfermedades Transmitidas por Vector en funcionamiento (100)</w:t>
            </w:r>
          </w:p>
          <w:p w14:paraId="068F9665" w14:textId="77777777" w:rsidR="0089644E" w:rsidRPr="00D00DA5" w:rsidRDefault="000E0359" w:rsidP="00C33BF7">
            <w:pPr>
              <w:pStyle w:val="Prrafodelista"/>
              <w:numPr>
                <w:ilvl w:val="0"/>
                <w:numId w:val="119"/>
              </w:numPr>
              <w:ind w:left="0" w:firstLine="0"/>
              <w:rPr>
                <w:rFonts w:cs="Arial"/>
                <w:sz w:val="16"/>
                <w:szCs w:val="16"/>
              </w:rPr>
            </w:pPr>
            <w:r w:rsidRPr="00D00DA5">
              <w:rPr>
                <w:rFonts w:cs="Arial"/>
                <w:sz w:val="16"/>
                <w:szCs w:val="16"/>
              </w:rPr>
              <w:t>Porcentaje de evaluación del Comité Estatal para la Seguridad en Salud (100)</w:t>
            </w:r>
          </w:p>
          <w:p w14:paraId="4683DCDD" w14:textId="77777777" w:rsidR="0089644E" w:rsidRPr="00D00DA5" w:rsidRDefault="000E0359" w:rsidP="00C33BF7">
            <w:pPr>
              <w:pStyle w:val="Prrafodelista"/>
              <w:numPr>
                <w:ilvl w:val="0"/>
                <w:numId w:val="119"/>
              </w:numPr>
              <w:ind w:left="0" w:firstLine="0"/>
              <w:rPr>
                <w:rFonts w:cs="Arial"/>
                <w:sz w:val="16"/>
                <w:szCs w:val="16"/>
              </w:rPr>
            </w:pPr>
            <w:r w:rsidRPr="00D00DA5">
              <w:rPr>
                <w:rFonts w:cs="Arial"/>
                <w:sz w:val="16"/>
                <w:szCs w:val="16"/>
              </w:rPr>
              <w:t>Porcentaje de acuerdos cumplidos (100)</w:t>
            </w:r>
          </w:p>
          <w:p w14:paraId="2F597C64" w14:textId="77777777" w:rsidR="0089644E" w:rsidRPr="00D00DA5" w:rsidRDefault="000E0359" w:rsidP="00C33BF7">
            <w:pPr>
              <w:pStyle w:val="Prrafodelista"/>
              <w:numPr>
                <w:ilvl w:val="0"/>
                <w:numId w:val="119"/>
              </w:numPr>
              <w:ind w:left="0" w:firstLine="0"/>
              <w:rPr>
                <w:rFonts w:cs="Arial"/>
                <w:sz w:val="16"/>
                <w:szCs w:val="16"/>
              </w:rPr>
            </w:pPr>
            <w:r w:rsidRPr="00D00DA5">
              <w:rPr>
                <w:rFonts w:cs="Arial"/>
                <w:sz w:val="16"/>
                <w:szCs w:val="16"/>
              </w:rPr>
              <w:t>Porcentaje de Unidades Médicas Especializadas (UNEME´s EC) que operan con el Modelo Preventivo de Atención Clínica (100)</w:t>
            </w:r>
          </w:p>
          <w:p w14:paraId="22814B6B" w14:textId="77777777" w:rsidR="0089644E" w:rsidRPr="00D00DA5" w:rsidRDefault="000E0359" w:rsidP="00C33BF7">
            <w:pPr>
              <w:pStyle w:val="Prrafodelista"/>
              <w:numPr>
                <w:ilvl w:val="0"/>
                <w:numId w:val="119"/>
              </w:numPr>
              <w:ind w:left="0" w:firstLine="0"/>
              <w:rPr>
                <w:rFonts w:cs="Arial"/>
                <w:sz w:val="16"/>
                <w:szCs w:val="16"/>
              </w:rPr>
            </w:pPr>
            <w:r w:rsidRPr="00D00DA5">
              <w:rPr>
                <w:rFonts w:cs="Arial"/>
                <w:sz w:val="16"/>
                <w:szCs w:val="16"/>
              </w:rPr>
              <w:t>Porcentaje de avance de los indicadores del Programa de Prevención y Control del VIH/Sida e Infecciones de Transmisión Sexual (91.0651)</w:t>
            </w:r>
          </w:p>
          <w:p w14:paraId="4AA23B03" w14:textId="77777777" w:rsidR="0089644E" w:rsidRPr="00D00DA5" w:rsidRDefault="000E0359" w:rsidP="00C33BF7">
            <w:pPr>
              <w:pStyle w:val="Prrafodelista"/>
              <w:numPr>
                <w:ilvl w:val="0"/>
                <w:numId w:val="119"/>
              </w:numPr>
              <w:ind w:left="0" w:firstLine="0"/>
              <w:rPr>
                <w:rFonts w:cs="Arial"/>
                <w:sz w:val="16"/>
                <w:szCs w:val="16"/>
              </w:rPr>
            </w:pPr>
            <w:r w:rsidRPr="00D00DA5">
              <w:rPr>
                <w:rFonts w:cs="Arial"/>
                <w:sz w:val="16"/>
                <w:szCs w:val="16"/>
              </w:rPr>
              <w:t>Porcentaje de acuerdos cumplidos (100)</w:t>
            </w:r>
          </w:p>
          <w:p w14:paraId="004558E0" w14:textId="77777777" w:rsidR="0089644E" w:rsidRPr="00D00DA5" w:rsidRDefault="000E0359" w:rsidP="00C33BF7">
            <w:pPr>
              <w:pStyle w:val="Prrafodelista"/>
              <w:numPr>
                <w:ilvl w:val="0"/>
                <w:numId w:val="119"/>
              </w:numPr>
              <w:ind w:left="0" w:firstLine="0"/>
              <w:rPr>
                <w:rFonts w:cs="Arial"/>
                <w:sz w:val="16"/>
                <w:szCs w:val="16"/>
              </w:rPr>
            </w:pPr>
            <w:r w:rsidRPr="00D00DA5">
              <w:rPr>
                <w:rFonts w:cs="Arial"/>
                <w:sz w:val="16"/>
                <w:szCs w:val="16"/>
              </w:rPr>
              <w:t>Tasa de establecimientos que han recibido fomento sanitario (5700)</w:t>
            </w:r>
          </w:p>
          <w:p w14:paraId="40045E7F" w14:textId="77777777" w:rsidR="0089644E" w:rsidRPr="00D00DA5" w:rsidRDefault="000E0359" w:rsidP="00C33BF7">
            <w:pPr>
              <w:pStyle w:val="Prrafodelista"/>
              <w:numPr>
                <w:ilvl w:val="0"/>
                <w:numId w:val="119"/>
              </w:numPr>
              <w:ind w:left="0" w:firstLine="0"/>
              <w:rPr>
                <w:rFonts w:cs="Arial"/>
                <w:sz w:val="16"/>
                <w:szCs w:val="16"/>
              </w:rPr>
            </w:pPr>
            <w:r w:rsidRPr="00D00DA5">
              <w:rPr>
                <w:rFonts w:cs="Arial"/>
                <w:sz w:val="16"/>
                <w:szCs w:val="16"/>
              </w:rPr>
              <w:t>Tasa de establecimientos verificados dentro de la norma (4560)</w:t>
            </w:r>
          </w:p>
          <w:p w14:paraId="2EA2723C" w14:textId="7139587B" w:rsidR="0068255B" w:rsidRPr="00D00DA5" w:rsidRDefault="000E0359" w:rsidP="00C33BF7">
            <w:pPr>
              <w:pStyle w:val="Prrafodelista"/>
              <w:numPr>
                <w:ilvl w:val="0"/>
                <w:numId w:val="119"/>
              </w:numPr>
              <w:ind w:left="0" w:firstLine="0"/>
              <w:rPr>
                <w:rFonts w:cs="Arial"/>
                <w:sz w:val="16"/>
                <w:szCs w:val="16"/>
              </w:rPr>
            </w:pPr>
            <w:r w:rsidRPr="00D00DA5">
              <w:rPr>
                <w:rFonts w:cs="Arial"/>
                <w:sz w:val="16"/>
                <w:szCs w:val="16"/>
              </w:rPr>
              <w:t>Porcentaje de unidades médicas que realizan acciones de promoción y prevención de la salud (171.8121)</w:t>
            </w:r>
          </w:p>
        </w:tc>
      </w:tr>
      <w:tr w:rsidR="0068255B" w:rsidRPr="00D00DA5" w14:paraId="66240C56" w14:textId="77777777" w:rsidTr="0089644E">
        <w:trPr>
          <w:trHeight w:val="340"/>
          <w:jc w:val="center"/>
        </w:trPr>
        <w:tc>
          <w:tcPr>
            <w:tcW w:w="904" w:type="pct"/>
            <w:shd w:val="clear" w:color="auto" w:fill="auto"/>
            <w:vAlign w:val="center"/>
          </w:tcPr>
          <w:p w14:paraId="4A82D293" w14:textId="77777777" w:rsidR="0068255B" w:rsidRPr="00D00DA5" w:rsidRDefault="0068255B" w:rsidP="001100AC">
            <w:pPr>
              <w:jc w:val="center"/>
              <w:rPr>
                <w:rFonts w:cs="Arial"/>
                <w:b/>
                <w:bCs/>
                <w:sz w:val="16"/>
                <w:szCs w:val="16"/>
              </w:rPr>
            </w:pPr>
            <w:r w:rsidRPr="00D00DA5">
              <w:rPr>
                <w:rFonts w:cs="Arial"/>
                <w:b/>
                <w:bCs/>
                <w:sz w:val="16"/>
                <w:szCs w:val="16"/>
              </w:rPr>
              <w:t>Valoración</w:t>
            </w:r>
          </w:p>
        </w:tc>
        <w:tc>
          <w:tcPr>
            <w:tcW w:w="1885" w:type="pct"/>
            <w:shd w:val="clear" w:color="auto" w:fill="auto"/>
            <w:vAlign w:val="center"/>
          </w:tcPr>
          <w:p w14:paraId="17D534FC" w14:textId="77777777" w:rsidR="0068255B" w:rsidRPr="00D00DA5" w:rsidRDefault="0068255B" w:rsidP="001100AC">
            <w:pPr>
              <w:ind w:hanging="6"/>
              <w:rPr>
                <w:rFonts w:cs="Arial"/>
                <w:sz w:val="16"/>
                <w:szCs w:val="16"/>
              </w:rPr>
            </w:pPr>
            <w:r w:rsidRPr="00D00DA5">
              <w:rPr>
                <w:rFonts w:cs="Arial"/>
                <w:sz w:val="16"/>
                <w:szCs w:val="16"/>
              </w:rPr>
              <w:t>Resumen de la valoración de la pertinencia del diseño del Pp respecto a la atención del problema o necesidad.</w:t>
            </w:r>
          </w:p>
        </w:tc>
        <w:tc>
          <w:tcPr>
            <w:tcW w:w="2211" w:type="pct"/>
            <w:shd w:val="clear" w:color="auto" w:fill="auto"/>
            <w:vAlign w:val="center"/>
          </w:tcPr>
          <w:p w14:paraId="695E6A61" w14:textId="1055703F" w:rsidR="00E97118" w:rsidRPr="00D91D66" w:rsidRDefault="004C3295" w:rsidP="001100AC">
            <w:pPr>
              <w:rPr>
                <w:rFonts w:cs="Arial"/>
                <w:sz w:val="16"/>
                <w:szCs w:val="16"/>
                <w:highlight w:val="yellow"/>
              </w:rPr>
            </w:pPr>
            <w:r w:rsidRPr="00CE238B">
              <w:rPr>
                <w:rFonts w:cs="Arial"/>
                <w:sz w:val="16"/>
                <w:szCs w:val="16"/>
              </w:rPr>
              <w:t>64</w:t>
            </w:r>
            <w:r w:rsidR="005F113C" w:rsidRPr="00CE238B">
              <w:rPr>
                <w:rFonts w:cs="Arial"/>
                <w:sz w:val="16"/>
                <w:szCs w:val="16"/>
              </w:rPr>
              <w:t xml:space="preserve"> </w:t>
            </w:r>
            <w:r w:rsidR="00CE238B" w:rsidRPr="00CE238B">
              <w:rPr>
                <w:rFonts w:cs="Arial"/>
                <w:sz w:val="16"/>
                <w:szCs w:val="16"/>
              </w:rPr>
              <w:t>por ciento</w:t>
            </w:r>
          </w:p>
        </w:tc>
      </w:tr>
    </w:tbl>
    <w:p w14:paraId="0FFA3E2D" w14:textId="77777777" w:rsidR="0068255B" w:rsidRPr="00D00DA5" w:rsidRDefault="0068255B" w:rsidP="0068255B">
      <w:pPr>
        <w:rPr>
          <w:rFonts w:cs="Arial"/>
          <w:b/>
          <w:spacing w:val="2"/>
          <w:position w:val="-1"/>
        </w:rPr>
      </w:pPr>
      <w:r w:rsidRPr="00D00DA5">
        <w:rPr>
          <w:rFonts w:cs="Arial"/>
        </w:rPr>
        <w:t>* Desagregada por sexo, grupos de edad y población indígena, cuando aplique.</w:t>
      </w:r>
    </w:p>
    <w:p w14:paraId="53EBD32A" w14:textId="58B429E8" w:rsidR="0068255B" w:rsidRPr="00D00DA5" w:rsidRDefault="0068255B" w:rsidP="00435A66">
      <w:pPr>
        <w:pStyle w:val="Prrafodelista"/>
        <w:ind w:left="0"/>
        <w:rPr>
          <w:rFonts w:eastAsia="Times New Roman" w:cs="Arial"/>
        </w:rPr>
      </w:pPr>
    </w:p>
    <w:p w14:paraId="12B8A165" w14:textId="501459AF" w:rsidR="00944A3A" w:rsidRPr="00D00DA5" w:rsidRDefault="00944A3A" w:rsidP="00435A66">
      <w:pPr>
        <w:pStyle w:val="Prrafodelista"/>
        <w:ind w:left="0"/>
        <w:rPr>
          <w:rFonts w:eastAsia="Times New Roman" w:cs="Arial"/>
        </w:rPr>
      </w:pPr>
    </w:p>
    <w:p w14:paraId="37C17F0B" w14:textId="15339520" w:rsidR="00944A3A" w:rsidRPr="00D00DA5" w:rsidRDefault="00944A3A" w:rsidP="00435A66">
      <w:pPr>
        <w:pStyle w:val="Prrafodelista"/>
        <w:ind w:left="0"/>
        <w:rPr>
          <w:rFonts w:eastAsia="Times New Roman" w:cs="Arial"/>
        </w:rPr>
      </w:pPr>
    </w:p>
    <w:p w14:paraId="76ECB514" w14:textId="71EBB2E7" w:rsidR="00944A3A" w:rsidRPr="00D00DA5" w:rsidRDefault="00944A3A" w:rsidP="00435A66">
      <w:pPr>
        <w:pStyle w:val="Prrafodelista"/>
        <w:ind w:left="0"/>
        <w:rPr>
          <w:rFonts w:eastAsia="Times New Roman" w:cs="Arial"/>
        </w:rPr>
      </w:pPr>
    </w:p>
    <w:p w14:paraId="7A3B44D2" w14:textId="4ECC24B3" w:rsidR="00944A3A" w:rsidRPr="00D00DA5" w:rsidRDefault="00944A3A" w:rsidP="00435A66">
      <w:pPr>
        <w:pStyle w:val="Prrafodelista"/>
        <w:ind w:left="0"/>
        <w:rPr>
          <w:rFonts w:eastAsia="Times New Roman" w:cs="Arial"/>
        </w:rPr>
      </w:pPr>
    </w:p>
    <w:p w14:paraId="08A8BCF9" w14:textId="4C665D0B" w:rsidR="00944A3A" w:rsidRPr="00D00DA5" w:rsidRDefault="00944A3A" w:rsidP="00435A66">
      <w:pPr>
        <w:pStyle w:val="Prrafodelista"/>
        <w:ind w:left="0"/>
        <w:rPr>
          <w:rFonts w:eastAsia="Times New Roman" w:cs="Arial"/>
        </w:rPr>
      </w:pPr>
    </w:p>
    <w:p w14:paraId="0E0C5EDE" w14:textId="0BA02565" w:rsidR="00944A3A" w:rsidRPr="00D00DA5" w:rsidRDefault="00944A3A" w:rsidP="00435A66">
      <w:pPr>
        <w:pStyle w:val="Prrafodelista"/>
        <w:ind w:left="0"/>
        <w:rPr>
          <w:rFonts w:eastAsia="Times New Roman" w:cs="Arial"/>
        </w:rPr>
      </w:pPr>
    </w:p>
    <w:p w14:paraId="19C756C1" w14:textId="0F57F365" w:rsidR="00944A3A" w:rsidRPr="00D00DA5" w:rsidRDefault="00944A3A" w:rsidP="00435A66">
      <w:pPr>
        <w:pStyle w:val="Prrafodelista"/>
        <w:ind w:left="0"/>
        <w:rPr>
          <w:rFonts w:eastAsia="Times New Roman" w:cs="Arial"/>
        </w:rPr>
      </w:pPr>
    </w:p>
    <w:p w14:paraId="3C2135E5" w14:textId="611D619D" w:rsidR="00944A3A" w:rsidRPr="00D00DA5" w:rsidRDefault="00944A3A" w:rsidP="00435A66">
      <w:pPr>
        <w:pStyle w:val="Prrafodelista"/>
        <w:ind w:left="0"/>
        <w:rPr>
          <w:rFonts w:eastAsia="Times New Roman" w:cs="Arial"/>
        </w:rPr>
      </w:pPr>
    </w:p>
    <w:p w14:paraId="3F36B28E" w14:textId="306CC85B" w:rsidR="00944A3A" w:rsidRPr="00D00DA5" w:rsidRDefault="00944A3A" w:rsidP="00435A66">
      <w:pPr>
        <w:pStyle w:val="Prrafodelista"/>
        <w:ind w:left="0"/>
        <w:rPr>
          <w:rFonts w:eastAsia="Times New Roman" w:cs="Arial"/>
        </w:rPr>
      </w:pPr>
    </w:p>
    <w:p w14:paraId="584F0B92" w14:textId="6B7BC8F0" w:rsidR="00944A3A" w:rsidRPr="00D00DA5" w:rsidRDefault="00944A3A" w:rsidP="00435A66">
      <w:pPr>
        <w:pStyle w:val="Prrafodelista"/>
        <w:ind w:left="0"/>
        <w:rPr>
          <w:rFonts w:eastAsia="Times New Roman" w:cs="Arial"/>
        </w:rPr>
      </w:pPr>
    </w:p>
    <w:p w14:paraId="06D8846B" w14:textId="3B5CBFA2" w:rsidR="00944A3A" w:rsidRPr="00D00DA5" w:rsidRDefault="00944A3A" w:rsidP="00435A66">
      <w:pPr>
        <w:pStyle w:val="Prrafodelista"/>
        <w:ind w:left="0"/>
        <w:rPr>
          <w:rFonts w:eastAsia="Times New Roman" w:cs="Arial"/>
        </w:rPr>
      </w:pPr>
    </w:p>
    <w:p w14:paraId="70307D9E" w14:textId="77777777" w:rsidR="00944A3A" w:rsidRPr="00D00DA5" w:rsidRDefault="00944A3A" w:rsidP="00435A66">
      <w:pPr>
        <w:pStyle w:val="Prrafodelista"/>
        <w:ind w:left="0"/>
        <w:rPr>
          <w:rFonts w:eastAsia="Times New Roman" w:cs="Arial"/>
        </w:rPr>
      </w:pPr>
    </w:p>
    <w:p w14:paraId="3832C18F" w14:textId="68A9C543" w:rsidR="0068255B" w:rsidRPr="00D00DA5" w:rsidRDefault="0068255B" w:rsidP="00435A66">
      <w:pPr>
        <w:pStyle w:val="Prrafodelista"/>
        <w:ind w:left="0"/>
        <w:rPr>
          <w:rFonts w:eastAsia="Times New Roman" w:cs="Arial"/>
        </w:rPr>
      </w:pPr>
    </w:p>
    <w:p w14:paraId="54017A6C" w14:textId="57C26E54" w:rsidR="001515F4" w:rsidRPr="00D00DA5" w:rsidRDefault="001515F4" w:rsidP="00435A66">
      <w:pPr>
        <w:pStyle w:val="Prrafodelista"/>
        <w:ind w:left="0"/>
        <w:rPr>
          <w:rFonts w:eastAsia="Times New Roman" w:cs="Arial"/>
        </w:rPr>
      </w:pPr>
    </w:p>
    <w:p w14:paraId="590F7856" w14:textId="418863B1" w:rsidR="001515F4" w:rsidRPr="00D00DA5" w:rsidRDefault="001515F4" w:rsidP="00435A66">
      <w:pPr>
        <w:pStyle w:val="Prrafodelista"/>
        <w:ind w:left="0"/>
        <w:rPr>
          <w:rFonts w:eastAsia="Times New Roman" w:cs="Arial"/>
        </w:rPr>
      </w:pPr>
    </w:p>
    <w:p w14:paraId="28655F15" w14:textId="0F501974" w:rsidR="001515F4" w:rsidRPr="00D00DA5" w:rsidRDefault="001515F4" w:rsidP="00435A66">
      <w:pPr>
        <w:pStyle w:val="Prrafodelista"/>
        <w:ind w:left="0"/>
        <w:rPr>
          <w:rFonts w:eastAsia="Times New Roman" w:cs="Arial"/>
        </w:rPr>
      </w:pPr>
    </w:p>
    <w:p w14:paraId="0EED1EC8" w14:textId="39C29581" w:rsidR="00944A3A" w:rsidRPr="00D00DA5" w:rsidRDefault="00944A3A" w:rsidP="00435A66">
      <w:pPr>
        <w:pStyle w:val="Prrafodelista"/>
        <w:ind w:left="0"/>
        <w:rPr>
          <w:rFonts w:eastAsia="Times New Roman" w:cs="Arial"/>
        </w:rPr>
      </w:pPr>
    </w:p>
    <w:p w14:paraId="78EE4E33" w14:textId="693B00A6" w:rsidR="00944A3A" w:rsidRPr="00D00DA5" w:rsidRDefault="00944A3A" w:rsidP="00435A66">
      <w:pPr>
        <w:pStyle w:val="Prrafodelista"/>
        <w:ind w:left="0"/>
        <w:rPr>
          <w:rFonts w:eastAsia="Times New Roman" w:cs="Arial"/>
        </w:rPr>
      </w:pPr>
    </w:p>
    <w:p w14:paraId="1794BF8B" w14:textId="4084E5CD" w:rsidR="00944A3A" w:rsidRPr="00D00DA5" w:rsidRDefault="00944A3A" w:rsidP="00435A66">
      <w:pPr>
        <w:pStyle w:val="Prrafodelista"/>
        <w:ind w:left="0"/>
        <w:rPr>
          <w:rFonts w:eastAsia="Times New Roman" w:cs="Arial"/>
        </w:rPr>
      </w:pPr>
    </w:p>
    <w:p w14:paraId="4570CD0D" w14:textId="137754ED" w:rsidR="00944A3A" w:rsidRPr="00D00DA5" w:rsidRDefault="00944A3A" w:rsidP="00435A66">
      <w:pPr>
        <w:pStyle w:val="Prrafodelista"/>
        <w:ind w:left="0"/>
        <w:rPr>
          <w:rFonts w:eastAsia="Times New Roman" w:cs="Arial"/>
        </w:rPr>
      </w:pPr>
    </w:p>
    <w:p w14:paraId="6401BC78" w14:textId="31A84686" w:rsidR="00944A3A" w:rsidRPr="00D00DA5" w:rsidRDefault="00944A3A" w:rsidP="00435A66">
      <w:pPr>
        <w:pStyle w:val="Prrafodelista"/>
        <w:ind w:left="0"/>
        <w:rPr>
          <w:rFonts w:eastAsia="Times New Roman" w:cs="Arial"/>
        </w:rPr>
      </w:pPr>
    </w:p>
    <w:p w14:paraId="1FA650FB" w14:textId="4A7D7FE7" w:rsidR="00944A3A" w:rsidRPr="00D00DA5" w:rsidRDefault="00944A3A" w:rsidP="00435A66">
      <w:pPr>
        <w:pStyle w:val="Prrafodelista"/>
        <w:ind w:left="0"/>
        <w:rPr>
          <w:rFonts w:eastAsia="Times New Roman" w:cs="Arial"/>
        </w:rPr>
      </w:pPr>
    </w:p>
    <w:p w14:paraId="4BA0AF23" w14:textId="6E6BB2F8" w:rsidR="00944A3A" w:rsidRPr="00D00DA5" w:rsidRDefault="00944A3A" w:rsidP="00435A66">
      <w:pPr>
        <w:pStyle w:val="Prrafodelista"/>
        <w:ind w:left="0"/>
        <w:rPr>
          <w:rFonts w:eastAsia="Times New Roman" w:cs="Arial"/>
        </w:rPr>
      </w:pPr>
    </w:p>
    <w:p w14:paraId="34BDCB75" w14:textId="7033089D" w:rsidR="00944A3A" w:rsidRPr="00D00DA5" w:rsidRDefault="00944A3A" w:rsidP="00435A66">
      <w:pPr>
        <w:pStyle w:val="Prrafodelista"/>
        <w:ind w:left="0"/>
        <w:rPr>
          <w:rFonts w:eastAsia="Times New Roman" w:cs="Arial"/>
        </w:rPr>
      </w:pPr>
    </w:p>
    <w:p w14:paraId="70DE6951" w14:textId="1F7B330D" w:rsidR="00944A3A" w:rsidRPr="00D00DA5" w:rsidRDefault="00944A3A" w:rsidP="00435A66">
      <w:pPr>
        <w:pStyle w:val="Prrafodelista"/>
        <w:ind w:left="0"/>
        <w:rPr>
          <w:rFonts w:eastAsia="Times New Roman" w:cs="Arial"/>
        </w:rPr>
      </w:pPr>
    </w:p>
    <w:p w14:paraId="54623F7B" w14:textId="582A2FA4" w:rsidR="00944A3A" w:rsidRPr="00D00DA5" w:rsidRDefault="00944A3A" w:rsidP="00435A66">
      <w:pPr>
        <w:pStyle w:val="Prrafodelista"/>
        <w:ind w:left="0"/>
        <w:rPr>
          <w:rFonts w:eastAsia="Times New Roman" w:cs="Arial"/>
        </w:rPr>
      </w:pPr>
    </w:p>
    <w:p w14:paraId="65729E3D" w14:textId="792D6711" w:rsidR="00944A3A" w:rsidRPr="00D00DA5" w:rsidRDefault="00944A3A" w:rsidP="00435A66">
      <w:pPr>
        <w:pStyle w:val="Prrafodelista"/>
        <w:ind w:left="0"/>
        <w:rPr>
          <w:rFonts w:eastAsia="Times New Roman" w:cs="Arial"/>
        </w:rPr>
      </w:pPr>
    </w:p>
    <w:p w14:paraId="5DD8005E" w14:textId="42930677" w:rsidR="00944A3A" w:rsidRPr="00D00DA5" w:rsidRDefault="00944A3A" w:rsidP="00435A66">
      <w:pPr>
        <w:pStyle w:val="Prrafodelista"/>
        <w:ind w:left="0"/>
        <w:rPr>
          <w:rFonts w:eastAsia="Times New Roman" w:cs="Arial"/>
        </w:rPr>
      </w:pPr>
    </w:p>
    <w:p w14:paraId="1D6BE7C9" w14:textId="4FA7DAB7" w:rsidR="00944A3A" w:rsidRPr="00D00DA5" w:rsidRDefault="00944A3A" w:rsidP="00435A66">
      <w:pPr>
        <w:pStyle w:val="Prrafodelista"/>
        <w:ind w:left="0"/>
        <w:rPr>
          <w:rFonts w:eastAsia="Times New Roman" w:cs="Arial"/>
        </w:rPr>
      </w:pPr>
    </w:p>
    <w:p w14:paraId="757E905E" w14:textId="137569F3" w:rsidR="00944A3A" w:rsidRPr="00D00DA5" w:rsidRDefault="00944A3A" w:rsidP="00435A66">
      <w:pPr>
        <w:pStyle w:val="Prrafodelista"/>
        <w:ind w:left="0"/>
        <w:rPr>
          <w:rFonts w:eastAsia="Times New Roman" w:cs="Arial"/>
        </w:rPr>
      </w:pPr>
    </w:p>
    <w:p w14:paraId="1A6E563D" w14:textId="7F81395C" w:rsidR="00944A3A" w:rsidRDefault="00944A3A" w:rsidP="00435A66">
      <w:pPr>
        <w:pStyle w:val="Prrafodelista"/>
        <w:ind w:left="0"/>
        <w:rPr>
          <w:rFonts w:eastAsia="Times New Roman" w:cs="Arial"/>
        </w:rPr>
      </w:pPr>
    </w:p>
    <w:p w14:paraId="1B826CCB" w14:textId="759470A6" w:rsidR="00A04879" w:rsidRDefault="00A04879" w:rsidP="00435A66">
      <w:pPr>
        <w:pStyle w:val="Prrafodelista"/>
        <w:ind w:left="0"/>
        <w:rPr>
          <w:rFonts w:eastAsia="Times New Roman" w:cs="Arial"/>
        </w:rPr>
      </w:pPr>
    </w:p>
    <w:p w14:paraId="5AB28664" w14:textId="0DDA8E5C" w:rsidR="00A04879" w:rsidRDefault="00A04879" w:rsidP="00435A66">
      <w:pPr>
        <w:pStyle w:val="Prrafodelista"/>
        <w:ind w:left="0"/>
        <w:rPr>
          <w:rFonts w:eastAsia="Times New Roman" w:cs="Arial"/>
        </w:rPr>
      </w:pPr>
    </w:p>
    <w:p w14:paraId="149425B5" w14:textId="77777777" w:rsidR="00A04879" w:rsidRPr="00D00DA5" w:rsidRDefault="00A04879" w:rsidP="00435A66">
      <w:pPr>
        <w:pStyle w:val="Prrafodelista"/>
        <w:ind w:left="0"/>
        <w:rPr>
          <w:rFonts w:eastAsia="Times New Roman" w:cs="Arial"/>
        </w:rPr>
      </w:pPr>
    </w:p>
    <w:p w14:paraId="1031FEFC" w14:textId="690FC616" w:rsidR="00944A3A" w:rsidRPr="00D00DA5" w:rsidRDefault="00944A3A" w:rsidP="00435A66">
      <w:pPr>
        <w:pStyle w:val="Prrafodelista"/>
        <w:ind w:left="0"/>
        <w:rPr>
          <w:rFonts w:eastAsia="Times New Roman" w:cs="Arial"/>
        </w:rPr>
      </w:pPr>
    </w:p>
    <w:p w14:paraId="1D2F3135" w14:textId="367F715B" w:rsidR="00944A3A" w:rsidRPr="00D00DA5" w:rsidRDefault="00944A3A" w:rsidP="00435A66">
      <w:pPr>
        <w:pStyle w:val="Prrafodelista"/>
        <w:ind w:left="0"/>
        <w:rPr>
          <w:rFonts w:eastAsia="Times New Roman" w:cs="Arial"/>
        </w:rPr>
      </w:pPr>
    </w:p>
    <w:p w14:paraId="522C8540" w14:textId="68C82272" w:rsidR="00944A3A" w:rsidRPr="00D00DA5" w:rsidRDefault="00944A3A" w:rsidP="00435A66">
      <w:pPr>
        <w:pStyle w:val="Prrafodelista"/>
        <w:ind w:left="0"/>
        <w:rPr>
          <w:rFonts w:eastAsia="Times New Roman" w:cs="Arial"/>
        </w:rPr>
      </w:pPr>
    </w:p>
    <w:p w14:paraId="60DE644D" w14:textId="4EBAC599" w:rsidR="00684849" w:rsidRPr="00D00DA5" w:rsidRDefault="00684849" w:rsidP="00435A66">
      <w:pPr>
        <w:pStyle w:val="Prrafodelista"/>
        <w:ind w:left="0"/>
        <w:rPr>
          <w:rFonts w:eastAsia="Times New Roman" w:cs="Arial"/>
        </w:rPr>
      </w:pPr>
    </w:p>
    <w:p w14:paraId="6E3B6070" w14:textId="77777777" w:rsidR="00684849" w:rsidRPr="00D00DA5" w:rsidRDefault="00684849" w:rsidP="00435A66">
      <w:pPr>
        <w:pStyle w:val="Prrafodelista"/>
        <w:ind w:left="0"/>
        <w:rPr>
          <w:rFonts w:eastAsia="Times New Roman" w:cs="Arial"/>
        </w:rPr>
      </w:pPr>
    </w:p>
    <w:p w14:paraId="09EFA697" w14:textId="1E98075A" w:rsidR="00B85A5F" w:rsidRPr="00D00DA5" w:rsidRDefault="00B85A5F" w:rsidP="00A2454D">
      <w:pPr>
        <w:pStyle w:val="Ttulo2"/>
      </w:pPr>
      <w:bookmarkStart w:id="41" w:name="_Toc92197517"/>
      <w:r w:rsidRPr="00D00DA5">
        <w:t xml:space="preserve">Anexo 2. Metodología para la cuantificación de las poblaciones </w:t>
      </w:r>
      <w:r w:rsidR="00C741C1" w:rsidRPr="00D00DA5">
        <w:t>p</w:t>
      </w:r>
      <w:r w:rsidRPr="00D00DA5">
        <w:t xml:space="preserve">otencial y </w:t>
      </w:r>
      <w:r w:rsidR="00C741C1" w:rsidRPr="00D00DA5">
        <w:t>o</w:t>
      </w:r>
      <w:r w:rsidRPr="00D00DA5">
        <w:t>bjetivo</w:t>
      </w:r>
      <w:bookmarkEnd w:id="41"/>
    </w:p>
    <w:p w14:paraId="4D78B3B1" w14:textId="389FFEAB" w:rsidR="006911B7" w:rsidRDefault="006911B7" w:rsidP="00435A66">
      <w:pPr>
        <w:pStyle w:val="Ttulo3"/>
        <w:numPr>
          <w:ilvl w:val="0"/>
          <w:numId w:val="0"/>
        </w:numPr>
        <w:spacing w:before="0" w:after="0" w:line="240" w:lineRule="auto"/>
        <w:rPr>
          <w:rFonts w:ascii="Arial" w:hAnsi="Arial" w:cs="Arial"/>
          <w:b w:val="0"/>
          <w:bCs w:val="0"/>
          <w:sz w:val="22"/>
          <w:szCs w:val="22"/>
          <w:lang w:val="es-MX"/>
        </w:rPr>
      </w:pPr>
    </w:p>
    <w:p w14:paraId="74936A50" w14:textId="71E73C21" w:rsidR="00203EED" w:rsidRPr="00203EED" w:rsidRDefault="00502D8F" w:rsidP="00953965">
      <w:r>
        <w:t xml:space="preserve">Conforme a la </w:t>
      </w:r>
      <w:r>
        <w:rPr>
          <w:rFonts w:cs="Arial"/>
          <w:bCs/>
        </w:rPr>
        <w:t>norma</w:t>
      </w:r>
      <w:r w:rsidRPr="00D31147">
        <w:rPr>
          <w:rFonts w:cs="Arial"/>
          <w:bCs/>
        </w:rPr>
        <w:t xml:space="preserve"> NOM-035-SSA3-2012 En materia</w:t>
      </w:r>
      <w:r>
        <w:rPr>
          <w:rFonts w:cs="Arial"/>
          <w:bCs/>
        </w:rPr>
        <w:t xml:space="preserve"> </w:t>
      </w:r>
      <w:r w:rsidRPr="00D31147">
        <w:rPr>
          <w:rFonts w:cs="Arial"/>
          <w:bCs/>
        </w:rPr>
        <w:t>de información en salud</w:t>
      </w:r>
      <w:r>
        <w:rPr>
          <w:rFonts w:cs="Arial"/>
          <w:bCs/>
        </w:rPr>
        <w:t>, apartado 8.1 Población, se establece que “</w:t>
      </w:r>
      <w:r w:rsidRPr="00D31147">
        <w:rPr>
          <w:rFonts w:cs="Arial"/>
          <w:bCs/>
        </w:rPr>
        <w:t>Las estimaciones de población, en cuanto a su volumen, estructura y distribución en el territorio</w:t>
      </w:r>
      <w:r>
        <w:rPr>
          <w:rFonts w:cs="Arial"/>
          <w:bCs/>
        </w:rPr>
        <w:t xml:space="preserve"> </w:t>
      </w:r>
      <w:r w:rsidRPr="00D31147">
        <w:rPr>
          <w:rFonts w:cs="Arial"/>
          <w:bCs/>
        </w:rPr>
        <w:t>nacional, son las proyecciones vigentes elaboradas por el CONAPO</w:t>
      </w:r>
      <w:r>
        <w:rPr>
          <w:rFonts w:cs="Arial"/>
          <w:bCs/>
        </w:rPr>
        <w:t>”.</w:t>
      </w:r>
    </w:p>
    <w:p w14:paraId="75E8078C" w14:textId="410652CF" w:rsidR="00B65073" w:rsidRDefault="00B65073" w:rsidP="00953965">
      <w:pPr>
        <w:rPr>
          <w:rFonts w:cs="Arial"/>
        </w:rPr>
      </w:pPr>
    </w:p>
    <w:p w14:paraId="2AA3AE96" w14:textId="70CA1CCA" w:rsidR="00B65073" w:rsidRDefault="009F3684" w:rsidP="00B65073">
      <w:pPr>
        <w:rPr>
          <w:rFonts w:cs="Arial"/>
        </w:rPr>
      </w:pPr>
      <w:r>
        <w:rPr>
          <w:rFonts w:cs="Arial"/>
        </w:rPr>
        <w:t>En este sentido, e</w:t>
      </w:r>
      <w:r w:rsidR="00B65073" w:rsidRPr="00B65073">
        <w:rPr>
          <w:rFonts w:cs="Arial"/>
        </w:rPr>
        <w:t xml:space="preserve">l método utilizado </w:t>
      </w:r>
      <w:r>
        <w:rPr>
          <w:rFonts w:cs="Arial"/>
        </w:rPr>
        <w:t xml:space="preserve">por CONAPO </w:t>
      </w:r>
      <w:r w:rsidR="00B65073" w:rsidRPr="00B65073">
        <w:rPr>
          <w:rFonts w:cs="Arial"/>
        </w:rPr>
        <w:t>para proyectar la población es el de los componentes demográ</w:t>
      </w:r>
      <w:r w:rsidR="00B65073">
        <w:rPr>
          <w:rFonts w:cs="Arial"/>
        </w:rPr>
        <w:t>ficos</w:t>
      </w:r>
      <w:r w:rsidR="00B65073" w:rsidRPr="00B65073">
        <w:rPr>
          <w:rFonts w:cs="Arial"/>
        </w:rPr>
        <w:t>. Este procedimiento consiste de pronosticar la historia futura de cada generación, presente al inicio del periodo de proyección o nacida durante él y sujeta a niveles preestablecidos de mortalidad y migración, hasta su sobrevivencia colectiva al término del horizonte</w:t>
      </w:r>
      <w:r w:rsidR="00B65073">
        <w:rPr>
          <w:rFonts w:cs="Arial"/>
        </w:rPr>
        <w:t xml:space="preserve"> </w:t>
      </w:r>
      <w:r w:rsidR="00B65073" w:rsidRPr="00B65073">
        <w:rPr>
          <w:rFonts w:cs="Arial"/>
        </w:rPr>
        <w:t>de la proyección, o bien, hasta su completa extinción si ésta ocurre antes de la culminación del periodo de la proyección. Quienes sobreviven en edades fértiles se reproducen,</w:t>
      </w:r>
      <w:r w:rsidR="00B65073">
        <w:rPr>
          <w:rFonts w:cs="Arial"/>
        </w:rPr>
        <w:t xml:space="preserve"> </w:t>
      </w:r>
      <w:r w:rsidR="00B65073" w:rsidRPr="00B65073">
        <w:rPr>
          <w:rFonts w:cs="Arial"/>
        </w:rPr>
        <w:t>de acuerdo a niveles de fecundidad también preestablecidos, dando lugar a las nuevas</w:t>
      </w:r>
      <w:r w:rsidR="00B65073">
        <w:rPr>
          <w:rFonts w:cs="Arial"/>
        </w:rPr>
        <w:t xml:space="preserve"> </w:t>
      </w:r>
      <w:r w:rsidR="00B65073" w:rsidRPr="00B65073">
        <w:rPr>
          <w:rFonts w:cs="Arial"/>
        </w:rPr>
        <w:t>generaciones que se incorporan a la proyección.</w:t>
      </w:r>
    </w:p>
    <w:p w14:paraId="6CFDDC11" w14:textId="61F061D3" w:rsidR="00B65073" w:rsidRDefault="00B65073" w:rsidP="00B65073">
      <w:pPr>
        <w:rPr>
          <w:rFonts w:cs="Arial"/>
        </w:rPr>
      </w:pPr>
    </w:p>
    <w:p w14:paraId="5DE5B9FC" w14:textId="1C49FE04" w:rsidR="00B65073" w:rsidRDefault="00B65073" w:rsidP="00B65073">
      <w:pPr>
        <w:rPr>
          <w:rFonts w:cs="Arial"/>
        </w:rPr>
      </w:pPr>
      <w:r>
        <w:t xml:space="preserve">Las perspectivas demográficas para las entidades federativas, se hacen con un modelo multirregional, donde la proyección se realiza de manera simultánea para todos los estados y </w:t>
      </w:r>
      <w:r>
        <w:lastRenderedPageBreak/>
        <w:t>queda garantizado que, al final de cada a</w:t>
      </w:r>
      <w:r>
        <w:rPr>
          <w:rFonts w:cs="Arial"/>
        </w:rPr>
        <w:t>ñ</w:t>
      </w:r>
      <w:r>
        <w:t>o de la proyecci</w:t>
      </w:r>
      <w:r>
        <w:rPr>
          <w:rFonts w:cs="Arial"/>
        </w:rPr>
        <w:t>ó</w:t>
      </w:r>
      <w:r>
        <w:t>n, se satisfacen las cifras nacionales previamente proyectadas sin necesidad de hacer ajustes adicionales.</w:t>
      </w:r>
    </w:p>
    <w:p w14:paraId="4A83DDF7" w14:textId="77777777" w:rsidR="00B65073" w:rsidRDefault="00B65073" w:rsidP="00953965">
      <w:pPr>
        <w:rPr>
          <w:rFonts w:cs="Arial"/>
        </w:rPr>
      </w:pPr>
    </w:p>
    <w:p w14:paraId="58F0D59E" w14:textId="0EB39BEC" w:rsidR="00953965" w:rsidRDefault="00A73218" w:rsidP="00953965">
      <w:pPr>
        <w:rPr>
          <w:rFonts w:cs="Arial"/>
        </w:rPr>
      </w:pPr>
      <w:r>
        <w:rPr>
          <w:rFonts w:cs="Arial"/>
        </w:rPr>
        <w:t>Dada la complejidad de</w:t>
      </w:r>
      <w:r w:rsidR="00C91EEC">
        <w:rPr>
          <w:rFonts w:cs="Arial"/>
        </w:rPr>
        <w:t>l método</w:t>
      </w:r>
      <w:r>
        <w:rPr>
          <w:rFonts w:cs="Arial"/>
        </w:rPr>
        <w:t>, l</w:t>
      </w:r>
      <w:r w:rsidR="008F0338">
        <w:rPr>
          <w:rFonts w:cs="Arial"/>
        </w:rPr>
        <w:t>os documentos técnicos y metodológicos, así como el resultado de las proyecciones</w:t>
      </w:r>
      <w:r w:rsidR="00822957">
        <w:rPr>
          <w:rFonts w:cs="Arial"/>
        </w:rPr>
        <w:t xml:space="preserve">, se </w:t>
      </w:r>
      <w:r w:rsidR="00016577">
        <w:rPr>
          <w:rFonts w:cs="Arial"/>
        </w:rPr>
        <w:t>ponen a disposición a través de las siguientes ligas:</w:t>
      </w:r>
    </w:p>
    <w:p w14:paraId="1B7170C6" w14:textId="77777777" w:rsidR="00A67DD9" w:rsidRDefault="00A67DD9" w:rsidP="00953965">
      <w:pPr>
        <w:rPr>
          <w:rFonts w:cs="Arial"/>
        </w:rPr>
      </w:pPr>
    </w:p>
    <w:p w14:paraId="76AAE5D9" w14:textId="4167B27A" w:rsidR="00016577" w:rsidRDefault="00016577" w:rsidP="00016577">
      <w:pPr>
        <w:pStyle w:val="Prrafodelista"/>
        <w:numPr>
          <w:ilvl w:val="0"/>
          <w:numId w:val="8"/>
        </w:numPr>
        <w:rPr>
          <w:rFonts w:cs="Arial"/>
        </w:rPr>
      </w:pPr>
      <w:r>
        <w:rPr>
          <w:rFonts w:cs="Arial"/>
        </w:rPr>
        <w:t>D</w:t>
      </w:r>
      <w:r w:rsidR="00953965" w:rsidRPr="00016577">
        <w:rPr>
          <w:rFonts w:cs="Arial"/>
        </w:rPr>
        <w:t>ocumentos técnicos y metodológicos</w:t>
      </w:r>
      <w:r w:rsidR="009F3684">
        <w:rPr>
          <w:rFonts w:cs="Arial"/>
        </w:rPr>
        <w:t xml:space="preserve"> en</w:t>
      </w:r>
      <w:r w:rsidR="00953965" w:rsidRPr="00016577">
        <w:rPr>
          <w:rFonts w:cs="Arial"/>
        </w:rPr>
        <w:t xml:space="preserve"> </w:t>
      </w:r>
      <w:hyperlink r:id="rId57" w:history="1">
        <w:r w:rsidR="00953965" w:rsidRPr="00016577">
          <w:rPr>
            <w:rStyle w:val="Hipervnculo"/>
            <w:rFonts w:cs="Arial"/>
          </w:rPr>
          <w:t>https://www.gob.mx/conapo/documentos/metodologicos-conciliacion-demografica-de-mexico-1950-2015-y-proyecciones-de-la-poblacion-de-mexico-y-entidades-federativas-2016-2050-174946</w:t>
        </w:r>
      </w:hyperlink>
      <w:r w:rsidR="00953965" w:rsidRPr="00016577">
        <w:rPr>
          <w:rFonts w:cs="Arial"/>
        </w:rPr>
        <w:t xml:space="preserve"> </w:t>
      </w:r>
    </w:p>
    <w:p w14:paraId="705B823A" w14:textId="1EAFE1C9" w:rsidR="00953965" w:rsidRPr="00016577" w:rsidRDefault="00016577" w:rsidP="00016577">
      <w:pPr>
        <w:pStyle w:val="Prrafodelista"/>
        <w:numPr>
          <w:ilvl w:val="0"/>
          <w:numId w:val="8"/>
        </w:numPr>
        <w:rPr>
          <w:rFonts w:cs="Arial"/>
        </w:rPr>
      </w:pPr>
      <w:r>
        <w:rPr>
          <w:rFonts w:cs="Arial"/>
        </w:rPr>
        <w:t>R</w:t>
      </w:r>
      <w:r w:rsidR="00953965" w:rsidRPr="00016577">
        <w:rPr>
          <w:rFonts w:cs="Arial"/>
        </w:rPr>
        <w:t xml:space="preserve">esultados de las proyecciones en </w:t>
      </w:r>
      <w:hyperlink r:id="rId58" w:history="1">
        <w:r w:rsidR="00953965" w:rsidRPr="00016577">
          <w:rPr>
            <w:rStyle w:val="Hipervnculo"/>
            <w:rFonts w:cs="Arial"/>
          </w:rPr>
          <w:t>https://datos.gob.mx/busca/dataset/proyecciones-de-la-poblacion-de-mexico-y-de-las-entidades-federativas-2016-2050</w:t>
        </w:r>
      </w:hyperlink>
      <w:r w:rsidR="00953965" w:rsidRPr="00016577">
        <w:rPr>
          <w:rFonts w:cs="Arial"/>
        </w:rPr>
        <w:t xml:space="preserve"> </w:t>
      </w:r>
    </w:p>
    <w:p w14:paraId="6C32DEED" w14:textId="77777777" w:rsidR="00A070B1" w:rsidRDefault="00A070B1" w:rsidP="00953965">
      <w:pPr>
        <w:rPr>
          <w:rFonts w:cs="Arial"/>
        </w:rPr>
      </w:pPr>
    </w:p>
    <w:p w14:paraId="51B7B8D3" w14:textId="4B8E850E" w:rsidR="00953965" w:rsidRDefault="00953965" w:rsidP="00953965">
      <w:pPr>
        <w:rPr>
          <w:rFonts w:eastAsia="Times New Roman" w:cs="Arial"/>
        </w:rPr>
      </w:pPr>
    </w:p>
    <w:p w14:paraId="103A5417" w14:textId="77777777" w:rsidR="00953965" w:rsidRDefault="00953965" w:rsidP="00953965">
      <w:pPr>
        <w:rPr>
          <w:rFonts w:eastAsia="Times New Roman" w:cs="Arial"/>
        </w:rPr>
      </w:pPr>
    </w:p>
    <w:p w14:paraId="48FAB772" w14:textId="17D69C58" w:rsidR="00EE0E62" w:rsidRPr="00D00DA5" w:rsidRDefault="00EE0E62" w:rsidP="00435A66">
      <w:pPr>
        <w:pStyle w:val="Prrafodelista"/>
        <w:ind w:left="0"/>
        <w:rPr>
          <w:rFonts w:eastAsia="Times New Roman" w:cs="Arial"/>
        </w:rPr>
      </w:pPr>
    </w:p>
    <w:p w14:paraId="7B56631B" w14:textId="0748DC58" w:rsidR="00647B79" w:rsidRPr="00D00DA5" w:rsidRDefault="00647B79" w:rsidP="00435A66">
      <w:pPr>
        <w:pStyle w:val="Prrafodelista"/>
        <w:ind w:left="0"/>
        <w:rPr>
          <w:rFonts w:eastAsia="Times New Roman" w:cs="Arial"/>
        </w:rPr>
      </w:pPr>
    </w:p>
    <w:p w14:paraId="1139C6E8" w14:textId="709068D4" w:rsidR="00426644" w:rsidRPr="00D00DA5" w:rsidRDefault="00426644" w:rsidP="00435A66">
      <w:pPr>
        <w:pStyle w:val="Prrafodelista"/>
        <w:ind w:left="0"/>
        <w:rPr>
          <w:rFonts w:eastAsia="Times New Roman" w:cs="Arial"/>
        </w:rPr>
      </w:pPr>
    </w:p>
    <w:p w14:paraId="6F126FD8" w14:textId="77777777" w:rsidR="00426644" w:rsidRPr="00D00DA5" w:rsidRDefault="00426644" w:rsidP="00435A66">
      <w:pPr>
        <w:pStyle w:val="Prrafodelista"/>
        <w:ind w:left="0"/>
        <w:rPr>
          <w:rFonts w:eastAsia="Times New Roman" w:cs="Arial"/>
        </w:rPr>
      </w:pPr>
    </w:p>
    <w:p w14:paraId="74D4461B" w14:textId="0E927EBC" w:rsidR="00647B79" w:rsidRPr="00D00DA5" w:rsidRDefault="00647B79" w:rsidP="00435A66">
      <w:pPr>
        <w:pStyle w:val="Prrafodelista"/>
        <w:ind w:left="0"/>
        <w:rPr>
          <w:rFonts w:eastAsia="Times New Roman" w:cs="Arial"/>
        </w:rPr>
      </w:pPr>
    </w:p>
    <w:p w14:paraId="2514AEC4" w14:textId="453B786A" w:rsidR="00647B79" w:rsidRPr="00D00DA5" w:rsidRDefault="00647B79" w:rsidP="00435A66">
      <w:pPr>
        <w:pStyle w:val="Prrafodelista"/>
        <w:ind w:left="0"/>
        <w:rPr>
          <w:rFonts w:eastAsia="Times New Roman" w:cs="Arial"/>
        </w:rPr>
      </w:pPr>
    </w:p>
    <w:p w14:paraId="6F298636" w14:textId="270EC0CD" w:rsidR="00647B79" w:rsidRPr="00D00DA5" w:rsidRDefault="00647B79" w:rsidP="00435A66">
      <w:pPr>
        <w:pStyle w:val="Prrafodelista"/>
        <w:ind w:left="0"/>
        <w:rPr>
          <w:rFonts w:eastAsia="Times New Roman" w:cs="Arial"/>
        </w:rPr>
      </w:pPr>
    </w:p>
    <w:p w14:paraId="7C07439F" w14:textId="3DBA3215" w:rsidR="00647B79" w:rsidRPr="00D00DA5" w:rsidRDefault="00647B79" w:rsidP="00435A66">
      <w:pPr>
        <w:pStyle w:val="Prrafodelista"/>
        <w:ind w:left="0"/>
        <w:rPr>
          <w:rFonts w:eastAsia="Times New Roman" w:cs="Arial"/>
        </w:rPr>
      </w:pPr>
    </w:p>
    <w:p w14:paraId="2B202B45" w14:textId="0C28AF2A" w:rsidR="00647B79" w:rsidRPr="00D00DA5" w:rsidRDefault="00647B79" w:rsidP="00435A66">
      <w:pPr>
        <w:pStyle w:val="Prrafodelista"/>
        <w:ind w:left="0"/>
        <w:rPr>
          <w:rFonts w:eastAsia="Times New Roman" w:cs="Arial"/>
        </w:rPr>
      </w:pPr>
    </w:p>
    <w:p w14:paraId="0FD4A179" w14:textId="6B434FCF" w:rsidR="00647B79" w:rsidRPr="00D00DA5" w:rsidRDefault="00647B79" w:rsidP="00435A66">
      <w:pPr>
        <w:pStyle w:val="Prrafodelista"/>
        <w:ind w:left="0"/>
        <w:rPr>
          <w:rFonts w:eastAsia="Times New Roman" w:cs="Arial"/>
        </w:rPr>
      </w:pPr>
    </w:p>
    <w:p w14:paraId="1059A287" w14:textId="59BCBEED" w:rsidR="00647B79" w:rsidRPr="00D00DA5" w:rsidRDefault="00647B79" w:rsidP="00435A66">
      <w:pPr>
        <w:pStyle w:val="Prrafodelista"/>
        <w:ind w:left="0"/>
        <w:rPr>
          <w:rFonts w:eastAsia="Times New Roman" w:cs="Arial"/>
        </w:rPr>
      </w:pPr>
    </w:p>
    <w:p w14:paraId="38F5788B" w14:textId="3C1E3C4C" w:rsidR="00647B79" w:rsidRPr="00D00DA5" w:rsidRDefault="00647B79" w:rsidP="00DC4367">
      <w:pPr>
        <w:pStyle w:val="Prrafodelista"/>
        <w:ind w:left="0"/>
        <w:rPr>
          <w:rFonts w:eastAsia="Times New Roman" w:cs="Arial"/>
        </w:rPr>
      </w:pPr>
    </w:p>
    <w:p w14:paraId="79C6310B" w14:textId="77777777" w:rsidR="00DA4ED6" w:rsidRPr="00D00DA5" w:rsidRDefault="00DA4ED6" w:rsidP="00DC4367">
      <w:pPr>
        <w:pStyle w:val="Prrafodelista"/>
        <w:ind w:left="0"/>
        <w:rPr>
          <w:rFonts w:eastAsia="Times New Roman" w:cs="Arial"/>
        </w:rPr>
        <w:sectPr w:rsidR="00DA4ED6" w:rsidRPr="00D00DA5" w:rsidSect="00052FD0">
          <w:footerReference w:type="default" r:id="rId59"/>
          <w:pgSz w:w="12240" w:h="15840" w:code="1"/>
          <w:pgMar w:top="1418" w:right="1418" w:bottom="1418" w:left="1418" w:header="709" w:footer="709" w:gutter="0"/>
          <w:pgNumType w:start="1"/>
          <w:cols w:space="708"/>
          <w:docGrid w:linePitch="360"/>
        </w:sectPr>
      </w:pPr>
    </w:p>
    <w:p w14:paraId="2CFB7141" w14:textId="77777777" w:rsidR="00B85A5F" w:rsidRPr="00D00DA5" w:rsidRDefault="00B85A5F" w:rsidP="00A2454D">
      <w:pPr>
        <w:pStyle w:val="Ttulo2"/>
      </w:pPr>
      <w:bookmarkStart w:id="42" w:name="_Toc92197518"/>
      <w:r w:rsidRPr="00D00DA5">
        <w:lastRenderedPageBreak/>
        <w:t>Anexo 3. Matriz de Indicadores para Resultados del programa y Propuesta de mejora de la MIR</w:t>
      </w:r>
      <w:bookmarkEnd w:id="42"/>
    </w:p>
    <w:p w14:paraId="2EFFB098" w14:textId="77777777" w:rsidR="004A34C0" w:rsidRPr="00D00DA5" w:rsidRDefault="004A34C0" w:rsidP="004A34C0">
      <w:pPr>
        <w:pStyle w:val="Prrafodelista"/>
        <w:ind w:left="0"/>
        <w:rPr>
          <w:rFonts w:eastAsia="Times New Roman" w:cs="Arial"/>
        </w:rPr>
      </w:pPr>
    </w:p>
    <w:p w14:paraId="65A79B52" w14:textId="02BEDB23" w:rsidR="00E71A24" w:rsidRPr="00D00DA5" w:rsidRDefault="00E71A24" w:rsidP="00D8420F">
      <w:pPr>
        <w:pStyle w:val="Prrafodelista"/>
        <w:ind w:left="0"/>
        <w:jc w:val="center"/>
        <w:rPr>
          <w:rFonts w:eastAsia="Times New Roman" w:cs="Arial"/>
        </w:rPr>
      </w:pPr>
      <w:r w:rsidRPr="00D00DA5">
        <w:rPr>
          <w:noProof/>
          <w:lang w:val="es-ES" w:eastAsia="es-ES"/>
        </w:rPr>
        <w:drawing>
          <wp:inline distT="0" distB="0" distL="0" distR="0" wp14:anchorId="6EE97E6A" wp14:editId="1F857CFE">
            <wp:extent cx="7947629" cy="561600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947629" cy="5616000"/>
                    </a:xfrm>
                    <a:prstGeom prst="rect">
                      <a:avLst/>
                    </a:prstGeom>
                  </pic:spPr>
                </pic:pic>
              </a:graphicData>
            </a:graphic>
          </wp:inline>
        </w:drawing>
      </w:r>
    </w:p>
    <w:p w14:paraId="659F4CB2" w14:textId="6A5A548F" w:rsidR="00E71A24" w:rsidRPr="00D00DA5" w:rsidRDefault="00F3651A"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266AEC89" wp14:editId="2ACBB2E1">
            <wp:extent cx="8257540" cy="5838825"/>
            <wp:effectExtent l="0" t="0" r="0" b="9525"/>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pic:nvPicPr>
                  <pic:blipFill>
                    <a:blip r:embed="rId61"/>
                    <a:stretch>
                      <a:fillRect/>
                    </a:stretch>
                  </pic:blipFill>
                  <pic:spPr>
                    <a:xfrm>
                      <a:off x="0" y="0"/>
                      <a:ext cx="8257540" cy="5838825"/>
                    </a:xfrm>
                    <a:prstGeom prst="rect">
                      <a:avLst/>
                    </a:prstGeom>
                  </pic:spPr>
                </pic:pic>
              </a:graphicData>
            </a:graphic>
          </wp:inline>
        </w:drawing>
      </w:r>
    </w:p>
    <w:p w14:paraId="72CD3B28" w14:textId="3E39FC67" w:rsidR="00E71A24" w:rsidRPr="00D00DA5" w:rsidRDefault="00F3651A"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5194DFD2" wp14:editId="3E595178">
            <wp:extent cx="8257540" cy="5838825"/>
            <wp:effectExtent l="0" t="0" r="0" b="9525"/>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62"/>
                    <a:stretch>
                      <a:fillRect/>
                    </a:stretch>
                  </pic:blipFill>
                  <pic:spPr>
                    <a:xfrm>
                      <a:off x="0" y="0"/>
                      <a:ext cx="8257540" cy="5838825"/>
                    </a:xfrm>
                    <a:prstGeom prst="rect">
                      <a:avLst/>
                    </a:prstGeom>
                  </pic:spPr>
                </pic:pic>
              </a:graphicData>
            </a:graphic>
          </wp:inline>
        </w:drawing>
      </w:r>
    </w:p>
    <w:p w14:paraId="6F223ADE" w14:textId="3ECA0BD6" w:rsidR="00E71A24" w:rsidRPr="00D00DA5" w:rsidRDefault="00F3651A"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6834E0FD" wp14:editId="689FED06">
            <wp:extent cx="8257540" cy="5838825"/>
            <wp:effectExtent l="0" t="0" r="0" b="9525"/>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63"/>
                    <a:stretch>
                      <a:fillRect/>
                    </a:stretch>
                  </pic:blipFill>
                  <pic:spPr>
                    <a:xfrm>
                      <a:off x="0" y="0"/>
                      <a:ext cx="8257540" cy="5838825"/>
                    </a:xfrm>
                    <a:prstGeom prst="rect">
                      <a:avLst/>
                    </a:prstGeom>
                  </pic:spPr>
                </pic:pic>
              </a:graphicData>
            </a:graphic>
          </wp:inline>
        </w:drawing>
      </w:r>
    </w:p>
    <w:p w14:paraId="22B4FE53" w14:textId="1F10218D" w:rsidR="00E71A24" w:rsidRPr="00D00DA5" w:rsidRDefault="00F3651A"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48E3D7B1" wp14:editId="70EF0A8B">
            <wp:extent cx="8257540" cy="5838825"/>
            <wp:effectExtent l="0" t="0" r="0" b="9525"/>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pic:nvPicPr>
                  <pic:blipFill>
                    <a:blip r:embed="rId64"/>
                    <a:stretch>
                      <a:fillRect/>
                    </a:stretch>
                  </pic:blipFill>
                  <pic:spPr>
                    <a:xfrm>
                      <a:off x="0" y="0"/>
                      <a:ext cx="8257540" cy="5838825"/>
                    </a:xfrm>
                    <a:prstGeom prst="rect">
                      <a:avLst/>
                    </a:prstGeom>
                  </pic:spPr>
                </pic:pic>
              </a:graphicData>
            </a:graphic>
          </wp:inline>
        </w:drawing>
      </w:r>
    </w:p>
    <w:p w14:paraId="13FF8A49" w14:textId="182BDD79" w:rsidR="00E71A24" w:rsidRPr="00D00DA5" w:rsidRDefault="00F3651A"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65DC2D44" wp14:editId="21D9FAF1">
            <wp:extent cx="8257540" cy="5838825"/>
            <wp:effectExtent l="0" t="0" r="0" b="9525"/>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a:blip r:embed="rId65"/>
                    <a:stretch>
                      <a:fillRect/>
                    </a:stretch>
                  </pic:blipFill>
                  <pic:spPr>
                    <a:xfrm>
                      <a:off x="0" y="0"/>
                      <a:ext cx="8257540" cy="5838825"/>
                    </a:xfrm>
                    <a:prstGeom prst="rect">
                      <a:avLst/>
                    </a:prstGeom>
                  </pic:spPr>
                </pic:pic>
              </a:graphicData>
            </a:graphic>
          </wp:inline>
        </w:drawing>
      </w:r>
    </w:p>
    <w:p w14:paraId="4B99CA1B" w14:textId="44E6F582" w:rsidR="00E71A24" w:rsidRPr="00D00DA5" w:rsidRDefault="00F3651A"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6B65528B" wp14:editId="2F4CD004">
            <wp:extent cx="8257540" cy="5838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257540" cy="5838825"/>
                    </a:xfrm>
                    <a:prstGeom prst="rect">
                      <a:avLst/>
                    </a:prstGeom>
                  </pic:spPr>
                </pic:pic>
              </a:graphicData>
            </a:graphic>
          </wp:inline>
        </w:drawing>
      </w:r>
    </w:p>
    <w:p w14:paraId="0CE3AB98" w14:textId="190F4365" w:rsidR="00E71A24" w:rsidRPr="00D00DA5" w:rsidRDefault="00F3651A"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79992991" wp14:editId="3530143C">
            <wp:extent cx="8257540" cy="5838825"/>
            <wp:effectExtent l="0" t="0" r="0" b="9525"/>
            <wp:docPr id="1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pic:nvPicPr>
                  <pic:blipFill>
                    <a:blip r:embed="rId67"/>
                    <a:stretch>
                      <a:fillRect/>
                    </a:stretch>
                  </pic:blipFill>
                  <pic:spPr>
                    <a:xfrm>
                      <a:off x="0" y="0"/>
                      <a:ext cx="8257540" cy="5838825"/>
                    </a:xfrm>
                    <a:prstGeom prst="rect">
                      <a:avLst/>
                    </a:prstGeom>
                  </pic:spPr>
                </pic:pic>
              </a:graphicData>
            </a:graphic>
          </wp:inline>
        </w:drawing>
      </w:r>
    </w:p>
    <w:p w14:paraId="04E1EAEF" w14:textId="47B846C4" w:rsidR="00E71A24" w:rsidRPr="00D00DA5" w:rsidRDefault="00035E20"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037FB775" wp14:editId="15ED2272">
            <wp:extent cx="8257540" cy="5838825"/>
            <wp:effectExtent l="0" t="0" r="0" b="9525"/>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a:blip r:embed="rId68"/>
                    <a:stretch>
                      <a:fillRect/>
                    </a:stretch>
                  </pic:blipFill>
                  <pic:spPr>
                    <a:xfrm>
                      <a:off x="0" y="0"/>
                      <a:ext cx="8257540" cy="5838825"/>
                    </a:xfrm>
                    <a:prstGeom prst="rect">
                      <a:avLst/>
                    </a:prstGeom>
                  </pic:spPr>
                </pic:pic>
              </a:graphicData>
            </a:graphic>
          </wp:inline>
        </w:drawing>
      </w:r>
    </w:p>
    <w:p w14:paraId="647BA941" w14:textId="2FDA87E8" w:rsidR="00E71A24" w:rsidRPr="00D00DA5" w:rsidRDefault="00035E20"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6D9C98A2" wp14:editId="02104909">
            <wp:extent cx="8257540" cy="5838825"/>
            <wp:effectExtent l="0" t="0" r="0" b="9525"/>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abla&#10;&#10;Descripción generada automáticamente"/>
                    <pic:cNvPicPr/>
                  </pic:nvPicPr>
                  <pic:blipFill>
                    <a:blip r:embed="rId69"/>
                    <a:stretch>
                      <a:fillRect/>
                    </a:stretch>
                  </pic:blipFill>
                  <pic:spPr>
                    <a:xfrm>
                      <a:off x="0" y="0"/>
                      <a:ext cx="8257540" cy="5838825"/>
                    </a:xfrm>
                    <a:prstGeom prst="rect">
                      <a:avLst/>
                    </a:prstGeom>
                  </pic:spPr>
                </pic:pic>
              </a:graphicData>
            </a:graphic>
          </wp:inline>
        </w:drawing>
      </w:r>
    </w:p>
    <w:p w14:paraId="186DF3B7" w14:textId="55AB4F9B" w:rsidR="00E71A24" w:rsidRPr="00D00DA5" w:rsidRDefault="00035E20"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2819C4AD" wp14:editId="577DFFC0">
            <wp:extent cx="8257540" cy="5838825"/>
            <wp:effectExtent l="0" t="0" r="0" b="9525"/>
            <wp:docPr id="14" name="Imagen 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10;&#10;Descripción generada automáticamente"/>
                    <pic:cNvPicPr/>
                  </pic:nvPicPr>
                  <pic:blipFill>
                    <a:blip r:embed="rId70"/>
                    <a:stretch>
                      <a:fillRect/>
                    </a:stretch>
                  </pic:blipFill>
                  <pic:spPr>
                    <a:xfrm>
                      <a:off x="0" y="0"/>
                      <a:ext cx="8257540" cy="5838825"/>
                    </a:xfrm>
                    <a:prstGeom prst="rect">
                      <a:avLst/>
                    </a:prstGeom>
                  </pic:spPr>
                </pic:pic>
              </a:graphicData>
            </a:graphic>
          </wp:inline>
        </w:drawing>
      </w:r>
    </w:p>
    <w:p w14:paraId="172A7EE2" w14:textId="0C6BEB10" w:rsidR="00E71A24" w:rsidRPr="00D00DA5" w:rsidRDefault="00035E20"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23257CDC" wp14:editId="5D34514C">
            <wp:extent cx="8257540" cy="5838825"/>
            <wp:effectExtent l="0" t="0" r="0" b="9525"/>
            <wp:docPr id="15" name="Imagen 1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pic:cNvPicPr/>
                  </pic:nvPicPr>
                  <pic:blipFill>
                    <a:blip r:embed="rId71"/>
                    <a:stretch>
                      <a:fillRect/>
                    </a:stretch>
                  </pic:blipFill>
                  <pic:spPr>
                    <a:xfrm>
                      <a:off x="0" y="0"/>
                      <a:ext cx="8257540" cy="5838825"/>
                    </a:xfrm>
                    <a:prstGeom prst="rect">
                      <a:avLst/>
                    </a:prstGeom>
                  </pic:spPr>
                </pic:pic>
              </a:graphicData>
            </a:graphic>
          </wp:inline>
        </w:drawing>
      </w:r>
    </w:p>
    <w:p w14:paraId="773E4BB1" w14:textId="36C49C3F" w:rsidR="00E71A24" w:rsidRPr="00D00DA5" w:rsidRDefault="00035E20"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2FAAE7BE" wp14:editId="7A682184">
            <wp:extent cx="8257540" cy="58388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257540" cy="5838825"/>
                    </a:xfrm>
                    <a:prstGeom prst="rect">
                      <a:avLst/>
                    </a:prstGeom>
                  </pic:spPr>
                </pic:pic>
              </a:graphicData>
            </a:graphic>
          </wp:inline>
        </w:drawing>
      </w:r>
    </w:p>
    <w:p w14:paraId="672C48AE" w14:textId="479858FB" w:rsidR="00E71A24" w:rsidRPr="00D00DA5" w:rsidRDefault="00035E20" w:rsidP="00D8420F">
      <w:pPr>
        <w:pStyle w:val="Prrafodelista"/>
        <w:ind w:left="0"/>
        <w:jc w:val="center"/>
        <w:rPr>
          <w:rFonts w:eastAsia="Times New Roman" w:cs="Arial"/>
        </w:rPr>
      </w:pPr>
      <w:r w:rsidRPr="00D00DA5">
        <w:rPr>
          <w:noProof/>
          <w:lang w:val="es-ES" w:eastAsia="es-ES"/>
        </w:rPr>
        <w:lastRenderedPageBreak/>
        <w:drawing>
          <wp:inline distT="0" distB="0" distL="0" distR="0" wp14:anchorId="3A9A7398" wp14:editId="292C8941">
            <wp:extent cx="8257540" cy="58388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257540" cy="5838825"/>
                    </a:xfrm>
                    <a:prstGeom prst="rect">
                      <a:avLst/>
                    </a:prstGeom>
                  </pic:spPr>
                </pic:pic>
              </a:graphicData>
            </a:graphic>
          </wp:inline>
        </w:drawing>
      </w:r>
    </w:p>
    <w:p w14:paraId="2C4FEE3F" w14:textId="2E8C9E87" w:rsidR="00E71A24" w:rsidRPr="00D00DA5" w:rsidRDefault="00035E20" w:rsidP="00897744">
      <w:pPr>
        <w:pStyle w:val="Prrafodelista"/>
        <w:ind w:left="0"/>
        <w:jc w:val="center"/>
        <w:rPr>
          <w:rFonts w:eastAsia="Times New Roman" w:cs="Arial"/>
        </w:rPr>
      </w:pPr>
      <w:r w:rsidRPr="00D00DA5">
        <w:rPr>
          <w:noProof/>
          <w:lang w:val="es-ES" w:eastAsia="es-ES"/>
        </w:rPr>
        <w:lastRenderedPageBreak/>
        <w:drawing>
          <wp:inline distT="0" distB="0" distL="0" distR="0" wp14:anchorId="63AA5AE3" wp14:editId="0F1E265E">
            <wp:extent cx="8257540" cy="5838825"/>
            <wp:effectExtent l="0" t="0" r="0" b="9525"/>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pic:nvPicPr>
                  <pic:blipFill>
                    <a:blip r:embed="rId74"/>
                    <a:stretch>
                      <a:fillRect/>
                    </a:stretch>
                  </pic:blipFill>
                  <pic:spPr>
                    <a:xfrm>
                      <a:off x="0" y="0"/>
                      <a:ext cx="8257540" cy="5838825"/>
                    </a:xfrm>
                    <a:prstGeom prst="rect">
                      <a:avLst/>
                    </a:prstGeom>
                  </pic:spPr>
                </pic:pic>
              </a:graphicData>
            </a:graphic>
          </wp:inline>
        </w:drawing>
      </w:r>
    </w:p>
    <w:p w14:paraId="1F53E127" w14:textId="72C3D1CB" w:rsidR="00E71A24" w:rsidRPr="00D00DA5" w:rsidRDefault="00035E20" w:rsidP="00897744">
      <w:pPr>
        <w:pStyle w:val="Prrafodelista"/>
        <w:ind w:left="0"/>
        <w:jc w:val="center"/>
        <w:rPr>
          <w:rFonts w:eastAsia="Times New Roman" w:cs="Arial"/>
        </w:rPr>
      </w:pPr>
      <w:r w:rsidRPr="00D00DA5">
        <w:rPr>
          <w:noProof/>
          <w:lang w:val="es-ES" w:eastAsia="es-ES"/>
        </w:rPr>
        <w:lastRenderedPageBreak/>
        <w:drawing>
          <wp:inline distT="0" distB="0" distL="0" distR="0" wp14:anchorId="5D54587F" wp14:editId="117DEA09">
            <wp:extent cx="8257540" cy="58388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257540" cy="5838825"/>
                    </a:xfrm>
                    <a:prstGeom prst="rect">
                      <a:avLst/>
                    </a:prstGeom>
                  </pic:spPr>
                </pic:pic>
              </a:graphicData>
            </a:graphic>
          </wp:inline>
        </w:drawing>
      </w:r>
    </w:p>
    <w:p w14:paraId="17A4C64C" w14:textId="0942FB35" w:rsidR="00E71A24" w:rsidRPr="00D00DA5" w:rsidRDefault="00035E20" w:rsidP="00897744">
      <w:pPr>
        <w:pStyle w:val="Prrafodelista"/>
        <w:ind w:left="0"/>
        <w:jc w:val="center"/>
        <w:rPr>
          <w:rFonts w:eastAsia="Times New Roman" w:cs="Arial"/>
        </w:rPr>
      </w:pPr>
      <w:r w:rsidRPr="00D00DA5">
        <w:rPr>
          <w:noProof/>
          <w:lang w:val="es-ES" w:eastAsia="es-ES"/>
        </w:rPr>
        <w:lastRenderedPageBreak/>
        <w:drawing>
          <wp:inline distT="0" distB="0" distL="0" distR="0" wp14:anchorId="69ABDAEC" wp14:editId="64CA3283">
            <wp:extent cx="8257540" cy="5838825"/>
            <wp:effectExtent l="0" t="0" r="0" b="9525"/>
            <wp:docPr id="20" name="Imagen 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abla&#10;&#10;Descripción generada automáticamente"/>
                    <pic:cNvPicPr/>
                  </pic:nvPicPr>
                  <pic:blipFill>
                    <a:blip r:embed="rId76"/>
                    <a:stretch>
                      <a:fillRect/>
                    </a:stretch>
                  </pic:blipFill>
                  <pic:spPr>
                    <a:xfrm>
                      <a:off x="0" y="0"/>
                      <a:ext cx="8257540" cy="5838825"/>
                    </a:xfrm>
                    <a:prstGeom prst="rect">
                      <a:avLst/>
                    </a:prstGeom>
                  </pic:spPr>
                </pic:pic>
              </a:graphicData>
            </a:graphic>
          </wp:inline>
        </w:drawing>
      </w:r>
    </w:p>
    <w:p w14:paraId="765AB393" w14:textId="3444C2B2" w:rsidR="00E71A24" w:rsidRPr="00D00DA5" w:rsidRDefault="00035E20" w:rsidP="00897744">
      <w:pPr>
        <w:pStyle w:val="Prrafodelista"/>
        <w:ind w:left="0"/>
        <w:jc w:val="center"/>
        <w:rPr>
          <w:rFonts w:eastAsia="Times New Roman" w:cs="Arial"/>
        </w:rPr>
      </w:pPr>
      <w:r w:rsidRPr="00D00DA5">
        <w:rPr>
          <w:noProof/>
          <w:lang w:val="es-ES" w:eastAsia="es-ES"/>
        </w:rPr>
        <w:lastRenderedPageBreak/>
        <w:drawing>
          <wp:inline distT="0" distB="0" distL="0" distR="0" wp14:anchorId="46F192FB" wp14:editId="0AEA2D21">
            <wp:extent cx="8257540" cy="5838825"/>
            <wp:effectExtent l="0" t="0" r="0" b="9525"/>
            <wp:docPr id="21" name="Imagen 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abla&#10;&#10;Descripción generada automáticamente"/>
                    <pic:cNvPicPr/>
                  </pic:nvPicPr>
                  <pic:blipFill>
                    <a:blip r:embed="rId77"/>
                    <a:stretch>
                      <a:fillRect/>
                    </a:stretch>
                  </pic:blipFill>
                  <pic:spPr>
                    <a:xfrm>
                      <a:off x="0" y="0"/>
                      <a:ext cx="8257540" cy="5838825"/>
                    </a:xfrm>
                    <a:prstGeom prst="rect">
                      <a:avLst/>
                    </a:prstGeom>
                  </pic:spPr>
                </pic:pic>
              </a:graphicData>
            </a:graphic>
          </wp:inline>
        </w:drawing>
      </w:r>
    </w:p>
    <w:p w14:paraId="23A0E143" w14:textId="095BD7D6" w:rsidR="008121D7" w:rsidRPr="00D00DA5" w:rsidRDefault="00584577" w:rsidP="008121D7">
      <w:pPr>
        <w:pStyle w:val="Prrafodelista"/>
        <w:ind w:left="0"/>
        <w:rPr>
          <w:rFonts w:eastAsia="Times New Roman" w:cs="Arial"/>
          <w:b/>
          <w:bCs/>
        </w:rPr>
      </w:pPr>
      <w:r w:rsidRPr="00D00DA5">
        <w:rPr>
          <w:rFonts w:eastAsia="Times New Roman" w:cs="Arial"/>
          <w:b/>
          <w:bCs/>
          <w:color w:val="006666"/>
        </w:rPr>
        <w:lastRenderedPageBreak/>
        <w:t xml:space="preserve">3.1. Análisis del nivel de </w:t>
      </w:r>
      <w:r w:rsidR="00BD3E6B" w:rsidRPr="00D00DA5">
        <w:rPr>
          <w:rFonts w:eastAsia="Times New Roman" w:cs="Arial"/>
          <w:b/>
          <w:bCs/>
          <w:color w:val="006666"/>
        </w:rPr>
        <w:t>A</w:t>
      </w:r>
      <w:r w:rsidRPr="00D00DA5">
        <w:rPr>
          <w:rFonts w:eastAsia="Times New Roman" w:cs="Arial"/>
          <w:b/>
          <w:bCs/>
          <w:color w:val="006666"/>
        </w:rPr>
        <w:t>ctividades</w:t>
      </w:r>
    </w:p>
    <w:p w14:paraId="41147B0D" w14:textId="49C183E1" w:rsidR="00584577" w:rsidRPr="00D00DA5" w:rsidRDefault="00584577" w:rsidP="008121D7">
      <w:pPr>
        <w:pStyle w:val="Prrafodelista"/>
        <w:ind w:left="0"/>
        <w:rPr>
          <w:rFonts w:eastAsia="Times New Roman" w:cs="Arial"/>
        </w:rPr>
      </w:pPr>
    </w:p>
    <w:tbl>
      <w:tblPr>
        <w:tblW w:w="5618" w:type="pct"/>
        <w:jc w:val="center"/>
        <w:tblCellMar>
          <w:left w:w="70" w:type="dxa"/>
          <w:right w:w="70" w:type="dxa"/>
        </w:tblCellMar>
        <w:tblLook w:val="04A0" w:firstRow="1" w:lastRow="0" w:firstColumn="1" w:lastColumn="0" w:noHBand="0" w:noVBand="1"/>
      </w:tblPr>
      <w:tblGrid>
        <w:gridCol w:w="1132"/>
        <w:gridCol w:w="2425"/>
        <w:gridCol w:w="2425"/>
        <w:gridCol w:w="1279"/>
        <w:gridCol w:w="945"/>
        <w:gridCol w:w="1397"/>
        <w:gridCol w:w="1291"/>
        <w:gridCol w:w="3875"/>
      </w:tblGrid>
      <w:tr w:rsidR="00BC5AA6" w:rsidRPr="00D00DA5" w14:paraId="788B196C" w14:textId="77777777" w:rsidTr="00BC5AA6">
        <w:trPr>
          <w:trHeight w:val="285"/>
          <w:tblHeader/>
          <w:jc w:val="center"/>
        </w:trPr>
        <w:tc>
          <w:tcPr>
            <w:tcW w:w="1204" w:type="pct"/>
            <w:gridSpan w:val="2"/>
            <w:vMerge w:val="restart"/>
            <w:tcBorders>
              <w:top w:val="single" w:sz="4" w:space="0" w:color="FFFFFF"/>
              <w:left w:val="single" w:sz="4" w:space="0" w:color="FFFFFF"/>
              <w:bottom w:val="single" w:sz="4" w:space="0" w:color="FFFFFF"/>
              <w:right w:val="single" w:sz="4" w:space="0" w:color="FFFFFF"/>
            </w:tcBorders>
            <w:shd w:val="clear" w:color="000000" w:fill="404040"/>
            <w:noWrap/>
            <w:vAlign w:val="center"/>
            <w:hideMark/>
          </w:tcPr>
          <w:p w14:paraId="4DFA98E2" w14:textId="77777777" w:rsidR="00C73312" w:rsidRPr="00D00DA5" w:rsidRDefault="00C73312" w:rsidP="00C73312">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Resumen narrativo</w:t>
            </w:r>
          </w:p>
        </w:tc>
        <w:tc>
          <w:tcPr>
            <w:tcW w:w="821" w:type="pct"/>
            <w:vMerge w:val="restart"/>
            <w:tcBorders>
              <w:top w:val="single" w:sz="4" w:space="0" w:color="FFFFFF"/>
              <w:left w:val="single" w:sz="4" w:space="0" w:color="FFFFFF"/>
              <w:bottom w:val="single" w:sz="4" w:space="0" w:color="FFFFFF"/>
              <w:right w:val="single" w:sz="4" w:space="0" w:color="FFFFFF"/>
            </w:tcBorders>
            <w:shd w:val="clear" w:color="000000" w:fill="404040"/>
            <w:noWrap/>
            <w:vAlign w:val="center"/>
            <w:hideMark/>
          </w:tcPr>
          <w:p w14:paraId="21C7F483" w14:textId="77777777" w:rsidR="00C73312" w:rsidRPr="00D00DA5" w:rsidRDefault="00C73312" w:rsidP="00C73312">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Supuestos</w:t>
            </w:r>
          </w:p>
        </w:tc>
        <w:tc>
          <w:tcPr>
            <w:tcW w:w="2975" w:type="pct"/>
            <w:gridSpan w:val="5"/>
            <w:tcBorders>
              <w:top w:val="single" w:sz="4" w:space="0" w:color="FFFFFF"/>
              <w:left w:val="nil"/>
              <w:bottom w:val="single" w:sz="4" w:space="0" w:color="FFFFFF"/>
              <w:right w:val="single" w:sz="4" w:space="0" w:color="FFFFFF"/>
            </w:tcBorders>
            <w:shd w:val="clear" w:color="000000" w:fill="404040"/>
            <w:vAlign w:val="center"/>
            <w:hideMark/>
          </w:tcPr>
          <w:p w14:paraId="0EFC1A56" w14:textId="70F36357" w:rsidR="00C73312" w:rsidRPr="00D00DA5" w:rsidRDefault="00C73312" w:rsidP="00C73312">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 xml:space="preserve">Análisis nivel </w:t>
            </w:r>
            <w:r w:rsidR="001005F0" w:rsidRPr="00D00DA5">
              <w:rPr>
                <w:rFonts w:eastAsia="Times New Roman" w:cs="Arial"/>
                <w:b/>
                <w:bCs/>
                <w:color w:val="FFFFFF"/>
                <w:sz w:val="16"/>
                <w:szCs w:val="16"/>
                <w:lang w:eastAsia="es-MX"/>
              </w:rPr>
              <w:t>A</w:t>
            </w:r>
            <w:r w:rsidRPr="00D00DA5">
              <w:rPr>
                <w:rFonts w:eastAsia="Times New Roman" w:cs="Arial"/>
                <w:b/>
                <w:bCs/>
                <w:color w:val="FFFFFF"/>
                <w:sz w:val="16"/>
                <w:szCs w:val="16"/>
                <w:lang w:eastAsia="es-MX"/>
              </w:rPr>
              <w:t>ctividad</w:t>
            </w:r>
          </w:p>
        </w:tc>
      </w:tr>
      <w:tr w:rsidR="00BC5AA6" w:rsidRPr="00D00DA5" w14:paraId="141BBD6B" w14:textId="77777777" w:rsidTr="00BC5AA6">
        <w:trPr>
          <w:trHeight w:val="750"/>
          <w:tblHeader/>
          <w:jc w:val="center"/>
        </w:trPr>
        <w:tc>
          <w:tcPr>
            <w:tcW w:w="1204" w:type="pct"/>
            <w:gridSpan w:val="2"/>
            <w:vMerge/>
            <w:tcBorders>
              <w:top w:val="single" w:sz="4" w:space="0" w:color="FFFFFF"/>
              <w:left w:val="single" w:sz="4" w:space="0" w:color="FFFFFF"/>
              <w:bottom w:val="single" w:sz="4" w:space="0" w:color="FFFFFF"/>
              <w:right w:val="single" w:sz="4" w:space="0" w:color="FFFFFF"/>
            </w:tcBorders>
            <w:vAlign w:val="center"/>
            <w:hideMark/>
          </w:tcPr>
          <w:p w14:paraId="0B5B4FAE" w14:textId="77777777" w:rsidR="00C73312" w:rsidRPr="00D00DA5" w:rsidRDefault="00C73312" w:rsidP="00C73312">
            <w:pPr>
              <w:jc w:val="left"/>
              <w:rPr>
                <w:rFonts w:eastAsia="Times New Roman" w:cs="Arial"/>
                <w:b/>
                <w:bCs/>
                <w:color w:val="FFFFFF"/>
                <w:sz w:val="16"/>
                <w:szCs w:val="16"/>
                <w:lang w:eastAsia="es-MX"/>
              </w:rPr>
            </w:pPr>
          </w:p>
        </w:tc>
        <w:tc>
          <w:tcPr>
            <w:tcW w:w="821" w:type="pct"/>
            <w:vMerge/>
            <w:tcBorders>
              <w:top w:val="single" w:sz="4" w:space="0" w:color="FFFFFF"/>
              <w:left w:val="single" w:sz="4" w:space="0" w:color="FFFFFF"/>
              <w:bottom w:val="single" w:sz="4" w:space="0" w:color="FFFFFF"/>
              <w:right w:val="single" w:sz="4" w:space="0" w:color="FFFFFF"/>
            </w:tcBorders>
            <w:vAlign w:val="center"/>
            <w:hideMark/>
          </w:tcPr>
          <w:p w14:paraId="490C7B09" w14:textId="77777777" w:rsidR="00C73312" w:rsidRPr="00D00DA5" w:rsidRDefault="00C73312" w:rsidP="00C73312">
            <w:pPr>
              <w:jc w:val="left"/>
              <w:rPr>
                <w:rFonts w:eastAsia="Times New Roman" w:cs="Arial"/>
                <w:b/>
                <w:bCs/>
                <w:color w:val="FFFFFF"/>
                <w:sz w:val="16"/>
                <w:szCs w:val="16"/>
                <w:lang w:eastAsia="es-MX"/>
              </w:rPr>
            </w:pPr>
          </w:p>
        </w:tc>
        <w:tc>
          <w:tcPr>
            <w:tcW w:w="433" w:type="pct"/>
            <w:vMerge w:val="restart"/>
            <w:tcBorders>
              <w:top w:val="nil"/>
              <w:left w:val="single" w:sz="4" w:space="0" w:color="FFFFFF"/>
              <w:bottom w:val="single" w:sz="4" w:space="0" w:color="FFFFFF"/>
              <w:right w:val="single" w:sz="4" w:space="0" w:color="FFFFFF"/>
            </w:tcBorders>
            <w:shd w:val="clear" w:color="000000" w:fill="404040"/>
            <w:vAlign w:val="center"/>
            <w:hideMark/>
          </w:tcPr>
          <w:p w14:paraId="7ED8E447" w14:textId="77777777" w:rsidR="00C73312" w:rsidRPr="00D00DA5" w:rsidRDefault="00C73312" w:rsidP="00C73312">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a) Están claramente especificadas, es decir, no existe ambigüedad en su redacción</w:t>
            </w:r>
          </w:p>
        </w:tc>
        <w:tc>
          <w:tcPr>
            <w:tcW w:w="320" w:type="pct"/>
            <w:vMerge w:val="restart"/>
            <w:tcBorders>
              <w:top w:val="nil"/>
              <w:left w:val="single" w:sz="4" w:space="0" w:color="FFFFFF"/>
              <w:bottom w:val="single" w:sz="4" w:space="0" w:color="FFFFFF"/>
              <w:right w:val="single" w:sz="4" w:space="0" w:color="FFFFFF"/>
            </w:tcBorders>
            <w:shd w:val="clear" w:color="000000" w:fill="404040"/>
            <w:vAlign w:val="center"/>
            <w:hideMark/>
          </w:tcPr>
          <w:p w14:paraId="61BA7A17" w14:textId="77777777" w:rsidR="00C73312" w:rsidRPr="00D00DA5" w:rsidRDefault="00C73312" w:rsidP="00C73312">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b) Están ordenadas de manera cronológica</w:t>
            </w:r>
          </w:p>
        </w:tc>
        <w:tc>
          <w:tcPr>
            <w:tcW w:w="473" w:type="pct"/>
            <w:vMerge w:val="restart"/>
            <w:tcBorders>
              <w:top w:val="nil"/>
              <w:left w:val="single" w:sz="4" w:space="0" w:color="FFFFFF"/>
              <w:bottom w:val="single" w:sz="4" w:space="0" w:color="FFFFFF"/>
              <w:right w:val="single" w:sz="4" w:space="0" w:color="FFFFFF"/>
            </w:tcBorders>
            <w:shd w:val="clear" w:color="000000" w:fill="404040"/>
            <w:vAlign w:val="center"/>
            <w:hideMark/>
          </w:tcPr>
          <w:p w14:paraId="49EABFC3" w14:textId="77777777" w:rsidR="00C73312" w:rsidRPr="00D00DA5" w:rsidRDefault="00C73312" w:rsidP="00C73312">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c) Son necesarias, es decir, ninguna de las Actividades es prescindible para producir los Componentes</w:t>
            </w:r>
          </w:p>
        </w:tc>
        <w:tc>
          <w:tcPr>
            <w:tcW w:w="437" w:type="pct"/>
            <w:vMerge w:val="restart"/>
            <w:tcBorders>
              <w:top w:val="nil"/>
              <w:left w:val="single" w:sz="4" w:space="0" w:color="FFFFFF"/>
              <w:bottom w:val="single" w:sz="4" w:space="0" w:color="FFFFFF"/>
              <w:right w:val="single" w:sz="4" w:space="0" w:color="FFFFFF"/>
            </w:tcBorders>
            <w:shd w:val="clear" w:color="000000" w:fill="404040"/>
            <w:vAlign w:val="center"/>
            <w:hideMark/>
          </w:tcPr>
          <w:p w14:paraId="4DCB7BE6" w14:textId="77777777" w:rsidR="00C73312" w:rsidRPr="00D00DA5" w:rsidRDefault="00C73312" w:rsidP="00C73312">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d) Su realización genera junto con los supuestos en ese nivel de objetivos los Componentes</w:t>
            </w:r>
          </w:p>
        </w:tc>
        <w:tc>
          <w:tcPr>
            <w:tcW w:w="1312" w:type="pct"/>
            <w:vMerge w:val="restart"/>
            <w:tcBorders>
              <w:top w:val="nil"/>
              <w:left w:val="single" w:sz="4" w:space="0" w:color="FFFFFF"/>
              <w:bottom w:val="single" w:sz="4" w:space="0" w:color="FFFFFF"/>
              <w:right w:val="single" w:sz="4" w:space="0" w:color="FFFFFF"/>
            </w:tcBorders>
            <w:shd w:val="clear" w:color="000000" w:fill="404040"/>
            <w:vAlign w:val="center"/>
            <w:hideMark/>
          </w:tcPr>
          <w:p w14:paraId="125CFB27" w14:textId="77777777" w:rsidR="00C73312" w:rsidRPr="00D00DA5" w:rsidRDefault="00C73312" w:rsidP="00C73312">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Observaciones y/o modificaciones sugeridas</w:t>
            </w:r>
          </w:p>
        </w:tc>
      </w:tr>
      <w:tr w:rsidR="00BC5AA6" w:rsidRPr="00D00DA5" w14:paraId="5C9BFA5A" w14:textId="77777777" w:rsidTr="00BC5AA6">
        <w:trPr>
          <w:trHeight w:val="417"/>
          <w:tblHeader/>
          <w:jc w:val="center"/>
        </w:trPr>
        <w:tc>
          <w:tcPr>
            <w:tcW w:w="383" w:type="pct"/>
            <w:tcBorders>
              <w:top w:val="nil"/>
              <w:left w:val="single" w:sz="4" w:space="0" w:color="FFFFFF"/>
              <w:bottom w:val="single" w:sz="4" w:space="0" w:color="FFFFFF"/>
              <w:right w:val="single" w:sz="4" w:space="0" w:color="FFFFFF"/>
            </w:tcBorders>
            <w:shd w:val="clear" w:color="000000" w:fill="404040"/>
            <w:noWrap/>
            <w:vAlign w:val="center"/>
            <w:hideMark/>
          </w:tcPr>
          <w:p w14:paraId="073E78D5" w14:textId="77777777" w:rsidR="00C73312" w:rsidRPr="00D00DA5" w:rsidRDefault="00C73312" w:rsidP="00C73312">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Nivel</w:t>
            </w:r>
          </w:p>
        </w:tc>
        <w:tc>
          <w:tcPr>
            <w:tcW w:w="821" w:type="pct"/>
            <w:tcBorders>
              <w:top w:val="nil"/>
              <w:left w:val="nil"/>
              <w:bottom w:val="single" w:sz="4" w:space="0" w:color="FFFFFF"/>
              <w:right w:val="single" w:sz="4" w:space="0" w:color="FFFFFF"/>
            </w:tcBorders>
            <w:shd w:val="clear" w:color="000000" w:fill="404040"/>
            <w:noWrap/>
            <w:vAlign w:val="center"/>
            <w:hideMark/>
          </w:tcPr>
          <w:p w14:paraId="02AE3762" w14:textId="77777777" w:rsidR="00C73312" w:rsidRPr="00D00DA5" w:rsidRDefault="00C73312" w:rsidP="00C73312">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Objetivo</w:t>
            </w:r>
          </w:p>
        </w:tc>
        <w:tc>
          <w:tcPr>
            <w:tcW w:w="821" w:type="pct"/>
            <w:vMerge/>
            <w:tcBorders>
              <w:top w:val="single" w:sz="4" w:space="0" w:color="FFFFFF"/>
              <w:left w:val="single" w:sz="4" w:space="0" w:color="FFFFFF"/>
              <w:bottom w:val="single" w:sz="4" w:space="0" w:color="FFFFFF"/>
              <w:right w:val="single" w:sz="4" w:space="0" w:color="FFFFFF"/>
            </w:tcBorders>
            <w:vAlign w:val="center"/>
            <w:hideMark/>
          </w:tcPr>
          <w:p w14:paraId="708F6053" w14:textId="77777777" w:rsidR="00C73312" w:rsidRPr="00D00DA5" w:rsidRDefault="00C73312" w:rsidP="00C73312">
            <w:pPr>
              <w:jc w:val="left"/>
              <w:rPr>
                <w:rFonts w:eastAsia="Times New Roman" w:cs="Arial"/>
                <w:b/>
                <w:bCs/>
                <w:color w:val="FFFFFF"/>
                <w:sz w:val="16"/>
                <w:szCs w:val="16"/>
                <w:lang w:eastAsia="es-MX"/>
              </w:rPr>
            </w:pPr>
          </w:p>
        </w:tc>
        <w:tc>
          <w:tcPr>
            <w:tcW w:w="433" w:type="pct"/>
            <w:vMerge/>
            <w:tcBorders>
              <w:top w:val="nil"/>
              <w:left w:val="single" w:sz="4" w:space="0" w:color="FFFFFF"/>
              <w:bottom w:val="single" w:sz="4" w:space="0" w:color="FFFFFF"/>
              <w:right w:val="single" w:sz="4" w:space="0" w:color="FFFFFF"/>
            </w:tcBorders>
            <w:vAlign w:val="center"/>
            <w:hideMark/>
          </w:tcPr>
          <w:p w14:paraId="476F330F" w14:textId="77777777" w:rsidR="00C73312" w:rsidRPr="00D00DA5" w:rsidRDefault="00C73312" w:rsidP="00C73312">
            <w:pPr>
              <w:jc w:val="left"/>
              <w:rPr>
                <w:rFonts w:eastAsia="Times New Roman" w:cs="Arial"/>
                <w:b/>
                <w:bCs/>
                <w:color w:val="FFFFFF"/>
                <w:sz w:val="16"/>
                <w:szCs w:val="16"/>
                <w:lang w:eastAsia="es-MX"/>
              </w:rPr>
            </w:pPr>
          </w:p>
        </w:tc>
        <w:tc>
          <w:tcPr>
            <w:tcW w:w="320" w:type="pct"/>
            <w:vMerge/>
            <w:tcBorders>
              <w:top w:val="nil"/>
              <w:left w:val="single" w:sz="4" w:space="0" w:color="FFFFFF"/>
              <w:bottom w:val="single" w:sz="4" w:space="0" w:color="FFFFFF"/>
              <w:right w:val="single" w:sz="4" w:space="0" w:color="FFFFFF"/>
            </w:tcBorders>
            <w:vAlign w:val="center"/>
            <w:hideMark/>
          </w:tcPr>
          <w:p w14:paraId="1006AE61" w14:textId="77777777" w:rsidR="00C73312" w:rsidRPr="00D00DA5" w:rsidRDefault="00C73312" w:rsidP="00C73312">
            <w:pPr>
              <w:jc w:val="left"/>
              <w:rPr>
                <w:rFonts w:eastAsia="Times New Roman" w:cs="Arial"/>
                <w:b/>
                <w:bCs/>
                <w:color w:val="FFFFFF"/>
                <w:sz w:val="16"/>
                <w:szCs w:val="16"/>
                <w:lang w:eastAsia="es-MX"/>
              </w:rPr>
            </w:pPr>
          </w:p>
        </w:tc>
        <w:tc>
          <w:tcPr>
            <w:tcW w:w="473" w:type="pct"/>
            <w:vMerge/>
            <w:tcBorders>
              <w:top w:val="nil"/>
              <w:left w:val="single" w:sz="4" w:space="0" w:color="FFFFFF"/>
              <w:bottom w:val="single" w:sz="4" w:space="0" w:color="FFFFFF"/>
              <w:right w:val="single" w:sz="4" w:space="0" w:color="FFFFFF"/>
            </w:tcBorders>
            <w:vAlign w:val="center"/>
            <w:hideMark/>
          </w:tcPr>
          <w:p w14:paraId="6B5C703D" w14:textId="77777777" w:rsidR="00C73312" w:rsidRPr="00D00DA5" w:rsidRDefault="00C73312" w:rsidP="00C73312">
            <w:pPr>
              <w:jc w:val="left"/>
              <w:rPr>
                <w:rFonts w:eastAsia="Times New Roman" w:cs="Arial"/>
                <w:b/>
                <w:bCs/>
                <w:color w:val="FFFFFF"/>
                <w:sz w:val="16"/>
                <w:szCs w:val="16"/>
                <w:lang w:eastAsia="es-MX"/>
              </w:rPr>
            </w:pPr>
          </w:p>
        </w:tc>
        <w:tc>
          <w:tcPr>
            <w:tcW w:w="437" w:type="pct"/>
            <w:vMerge/>
            <w:tcBorders>
              <w:top w:val="nil"/>
              <w:left w:val="single" w:sz="4" w:space="0" w:color="FFFFFF"/>
              <w:bottom w:val="single" w:sz="4" w:space="0" w:color="FFFFFF"/>
              <w:right w:val="single" w:sz="4" w:space="0" w:color="FFFFFF"/>
            </w:tcBorders>
            <w:vAlign w:val="center"/>
            <w:hideMark/>
          </w:tcPr>
          <w:p w14:paraId="544ACC6B" w14:textId="77777777" w:rsidR="00C73312" w:rsidRPr="00D00DA5" w:rsidRDefault="00C73312" w:rsidP="00C73312">
            <w:pPr>
              <w:jc w:val="left"/>
              <w:rPr>
                <w:rFonts w:eastAsia="Times New Roman" w:cs="Arial"/>
                <w:b/>
                <w:bCs/>
                <w:color w:val="FFFFFF"/>
                <w:sz w:val="16"/>
                <w:szCs w:val="16"/>
                <w:lang w:eastAsia="es-MX"/>
              </w:rPr>
            </w:pPr>
          </w:p>
        </w:tc>
        <w:tc>
          <w:tcPr>
            <w:tcW w:w="1312" w:type="pct"/>
            <w:vMerge/>
            <w:tcBorders>
              <w:top w:val="nil"/>
              <w:left w:val="single" w:sz="4" w:space="0" w:color="FFFFFF"/>
              <w:bottom w:val="single" w:sz="4" w:space="0" w:color="FFFFFF"/>
              <w:right w:val="single" w:sz="4" w:space="0" w:color="FFFFFF"/>
            </w:tcBorders>
            <w:vAlign w:val="center"/>
            <w:hideMark/>
          </w:tcPr>
          <w:p w14:paraId="5491133D" w14:textId="77777777" w:rsidR="00C73312" w:rsidRPr="00D00DA5" w:rsidRDefault="00C73312" w:rsidP="00C73312">
            <w:pPr>
              <w:jc w:val="left"/>
              <w:rPr>
                <w:rFonts w:eastAsia="Times New Roman" w:cs="Arial"/>
                <w:b/>
                <w:bCs/>
                <w:color w:val="FFFFFF"/>
                <w:sz w:val="16"/>
                <w:szCs w:val="16"/>
                <w:lang w:eastAsia="es-MX"/>
              </w:rPr>
            </w:pPr>
          </w:p>
        </w:tc>
      </w:tr>
      <w:tr w:rsidR="00BC5AA6" w:rsidRPr="00D00DA5" w14:paraId="7C34195E"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000000" w:fill="E7E6E6"/>
            <w:noWrap/>
            <w:vAlign w:val="center"/>
            <w:hideMark/>
          </w:tcPr>
          <w:p w14:paraId="66E03DD0" w14:textId="77777777" w:rsidR="00C73312" w:rsidRPr="00D00DA5" w:rsidRDefault="00C73312" w:rsidP="00C73312">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Componente</w:t>
            </w:r>
          </w:p>
        </w:tc>
        <w:tc>
          <w:tcPr>
            <w:tcW w:w="821" w:type="pct"/>
            <w:tcBorders>
              <w:top w:val="nil"/>
              <w:left w:val="nil"/>
              <w:bottom w:val="single" w:sz="4" w:space="0" w:color="auto"/>
              <w:right w:val="single" w:sz="4" w:space="0" w:color="auto"/>
            </w:tcBorders>
            <w:shd w:val="clear" w:color="000000" w:fill="E7E6E6"/>
            <w:vAlign w:val="center"/>
            <w:hideMark/>
          </w:tcPr>
          <w:p w14:paraId="43B03CB7"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Salud en entornos y comunidades promocionadas</w:t>
            </w:r>
          </w:p>
        </w:tc>
        <w:tc>
          <w:tcPr>
            <w:tcW w:w="821" w:type="pct"/>
            <w:tcBorders>
              <w:top w:val="nil"/>
              <w:left w:val="nil"/>
              <w:bottom w:val="single" w:sz="4" w:space="0" w:color="auto"/>
              <w:right w:val="single" w:sz="4" w:space="0" w:color="auto"/>
            </w:tcBorders>
            <w:shd w:val="clear" w:color="000000" w:fill="E7E6E6"/>
            <w:vAlign w:val="center"/>
            <w:hideMark/>
          </w:tcPr>
          <w:p w14:paraId="5B15FE63" w14:textId="77777777" w:rsidR="00C73312" w:rsidRPr="00D00DA5" w:rsidRDefault="00C73312" w:rsidP="00277535">
            <w:pPr>
              <w:rPr>
                <w:rFonts w:eastAsia="Times New Roman" w:cs="Arial"/>
                <w:b/>
                <w:bCs/>
                <w:color w:val="000000"/>
                <w:sz w:val="16"/>
                <w:szCs w:val="16"/>
                <w:lang w:eastAsia="es-MX"/>
              </w:rPr>
            </w:pPr>
            <w:r w:rsidRPr="00D00DA5">
              <w:rPr>
                <w:rFonts w:eastAsia="Times New Roman" w:cs="Arial"/>
                <w:b/>
                <w:bCs/>
                <w:color w:val="000000"/>
                <w:sz w:val="16"/>
                <w:szCs w:val="16"/>
                <w:lang w:eastAsia="es-MX"/>
              </w:rPr>
              <w:t>Que la población se interese y acuda a los eventos de promoción de la salud</w:t>
            </w:r>
          </w:p>
        </w:tc>
        <w:tc>
          <w:tcPr>
            <w:tcW w:w="433" w:type="pct"/>
            <w:tcBorders>
              <w:top w:val="nil"/>
              <w:left w:val="nil"/>
              <w:bottom w:val="single" w:sz="4" w:space="0" w:color="auto"/>
              <w:right w:val="single" w:sz="4" w:space="0" w:color="auto"/>
            </w:tcBorders>
            <w:shd w:val="clear" w:color="000000" w:fill="E7E6E6"/>
            <w:noWrap/>
            <w:vAlign w:val="center"/>
            <w:hideMark/>
          </w:tcPr>
          <w:p w14:paraId="75CD07DC"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 </w:t>
            </w:r>
          </w:p>
        </w:tc>
        <w:tc>
          <w:tcPr>
            <w:tcW w:w="320" w:type="pct"/>
            <w:tcBorders>
              <w:top w:val="nil"/>
              <w:left w:val="nil"/>
              <w:bottom w:val="single" w:sz="4" w:space="0" w:color="auto"/>
              <w:right w:val="single" w:sz="4" w:space="0" w:color="auto"/>
            </w:tcBorders>
            <w:shd w:val="clear" w:color="000000" w:fill="E7E6E6"/>
            <w:noWrap/>
            <w:vAlign w:val="center"/>
            <w:hideMark/>
          </w:tcPr>
          <w:p w14:paraId="55B37257"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 </w:t>
            </w:r>
          </w:p>
        </w:tc>
        <w:tc>
          <w:tcPr>
            <w:tcW w:w="473" w:type="pct"/>
            <w:tcBorders>
              <w:top w:val="nil"/>
              <w:left w:val="nil"/>
              <w:bottom w:val="single" w:sz="4" w:space="0" w:color="auto"/>
              <w:right w:val="single" w:sz="4" w:space="0" w:color="auto"/>
            </w:tcBorders>
            <w:shd w:val="clear" w:color="000000" w:fill="E7E6E6"/>
            <w:noWrap/>
            <w:vAlign w:val="center"/>
            <w:hideMark/>
          </w:tcPr>
          <w:p w14:paraId="60365157"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 </w:t>
            </w:r>
          </w:p>
        </w:tc>
        <w:tc>
          <w:tcPr>
            <w:tcW w:w="437" w:type="pct"/>
            <w:tcBorders>
              <w:top w:val="nil"/>
              <w:left w:val="nil"/>
              <w:bottom w:val="single" w:sz="4" w:space="0" w:color="auto"/>
              <w:right w:val="single" w:sz="4" w:space="0" w:color="auto"/>
            </w:tcBorders>
            <w:shd w:val="clear" w:color="000000" w:fill="E7E6E6"/>
            <w:noWrap/>
            <w:vAlign w:val="center"/>
            <w:hideMark/>
          </w:tcPr>
          <w:p w14:paraId="1EDB595D"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 </w:t>
            </w:r>
          </w:p>
        </w:tc>
        <w:tc>
          <w:tcPr>
            <w:tcW w:w="1312" w:type="pct"/>
            <w:tcBorders>
              <w:top w:val="nil"/>
              <w:left w:val="nil"/>
              <w:bottom w:val="single" w:sz="4" w:space="0" w:color="auto"/>
              <w:right w:val="single" w:sz="4" w:space="0" w:color="auto"/>
            </w:tcBorders>
            <w:shd w:val="clear" w:color="000000" w:fill="E7E6E6"/>
            <w:vAlign w:val="center"/>
            <w:hideMark/>
          </w:tcPr>
          <w:p w14:paraId="14D2DB49" w14:textId="77777777" w:rsidR="00277535" w:rsidRPr="00D00DA5" w:rsidRDefault="00C73312" w:rsidP="00277535">
            <w:pPr>
              <w:rPr>
                <w:rFonts w:eastAsia="Times New Roman" w:cs="Arial"/>
                <w:color w:val="000000"/>
                <w:sz w:val="16"/>
                <w:szCs w:val="16"/>
                <w:lang w:eastAsia="es-MX"/>
              </w:rPr>
            </w:pPr>
            <w:r w:rsidRPr="00D00DA5">
              <w:rPr>
                <w:rFonts w:eastAsia="Times New Roman" w:cs="Arial"/>
                <w:color w:val="000000"/>
                <w:sz w:val="16"/>
                <w:szCs w:val="16"/>
                <w:lang w:eastAsia="es-MX"/>
              </w:rPr>
              <w:t xml:space="preserve">1. Las actividades del componente no </w:t>
            </w:r>
            <w:r w:rsidR="00BC5AA6" w:rsidRPr="00D00DA5">
              <w:rPr>
                <w:rFonts w:eastAsia="Times New Roman" w:cs="Arial"/>
                <w:color w:val="000000"/>
                <w:sz w:val="16"/>
                <w:szCs w:val="16"/>
                <w:lang w:eastAsia="es-MX"/>
              </w:rPr>
              <w:t>están</w:t>
            </w:r>
            <w:r w:rsidRPr="00D00DA5">
              <w:rPr>
                <w:rFonts w:eastAsia="Times New Roman" w:cs="Arial"/>
                <w:color w:val="000000"/>
                <w:sz w:val="16"/>
                <w:szCs w:val="16"/>
                <w:lang w:eastAsia="es-MX"/>
              </w:rPr>
              <w:t xml:space="preserve"> ordenadas de manera cronológica. Se sugiere incluir una clave y ordenarlas.</w:t>
            </w:r>
          </w:p>
          <w:p w14:paraId="600007B2" w14:textId="0A7E37C4" w:rsidR="00C73312" w:rsidRPr="00D00DA5" w:rsidRDefault="00C73312" w:rsidP="00277535">
            <w:pPr>
              <w:rPr>
                <w:rFonts w:eastAsia="Times New Roman" w:cs="Arial"/>
                <w:color w:val="000000"/>
                <w:sz w:val="16"/>
                <w:szCs w:val="16"/>
                <w:lang w:eastAsia="es-MX"/>
              </w:rPr>
            </w:pPr>
            <w:r w:rsidRPr="00D00DA5">
              <w:rPr>
                <w:rFonts w:eastAsia="Times New Roman" w:cs="Arial"/>
                <w:color w:val="000000"/>
                <w:sz w:val="16"/>
                <w:szCs w:val="16"/>
                <w:lang w:eastAsia="es-MX"/>
              </w:rPr>
              <w:t>2. No se identifican acciones de promoción de la salud a población vulnerable, atención integrada de línea de vida y entornos saludables, se sugiere valorar su inclusión.</w:t>
            </w:r>
          </w:p>
        </w:tc>
      </w:tr>
      <w:tr w:rsidR="00BC5AA6" w:rsidRPr="00D00DA5" w14:paraId="5385C3A9"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5BE25F4" w14:textId="77777777" w:rsidR="00C73312" w:rsidRPr="00D00DA5" w:rsidRDefault="00C73312" w:rsidP="00C73312">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1AC2F6C2"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Capacitar a procuradores y agentes de salud en materia de entornos y comunidades saludables</w:t>
            </w:r>
          </w:p>
        </w:tc>
        <w:tc>
          <w:tcPr>
            <w:tcW w:w="821" w:type="pct"/>
            <w:tcBorders>
              <w:top w:val="nil"/>
              <w:left w:val="nil"/>
              <w:bottom w:val="single" w:sz="4" w:space="0" w:color="auto"/>
              <w:right w:val="single" w:sz="4" w:space="0" w:color="auto"/>
            </w:tcBorders>
            <w:shd w:val="clear" w:color="auto" w:fill="auto"/>
            <w:vAlign w:val="center"/>
            <w:hideMark/>
          </w:tcPr>
          <w:p w14:paraId="4481205B" w14:textId="77777777" w:rsidR="00C73312" w:rsidRPr="00D00DA5" w:rsidRDefault="00C73312" w:rsidP="00277535">
            <w:pPr>
              <w:rPr>
                <w:rFonts w:eastAsia="Times New Roman" w:cs="Arial"/>
                <w:color w:val="000000"/>
                <w:sz w:val="16"/>
                <w:szCs w:val="16"/>
                <w:lang w:eastAsia="es-MX"/>
              </w:rPr>
            </w:pPr>
            <w:r w:rsidRPr="00D00DA5">
              <w:rPr>
                <w:rFonts w:eastAsia="Times New Roman" w:cs="Arial"/>
                <w:color w:val="000000"/>
                <w:sz w:val="16"/>
                <w:szCs w:val="16"/>
                <w:lang w:eastAsia="es-MX"/>
              </w:rPr>
              <w:t>Que los agentes de salud se interesen y acudan a las capacitaciones</w:t>
            </w:r>
          </w:p>
        </w:tc>
        <w:tc>
          <w:tcPr>
            <w:tcW w:w="433" w:type="pct"/>
            <w:tcBorders>
              <w:top w:val="nil"/>
              <w:left w:val="nil"/>
              <w:bottom w:val="single" w:sz="4" w:space="0" w:color="auto"/>
              <w:right w:val="single" w:sz="4" w:space="0" w:color="auto"/>
            </w:tcBorders>
            <w:shd w:val="clear" w:color="auto" w:fill="auto"/>
            <w:noWrap/>
            <w:vAlign w:val="center"/>
            <w:hideMark/>
          </w:tcPr>
          <w:p w14:paraId="28C31F8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609D10B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049685A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1D917331"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6FFCE262" w14:textId="77777777" w:rsidR="00C73312" w:rsidRPr="00D00DA5" w:rsidRDefault="00C73312" w:rsidP="00277535">
            <w:pPr>
              <w:rPr>
                <w:rFonts w:eastAsia="Times New Roman" w:cs="Arial"/>
                <w:color w:val="000000"/>
                <w:sz w:val="16"/>
                <w:szCs w:val="16"/>
                <w:lang w:eastAsia="es-MX"/>
              </w:rPr>
            </w:pPr>
            <w:r w:rsidRPr="00D00DA5">
              <w:rPr>
                <w:rFonts w:eastAsia="Times New Roman" w:cs="Arial"/>
                <w:color w:val="000000"/>
                <w:sz w:val="16"/>
                <w:szCs w:val="16"/>
                <w:lang w:eastAsia="es-MX"/>
              </w:rPr>
              <w:t>1. Esta actividad tiene características de un servicio más que una acción de gestión.</w:t>
            </w:r>
          </w:p>
        </w:tc>
      </w:tr>
      <w:tr w:rsidR="00BC5AA6" w:rsidRPr="00D00DA5" w14:paraId="35927864"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4DB00030" w14:textId="77777777" w:rsidR="00C73312" w:rsidRPr="00D00DA5" w:rsidRDefault="00C73312" w:rsidP="00C73312">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74040A73"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Elaborar y distribuir materiales didácticos de promoción de la salud y sus determinantes sociales</w:t>
            </w:r>
          </w:p>
        </w:tc>
        <w:tc>
          <w:tcPr>
            <w:tcW w:w="821" w:type="pct"/>
            <w:tcBorders>
              <w:top w:val="nil"/>
              <w:left w:val="nil"/>
              <w:bottom w:val="single" w:sz="4" w:space="0" w:color="auto"/>
              <w:right w:val="single" w:sz="4" w:space="0" w:color="auto"/>
            </w:tcBorders>
            <w:shd w:val="clear" w:color="auto" w:fill="auto"/>
            <w:vAlign w:val="center"/>
            <w:hideMark/>
          </w:tcPr>
          <w:p w14:paraId="5A11D5E3" w14:textId="77777777" w:rsidR="00C73312" w:rsidRPr="00D00DA5" w:rsidRDefault="00C73312" w:rsidP="00277535">
            <w:pPr>
              <w:rPr>
                <w:rFonts w:eastAsia="Times New Roman" w:cs="Arial"/>
                <w:color w:val="000000"/>
                <w:sz w:val="16"/>
                <w:szCs w:val="16"/>
                <w:lang w:eastAsia="es-MX"/>
              </w:rPr>
            </w:pPr>
            <w:r w:rsidRPr="00D00DA5">
              <w:rPr>
                <w:rFonts w:eastAsia="Times New Roman" w:cs="Arial"/>
                <w:color w:val="000000"/>
                <w:sz w:val="16"/>
                <w:szCs w:val="16"/>
                <w:lang w:eastAsia="es-MX"/>
              </w:rPr>
              <w:t>Que la población se interese en leer los materiales didácticos de promoción de la salud</w:t>
            </w:r>
          </w:p>
        </w:tc>
        <w:tc>
          <w:tcPr>
            <w:tcW w:w="433" w:type="pct"/>
            <w:tcBorders>
              <w:top w:val="nil"/>
              <w:left w:val="nil"/>
              <w:bottom w:val="single" w:sz="4" w:space="0" w:color="auto"/>
              <w:right w:val="single" w:sz="4" w:space="0" w:color="auto"/>
            </w:tcBorders>
            <w:shd w:val="clear" w:color="auto" w:fill="auto"/>
            <w:noWrap/>
            <w:vAlign w:val="center"/>
            <w:hideMark/>
          </w:tcPr>
          <w:p w14:paraId="794745E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3E5159A1"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51E83DA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5591B9B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528E3BA1" w14:textId="77777777" w:rsidR="00C73312" w:rsidRPr="00D00DA5" w:rsidRDefault="00C73312" w:rsidP="00277535">
            <w:pPr>
              <w:rPr>
                <w:rFonts w:eastAsia="Times New Roman" w:cs="Arial"/>
                <w:color w:val="000000"/>
                <w:sz w:val="16"/>
                <w:szCs w:val="16"/>
                <w:lang w:eastAsia="es-MX"/>
              </w:rPr>
            </w:pPr>
            <w:r w:rsidRPr="00D00DA5">
              <w:rPr>
                <w:rFonts w:eastAsia="Times New Roman" w:cs="Arial"/>
                <w:color w:val="000000"/>
                <w:sz w:val="16"/>
                <w:szCs w:val="16"/>
                <w:lang w:eastAsia="es-MX"/>
              </w:rPr>
              <w:t>1. La actividad contiene dos acciones, se sugiere dejar la de mayor impacto para que el componente se produzca: "Distribuir materiales didácticos de promoción de la salud y sus determinantes sociales".</w:t>
            </w:r>
            <w:r w:rsidRPr="00D00DA5">
              <w:rPr>
                <w:rFonts w:eastAsia="Times New Roman" w:cs="Arial"/>
                <w:color w:val="000000"/>
                <w:sz w:val="16"/>
                <w:szCs w:val="16"/>
                <w:lang w:eastAsia="es-MX"/>
              </w:rPr>
              <w:br/>
              <w:t>2. Esta actividad tiene características de un servicio más que una acción de gestión.</w:t>
            </w:r>
          </w:p>
        </w:tc>
      </w:tr>
      <w:tr w:rsidR="00BC5AA6" w:rsidRPr="00D00DA5" w14:paraId="26552E40"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4F215331" w14:textId="77777777" w:rsidR="00C73312" w:rsidRPr="00D00DA5" w:rsidRDefault="00C73312" w:rsidP="00C73312">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4C8167DA"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eventos educativos en materia de alimentación y actividad física</w:t>
            </w:r>
          </w:p>
        </w:tc>
        <w:tc>
          <w:tcPr>
            <w:tcW w:w="821" w:type="pct"/>
            <w:tcBorders>
              <w:top w:val="nil"/>
              <w:left w:val="nil"/>
              <w:bottom w:val="single" w:sz="4" w:space="0" w:color="auto"/>
              <w:right w:val="single" w:sz="4" w:space="0" w:color="auto"/>
            </w:tcBorders>
            <w:shd w:val="clear" w:color="auto" w:fill="auto"/>
            <w:vAlign w:val="center"/>
            <w:hideMark/>
          </w:tcPr>
          <w:p w14:paraId="1B79E300" w14:textId="77777777" w:rsidR="00C73312" w:rsidRPr="00D00DA5" w:rsidRDefault="00C73312" w:rsidP="00277535">
            <w:pPr>
              <w:rPr>
                <w:rFonts w:eastAsia="Times New Roman" w:cs="Arial"/>
                <w:color w:val="000000"/>
                <w:sz w:val="16"/>
                <w:szCs w:val="16"/>
                <w:lang w:eastAsia="es-MX"/>
              </w:rPr>
            </w:pPr>
            <w:r w:rsidRPr="00D00DA5">
              <w:rPr>
                <w:rFonts w:eastAsia="Times New Roman" w:cs="Arial"/>
                <w:color w:val="000000"/>
                <w:sz w:val="16"/>
                <w:szCs w:val="16"/>
                <w:lang w:eastAsia="es-MX"/>
              </w:rPr>
              <w:t>Que la población se interese en los eventos relacionados con la actividad física y hábitos de la alimentación</w:t>
            </w:r>
          </w:p>
        </w:tc>
        <w:tc>
          <w:tcPr>
            <w:tcW w:w="433" w:type="pct"/>
            <w:tcBorders>
              <w:top w:val="nil"/>
              <w:left w:val="nil"/>
              <w:bottom w:val="single" w:sz="4" w:space="0" w:color="auto"/>
              <w:right w:val="single" w:sz="4" w:space="0" w:color="auto"/>
            </w:tcBorders>
            <w:shd w:val="clear" w:color="auto" w:fill="auto"/>
            <w:noWrap/>
            <w:vAlign w:val="center"/>
            <w:hideMark/>
          </w:tcPr>
          <w:p w14:paraId="2E06317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3EA3AFF7"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28A2707F"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7AC282D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13224F9E" w14:textId="77777777" w:rsidR="00C73312" w:rsidRPr="00D00DA5" w:rsidRDefault="00C73312" w:rsidP="00277535">
            <w:pPr>
              <w:rPr>
                <w:rFonts w:eastAsia="Times New Roman" w:cs="Arial"/>
                <w:color w:val="000000"/>
                <w:sz w:val="16"/>
                <w:szCs w:val="16"/>
                <w:lang w:eastAsia="es-MX"/>
              </w:rPr>
            </w:pPr>
            <w:r w:rsidRPr="00D00DA5">
              <w:rPr>
                <w:rFonts w:eastAsia="Times New Roman" w:cs="Arial"/>
                <w:color w:val="000000"/>
                <w:sz w:val="16"/>
                <w:szCs w:val="16"/>
                <w:lang w:eastAsia="es-MX"/>
              </w:rPr>
              <w:t>1. El supuesto no se considera suficiente para lograr el componente, se sugiere complementarlo: "La población se interesa y participa activamente en los eventos educativos realizados".</w:t>
            </w:r>
          </w:p>
        </w:tc>
      </w:tr>
      <w:tr w:rsidR="00BC5AA6" w:rsidRPr="00D00DA5" w14:paraId="60F007C3"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CDC1C87" w14:textId="77777777" w:rsidR="00C73312" w:rsidRPr="00D00DA5" w:rsidRDefault="00C73312" w:rsidP="00C73312">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133F2144"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actividades de prevención de adicciones</w:t>
            </w:r>
          </w:p>
        </w:tc>
        <w:tc>
          <w:tcPr>
            <w:tcW w:w="821" w:type="pct"/>
            <w:tcBorders>
              <w:top w:val="nil"/>
              <w:left w:val="nil"/>
              <w:bottom w:val="single" w:sz="4" w:space="0" w:color="auto"/>
              <w:right w:val="single" w:sz="4" w:space="0" w:color="auto"/>
            </w:tcBorders>
            <w:shd w:val="clear" w:color="auto" w:fill="auto"/>
            <w:vAlign w:val="center"/>
            <w:hideMark/>
          </w:tcPr>
          <w:p w14:paraId="77EBE659"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los adolescentes participen en las actividades preventivas para el consumo de alcohol, tabaco y otras drogas</w:t>
            </w:r>
          </w:p>
        </w:tc>
        <w:tc>
          <w:tcPr>
            <w:tcW w:w="433" w:type="pct"/>
            <w:tcBorders>
              <w:top w:val="nil"/>
              <w:left w:val="nil"/>
              <w:bottom w:val="single" w:sz="4" w:space="0" w:color="auto"/>
              <w:right w:val="single" w:sz="4" w:space="0" w:color="auto"/>
            </w:tcBorders>
            <w:shd w:val="clear" w:color="auto" w:fill="auto"/>
            <w:noWrap/>
            <w:vAlign w:val="center"/>
            <w:hideMark/>
          </w:tcPr>
          <w:p w14:paraId="2FF0CA7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4393DA8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1A330F5D"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33E11D9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2F64C024" w14:textId="77777777" w:rsidR="00277535"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w:t>
            </w:r>
          </w:p>
          <w:p w14:paraId="5E398D56" w14:textId="44066024"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2. Revisar la pertinencia de la actividad en este componente, se </w:t>
            </w:r>
            <w:r w:rsidR="00277535" w:rsidRPr="00D00DA5">
              <w:rPr>
                <w:rFonts w:eastAsia="Times New Roman" w:cs="Arial"/>
                <w:sz w:val="16"/>
                <w:szCs w:val="16"/>
                <w:lang w:eastAsia="es-MX"/>
              </w:rPr>
              <w:t>relacionada</w:t>
            </w:r>
            <w:r w:rsidRPr="00D00DA5">
              <w:rPr>
                <w:rFonts w:eastAsia="Times New Roman" w:cs="Arial"/>
                <w:sz w:val="16"/>
                <w:szCs w:val="16"/>
                <w:lang w:eastAsia="es-MX"/>
              </w:rPr>
              <w:t xml:space="preserve"> con la actividad "Realizar acciones de prevención secundaria de los </w:t>
            </w:r>
            <w:r w:rsidR="00277535" w:rsidRPr="00D00DA5">
              <w:rPr>
                <w:rFonts w:eastAsia="Times New Roman" w:cs="Arial"/>
                <w:sz w:val="16"/>
                <w:szCs w:val="16"/>
                <w:lang w:eastAsia="es-MX"/>
              </w:rPr>
              <w:t>trastornos</w:t>
            </w:r>
            <w:r w:rsidRPr="00D00DA5">
              <w:rPr>
                <w:rFonts w:eastAsia="Times New Roman" w:cs="Arial"/>
                <w:sz w:val="16"/>
                <w:szCs w:val="16"/>
                <w:lang w:eastAsia="es-MX"/>
              </w:rPr>
              <w:t xml:space="preserve"> mentales y del comportamiento" del componente "Enfermedades no transmisibles prevenidas"</w:t>
            </w:r>
            <w:r w:rsidR="00277535" w:rsidRPr="00D00DA5">
              <w:rPr>
                <w:rFonts w:eastAsia="Times New Roman" w:cs="Arial"/>
                <w:sz w:val="16"/>
                <w:szCs w:val="16"/>
                <w:lang w:eastAsia="es-MX"/>
              </w:rPr>
              <w:t>.</w:t>
            </w:r>
          </w:p>
        </w:tc>
      </w:tr>
      <w:tr w:rsidR="00BC5AA6" w:rsidRPr="00D00DA5" w14:paraId="56C23548"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366B6C7" w14:textId="77777777" w:rsidR="00C73312" w:rsidRPr="00D00DA5" w:rsidRDefault="00C73312" w:rsidP="00C73312">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467EE28F"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Promover acción de autocuidado</w:t>
            </w:r>
          </w:p>
        </w:tc>
        <w:tc>
          <w:tcPr>
            <w:tcW w:w="821" w:type="pct"/>
            <w:tcBorders>
              <w:top w:val="nil"/>
              <w:left w:val="nil"/>
              <w:bottom w:val="single" w:sz="4" w:space="0" w:color="auto"/>
              <w:right w:val="single" w:sz="4" w:space="0" w:color="auto"/>
            </w:tcBorders>
            <w:shd w:val="clear" w:color="auto" w:fill="auto"/>
            <w:vAlign w:val="center"/>
            <w:hideMark/>
          </w:tcPr>
          <w:p w14:paraId="0CC661F1"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 población se interese y participe en acciones de autocuidado</w:t>
            </w:r>
          </w:p>
        </w:tc>
        <w:tc>
          <w:tcPr>
            <w:tcW w:w="433" w:type="pct"/>
            <w:tcBorders>
              <w:top w:val="nil"/>
              <w:left w:val="nil"/>
              <w:bottom w:val="single" w:sz="4" w:space="0" w:color="auto"/>
              <w:right w:val="single" w:sz="4" w:space="0" w:color="auto"/>
            </w:tcBorders>
            <w:shd w:val="clear" w:color="auto" w:fill="auto"/>
            <w:noWrap/>
            <w:vAlign w:val="center"/>
            <w:hideMark/>
          </w:tcPr>
          <w:p w14:paraId="31A813CC"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180C4A4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2A8994F4"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7B24195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32ED5AD4"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 "promover" es un término muy amplio.</w:t>
            </w:r>
          </w:p>
        </w:tc>
      </w:tr>
      <w:tr w:rsidR="00BC5AA6" w:rsidRPr="00D00DA5" w14:paraId="77B419F7"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382E2D2" w14:textId="77777777" w:rsidR="00C73312" w:rsidRPr="00D00DA5" w:rsidRDefault="00C73312" w:rsidP="00C73312">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7F44800E"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Capacitar al personal de salud y personal comunitario en acción de promoción de la salud</w:t>
            </w:r>
          </w:p>
        </w:tc>
        <w:tc>
          <w:tcPr>
            <w:tcW w:w="821" w:type="pct"/>
            <w:tcBorders>
              <w:top w:val="nil"/>
              <w:left w:val="nil"/>
              <w:bottom w:val="single" w:sz="4" w:space="0" w:color="auto"/>
              <w:right w:val="single" w:sz="4" w:space="0" w:color="auto"/>
            </w:tcBorders>
            <w:shd w:val="clear" w:color="auto" w:fill="auto"/>
            <w:vAlign w:val="center"/>
            <w:hideMark/>
          </w:tcPr>
          <w:p w14:paraId="01F19D57"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el personal de salud y personal comunitario se interesen y acudan a las capacitaciones</w:t>
            </w:r>
          </w:p>
        </w:tc>
        <w:tc>
          <w:tcPr>
            <w:tcW w:w="433" w:type="pct"/>
            <w:tcBorders>
              <w:top w:val="nil"/>
              <w:left w:val="nil"/>
              <w:bottom w:val="single" w:sz="4" w:space="0" w:color="auto"/>
              <w:right w:val="single" w:sz="4" w:space="0" w:color="auto"/>
            </w:tcBorders>
            <w:shd w:val="clear" w:color="auto" w:fill="auto"/>
            <w:noWrap/>
            <w:vAlign w:val="center"/>
            <w:hideMark/>
          </w:tcPr>
          <w:p w14:paraId="2D2DB6A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4DC4BFF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100475E4"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162B708A"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1B892744"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Esta actividad tiene características de un servicio más que una acción de gestión.</w:t>
            </w:r>
          </w:p>
        </w:tc>
      </w:tr>
      <w:tr w:rsidR="00BC5AA6" w:rsidRPr="00D00DA5" w14:paraId="062BC097"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000000" w:fill="E7E6E6"/>
            <w:noWrap/>
            <w:vAlign w:val="center"/>
            <w:hideMark/>
          </w:tcPr>
          <w:p w14:paraId="535516C2" w14:textId="77777777" w:rsidR="00C73312" w:rsidRPr="00D00DA5" w:rsidRDefault="00C73312" w:rsidP="00C73312">
            <w:pPr>
              <w:jc w:val="left"/>
              <w:rPr>
                <w:rFonts w:eastAsia="Times New Roman" w:cs="Arial"/>
                <w:b/>
                <w:bCs/>
                <w:sz w:val="16"/>
                <w:szCs w:val="16"/>
                <w:lang w:eastAsia="es-MX"/>
              </w:rPr>
            </w:pPr>
            <w:r w:rsidRPr="00D00DA5">
              <w:rPr>
                <w:rFonts w:eastAsia="Times New Roman" w:cs="Arial"/>
                <w:b/>
                <w:bCs/>
                <w:sz w:val="16"/>
                <w:szCs w:val="16"/>
                <w:lang w:eastAsia="es-MX"/>
              </w:rPr>
              <w:lastRenderedPageBreak/>
              <w:t>Componente</w:t>
            </w:r>
          </w:p>
        </w:tc>
        <w:tc>
          <w:tcPr>
            <w:tcW w:w="821" w:type="pct"/>
            <w:tcBorders>
              <w:top w:val="nil"/>
              <w:left w:val="nil"/>
              <w:bottom w:val="single" w:sz="4" w:space="0" w:color="auto"/>
              <w:right w:val="single" w:sz="4" w:space="0" w:color="auto"/>
            </w:tcBorders>
            <w:shd w:val="clear" w:color="000000" w:fill="E7E6E6"/>
            <w:vAlign w:val="center"/>
            <w:hideMark/>
          </w:tcPr>
          <w:p w14:paraId="0256FE67"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Salud reproductiva con enfoque de género proporcionada</w:t>
            </w:r>
          </w:p>
        </w:tc>
        <w:tc>
          <w:tcPr>
            <w:tcW w:w="821" w:type="pct"/>
            <w:tcBorders>
              <w:top w:val="nil"/>
              <w:left w:val="nil"/>
              <w:bottom w:val="single" w:sz="4" w:space="0" w:color="auto"/>
              <w:right w:val="single" w:sz="4" w:space="0" w:color="auto"/>
            </w:tcBorders>
            <w:shd w:val="clear" w:color="000000" w:fill="E7E6E6"/>
            <w:vAlign w:val="center"/>
            <w:hideMark/>
          </w:tcPr>
          <w:p w14:paraId="5E6A5470"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Que las mujeres acudan a las campañas de sensibilización</w:t>
            </w:r>
          </w:p>
        </w:tc>
        <w:tc>
          <w:tcPr>
            <w:tcW w:w="433" w:type="pct"/>
            <w:tcBorders>
              <w:top w:val="nil"/>
              <w:left w:val="nil"/>
              <w:bottom w:val="single" w:sz="4" w:space="0" w:color="auto"/>
              <w:right w:val="single" w:sz="4" w:space="0" w:color="auto"/>
            </w:tcBorders>
            <w:shd w:val="clear" w:color="000000" w:fill="E7E6E6"/>
            <w:noWrap/>
            <w:vAlign w:val="center"/>
            <w:hideMark/>
          </w:tcPr>
          <w:p w14:paraId="30362E2C"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320" w:type="pct"/>
            <w:tcBorders>
              <w:top w:val="nil"/>
              <w:left w:val="nil"/>
              <w:bottom w:val="single" w:sz="4" w:space="0" w:color="auto"/>
              <w:right w:val="single" w:sz="4" w:space="0" w:color="auto"/>
            </w:tcBorders>
            <w:shd w:val="clear" w:color="000000" w:fill="E7E6E6"/>
            <w:noWrap/>
            <w:vAlign w:val="center"/>
            <w:hideMark/>
          </w:tcPr>
          <w:p w14:paraId="29962487"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73" w:type="pct"/>
            <w:tcBorders>
              <w:top w:val="nil"/>
              <w:left w:val="nil"/>
              <w:bottom w:val="single" w:sz="4" w:space="0" w:color="auto"/>
              <w:right w:val="single" w:sz="4" w:space="0" w:color="auto"/>
            </w:tcBorders>
            <w:shd w:val="clear" w:color="000000" w:fill="E7E6E6"/>
            <w:noWrap/>
            <w:vAlign w:val="center"/>
            <w:hideMark/>
          </w:tcPr>
          <w:p w14:paraId="00042105"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37" w:type="pct"/>
            <w:tcBorders>
              <w:top w:val="nil"/>
              <w:left w:val="nil"/>
              <w:bottom w:val="single" w:sz="4" w:space="0" w:color="auto"/>
              <w:right w:val="single" w:sz="4" w:space="0" w:color="auto"/>
            </w:tcBorders>
            <w:shd w:val="clear" w:color="000000" w:fill="E7E6E6"/>
            <w:noWrap/>
            <w:vAlign w:val="center"/>
            <w:hideMark/>
          </w:tcPr>
          <w:p w14:paraId="3973655A"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1312" w:type="pct"/>
            <w:tcBorders>
              <w:top w:val="nil"/>
              <w:left w:val="nil"/>
              <w:bottom w:val="single" w:sz="4" w:space="0" w:color="auto"/>
              <w:right w:val="single" w:sz="4" w:space="0" w:color="auto"/>
            </w:tcBorders>
            <w:shd w:val="clear" w:color="000000" w:fill="E7E6E6"/>
            <w:vAlign w:val="center"/>
            <w:hideMark/>
          </w:tcPr>
          <w:p w14:paraId="1B0411CE" w14:textId="0F18DD20"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Las actividades del componente no est</w:t>
            </w:r>
            <w:r w:rsidR="00C35EDC">
              <w:rPr>
                <w:rFonts w:eastAsia="Times New Roman" w:cs="Arial"/>
                <w:sz w:val="16"/>
                <w:szCs w:val="16"/>
                <w:lang w:eastAsia="es-MX"/>
              </w:rPr>
              <w:t>á</w:t>
            </w:r>
            <w:r w:rsidRPr="00D00DA5">
              <w:rPr>
                <w:rFonts w:eastAsia="Times New Roman" w:cs="Arial"/>
                <w:sz w:val="16"/>
                <w:szCs w:val="16"/>
                <w:lang w:eastAsia="es-MX"/>
              </w:rPr>
              <w:t xml:space="preserve">n ordenadas de manera cronológica. Se sugiere incluir una clave y ordenarlas. </w:t>
            </w:r>
          </w:p>
        </w:tc>
      </w:tr>
      <w:tr w:rsidR="00BC5AA6" w:rsidRPr="00D00DA5" w14:paraId="111AD2D3"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57880F89"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19C8DAD5"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Capacitar a personal médico en materia de violencia familiar y de género</w:t>
            </w:r>
          </w:p>
        </w:tc>
        <w:tc>
          <w:tcPr>
            <w:tcW w:w="821" w:type="pct"/>
            <w:tcBorders>
              <w:top w:val="nil"/>
              <w:left w:val="nil"/>
              <w:bottom w:val="single" w:sz="4" w:space="0" w:color="auto"/>
              <w:right w:val="single" w:sz="4" w:space="0" w:color="auto"/>
            </w:tcBorders>
            <w:shd w:val="clear" w:color="auto" w:fill="auto"/>
            <w:vAlign w:val="center"/>
            <w:hideMark/>
          </w:tcPr>
          <w:p w14:paraId="497FCB9C"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los médicos les interese y acudan a capacitarse</w:t>
            </w:r>
          </w:p>
        </w:tc>
        <w:tc>
          <w:tcPr>
            <w:tcW w:w="433" w:type="pct"/>
            <w:tcBorders>
              <w:top w:val="nil"/>
              <w:left w:val="nil"/>
              <w:bottom w:val="single" w:sz="4" w:space="0" w:color="auto"/>
              <w:right w:val="single" w:sz="4" w:space="0" w:color="auto"/>
            </w:tcBorders>
            <w:shd w:val="clear" w:color="auto" w:fill="auto"/>
            <w:noWrap/>
            <w:vAlign w:val="center"/>
            <w:hideMark/>
          </w:tcPr>
          <w:p w14:paraId="46B2FC48"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5B85437A"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227A79B0"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4F9B0AA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09F4D84E"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Esta actividad tiene características de un servicio más que una acción de gestión.</w:t>
            </w:r>
          </w:p>
        </w:tc>
      </w:tr>
      <w:tr w:rsidR="00BC5AA6" w:rsidRPr="00D00DA5" w14:paraId="49A75030"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4D169BC1"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7762104E"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consultas de primera vez en embarazadas para la prevención de la salud materna y perinatal</w:t>
            </w:r>
          </w:p>
        </w:tc>
        <w:tc>
          <w:tcPr>
            <w:tcW w:w="821" w:type="pct"/>
            <w:tcBorders>
              <w:top w:val="nil"/>
              <w:left w:val="nil"/>
              <w:bottom w:val="single" w:sz="4" w:space="0" w:color="auto"/>
              <w:right w:val="single" w:sz="4" w:space="0" w:color="auto"/>
            </w:tcBorders>
            <w:shd w:val="clear" w:color="auto" w:fill="auto"/>
            <w:vAlign w:val="center"/>
            <w:hideMark/>
          </w:tcPr>
          <w:p w14:paraId="08186E56"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las mujeres embarazadas acudan a las consultas prenatales</w:t>
            </w:r>
          </w:p>
        </w:tc>
        <w:tc>
          <w:tcPr>
            <w:tcW w:w="433" w:type="pct"/>
            <w:tcBorders>
              <w:top w:val="nil"/>
              <w:left w:val="nil"/>
              <w:bottom w:val="single" w:sz="4" w:space="0" w:color="auto"/>
              <w:right w:val="single" w:sz="4" w:space="0" w:color="auto"/>
            </w:tcBorders>
            <w:shd w:val="clear" w:color="auto" w:fill="auto"/>
            <w:noWrap/>
            <w:vAlign w:val="center"/>
            <w:hideMark/>
          </w:tcPr>
          <w:p w14:paraId="2C4D7F3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3416D7CC"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6B616D0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13A056B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092ACA80"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Esta actividad tiene características de un servicio más que una acción de gestión.</w:t>
            </w:r>
          </w:p>
        </w:tc>
      </w:tr>
      <w:tr w:rsidR="00BC5AA6" w:rsidRPr="00D00DA5" w14:paraId="23BE6A26"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32BC2A6A"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77B3EA57"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Proporcionar y aplicar métodos de planificación familiar</w:t>
            </w:r>
          </w:p>
        </w:tc>
        <w:tc>
          <w:tcPr>
            <w:tcW w:w="821" w:type="pct"/>
            <w:tcBorders>
              <w:top w:val="nil"/>
              <w:left w:val="nil"/>
              <w:bottom w:val="single" w:sz="4" w:space="0" w:color="auto"/>
              <w:right w:val="single" w:sz="4" w:space="0" w:color="auto"/>
            </w:tcBorders>
            <w:shd w:val="clear" w:color="auto" w:fill="auto"/>
            <w:vAlign w:val="center"/>
            <w:hideMark/>
          </w:tcPr>
          <w:p w14:paraId="4C31F089"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las mujeres en edad fértil reporten a su médico que usan métodos anticonceptivos</w:t>
            </w:r>
          </w:p>
        </w:tc>
        <w:tc>
          <w:tcPr>
            <w:tcW w:w="433" w:type="pct"/>
            <w:tcBorders>
              <w:top w:val="nil"/>
              <w:left w:val="nil"/>
              <w:bottom w:val="single" w:sz="4" w:space="0" w:color="auto"/>
              <w:right w:val="single" w:sz="4" w:space="0" w:color="auto"/>
            </w:tcBorders>
            <w:shd w:val="clear" w:color="auto" w:fill="auto"/>
            <w:noWrap/>
            <w:vAlign w:val="center"/>
            <w:hideMark/>
          </w:tcPr>
          <w:p w14:paraId="32E5850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2A2CF51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19C28EB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57EA519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3E764B11" w14:textId="77777777"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contiene dos acciones, se sugiere dejar la de mayor impacto para que el componente se produzca: "Aplicar métodos anticonceptivos en mujeres en edad fértil".</w:t>
            </w:r>
          </w:p>
          <w:p w14:paraId="53489D11" w14:textId="48BE4822"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El supuesto no se considera suficiente para lograr el componente, se sugiere modificarlo: "Las mujeres en edad fértil deciden adoptar un método anticonceptivo de acuerdo a sus necesidades" y/o "Las usuarias de métodos anticonceptivos acuden a consultas de seguimiento".</w:t>
            </w:r>
          </w:p>
        </w:tc>
      </w:tr>
      <w:tr w:rsidR="00BC5AA6" w:rsidRPr="00D00DA5" w14:paraId="6D77537F"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5AFAE688"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666AC81F"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tamizajes para prevenir y controlar el cáncer de la mujer</w:t>
            </w:r>
          </w:p>
        </w:tc>
        <w:tc>
          <w:tcPr>
            <w:tcW w:w="821" w:type="pct"/>
            <w:tcBorders>
              <w:top w:val="nil"/>
              <w:left w:val="nil"/>
              <w:bottom w:val="single" w:sz="4" w:space="0" w:color="auto"/>
              <w:right w:val="single" w:sz="4" w:space="0" w:color="auto"/>
            </w:tcBorders>
            <w:shd w:val="clear" w:color="auto" w:fill="auto"/>
            <w:vAlign w:val="center"/>
            <w:hideMark/>
          </w:tcPr>
          <w:p w14:paraId="298C2980" w14:textId="74BF1F50"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Se cuenta con el equipo suficiente para atender a las mujeres de 40 a 69 años / Que las mujeres de 40 a 69 años acudan a realizarse la </w:t>
            </w:r>
            <w:r w:rsidR="0056306B" w:rsidRPr="00D00DA5">
              <w:rPr>
                <w:rFonts w:eastAsia="Times New Roman" w:cs="Arial"/>
                <w:sz w:val="16"/>
                <w:szCs w:val="16"/>
                <w:lang w:eastAsia="es-MX"/>
              </w:rPr>
              <w:t>mastografía</w:t>
            </w:r>
            <w:r w:rsidRPr="00D00DA5">
              <w:rPr>
                <w:rFonts w:eastAsia="Times New Roman" w:cs="Arial"/>
                <w:sz w:val="16"/>
                <w:szCs w:val="16"/>
                <w:lang w:eastAsia="es-MX"/>
              </w:rPr>
              <w:t xml:space="preserve"> de tamizaje</w:t>
            </w:r>
          </w:p>
        </w:tc>
        <w:tc>
          <w:tcPr>
            <w:tcW w:w="433" w:type="pct"/>
            <w:tcBorders>
              <w:top w:val="nil"/>
              <w:left w:val="nil"/>
              <w:bottom w:val="single" w:sz="4" w:space="0" w:color="auto"/>
              <w:right w:val="single" w:sz="4" w:space="0" w:color="auto"/>
            </w:tcBorders>
            <w:shd w:val="clear" w:color="auto" w:fill="auto"/>
            <w:noWrap/>
            <w:vAlign w:val="center"/>
            <w:hideMark/>
          </w:tcPr>
          <w:p w14:paraId="0120DDFC"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64F0AECA"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006E559A"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23D6A83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49923B6E" w14:textId="77777777"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El supuesto "Se cuenta con el equipo suficiente para atender a las mujeres de 40 a 69 años" conforme a la MML representa un supuesto fatal, se sugiere descartarlo.</w:t>
            </w:r>
          </w:p>
          <w:p w14:paraId="7CFF694B" w14:textId="64BE578F"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2. El supuesto "Que las mujeres de 40 a 69 años acudan a realizarse la </w:t>
            </w:r>
            <w:r w:rsidR="0056306B" w:rsidRPr="00D00DA5">
              <w:rPr>
                <w:rFonts w:eastAsia="Times New Roman" w:cs="Arial"/>
                <w:sz w:val="16"/>
                <w:szCs w:val="16"/>
                <w:lang w:eastAsia="es-MX"/>
              </w:rPr>
              <w:t>mastografía</w:t>
            </w:r>
            <w:r w:rsidRPr="00D00DA5">
              <w:rPr>
                <w:rFonts w:eastAsia="Times New Roman" w:cs="Arial"/>
                <w:sz w:val="16"/>
                <w:szCs w:val="16"/>
                <w:lang w:eastAsia="es-MX"/>
              </w:rPr>
              <w:t xml:space="preserve"> de tamizaje" solo hace referencia a la atención del cáncer de mama, se sugiere incluir el relativo al cáncer </w:t>
            </w:r>
            <w:r w:rsidR="0056306B" w:rsidRPr="00D00DA5">
              <w:rPr>
                <w:rFonts w:eastAsia="Times New Roman" w:cs="Arial"/>
                <w:sz w:val="16"/>
                <w:szCs w:val="16"/>
                <w:lang w:eastAsia="es-MX"/>
              </w:rPr>
              <w:t>cérvico</w:t>
            </w:r>
            <w:r w:rsidRPr="00D00DA5">
              <w:rPr>
                <w:rFonts w:eastAsia="Times New Roman" w:cs="Arial"/>
                <w:sz w:val="16"/>
                <w:szCs w:val="16"/>
                <w:lang w:eastAsia="es-MX"/>
              </w:rPr>
              <w:t>-uterino.</w:t>
            </w:r>
            <w:r w:rsidRPr="00D00DA5">
              <w:rPr>
                <w:rFonts w:eastAsia="Times New Roman" w:cs="Arial"/>
                <w:sz w:val="16"/>
                <w:szCs w:val="16"/>
                <w:lang w:eastAsia="es-MX"/>
              </w:rPr>
              <w:br/>
              <w:t>3. Esta actividad tiene características de un servicio más que una acción de gestión.</w:t>
            </w:r>
          </w:p>
        </w:tc>
      </w:tr>
      <w:tr w:rsidR="00BC5AA6" w:rsidRPr="00D00DA5" w14:paraId="5582F5CE"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5CB314A"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2F2EAAFE"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Capacitar en temas de salud reproductiva</w:t>
            </w:r>
          </w:p>
        </w:tc>
        <w:tc>
          <w:tcPr>
            <w:tcW w:w="821" w:type="pct"/>
            <w:tcBorders>
              <w:top w:val="nil"/>
              <w:left w:val="nil"/>
              <w:bottom w:val="single" w:sz="4" w:space="0" w:color="auto"/>
              <w:right w:val="single" w:sz="4" w:space="0" w:color="auto"/>
            </w:tcBorders>
            <w:shd w:val="clear" w:color="auto" w:fill="auto"/>
            <w:vAlign w:val="center"/>
            <w:hideMark/>
          </w:tcPr>
          <w:p w14:paraId="2C629436"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el personal acuda a las capacitaciones en temas de salud sexual y reproductiva y que acrediten con calificación mayor a 80%</w:t>
            </w:r>
          </w:p>
        </w:tc>
        <w:tc>
          <w:tcPr>
            <w:tcW w:w="433" w:type="pct"/>
            <w:tcBorders>
              <w:top w:val="nil"/>
              <w:left w:val="nil"/>
              <w:bottom w:val="single" w:sz="4" w:space="0" w:color="auto"/>
              <w:right w:val="single" w:sz="4" w:space="0" w:color="auto"/>
            </w:tcBorders>
            <w:shd w:val="clear" w:color="auto" w:fill="auto"/>
            <w:noWrap/>
            <w:vAlign w:val="center"/>
            <w:hideMark/>
          </w:tcPr>
          <w:p w14:paraId="5CDCAF7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1944258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66604F7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17D61EA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0E96F7D9" w14:textId="77777777"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a quiénes se capacita.</w:t>
            </w:r>
          </w:p>
          <w:p w14:paraId="0C6338B3" w14:textId="43193BFC"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Esta actividad tiene características de un servicio más que una acción de gestión.</w:t>
            </w:r>
          </w:p>
        </w:tc>
      </w:tr>
      <w:tr w:rsidR="00BC5AA6" w:rsidRPr="00D00DA5" w14:paraId="5C71F984"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C1CC451"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16A42128"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programas de salud con perspectiva de igualdad de género</w:t>
            </w:r>
          </w:p>
        </w:tc>
        <w:tc>
          <w:tcPr>
            <w:tcW w:w="821" w:type="pct"/>
            <w:tcBorders>
              <w:top w:val="nil"/>
              <w:left w:val="nil"/>
              <w:bottom w:val="single" w:sz="4" w:space="0" w:color="auto"/>
              <w:right w:val="single" w:sz="4" w:space="0" w:color="auto"/>
            </w:tcBorders>
            <w:shd w:val="clear" w:color="auto" w:fill="auto"/>
            <w:vAlign w:val="center"/>
            <w:hideMark/>
          </w:tcPr>
          <w:p w14:paraId="3198CB2E"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el personal de salud acuda a las capacitaciones en materia de género en salud, no discriminación, derechos humanos y cultura organizacional</w:t>
            </w:r>
          </w:p>
        </w:tc>
        <w:tc>
          <w:tcPr>
            <w:tcW w:w="433" w:type="pct"/>
            <w:tcBorders>
              <w:top w:val="nil"/>
              <w:left w:val="nil"/>
              <w:bottom w:val="single" w:sz="4" w:space="0" w:color="auto"/>
              <w:right w:val="single" w:sz="4" w:space="0" w:color="auto"/>
            </w:tcBorders>
            <w:shd w:val="clear" w:color="auto" w:fill="auto"/>
            <w:noWrap/>
            <w:vAlign w:val="center"/>
            <w:hideMark/>
          </w:tcPr>
          <w:p w14:paraId="4DB780C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13D3F65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459E02E1"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59E1501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33C9B6AE"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w:t>
            </w:r>
          </w:p>
        </w:tc>
      </w:tr>
      <w:tr w:rsidR="00BC5AA6" w:rsidRPr="00D00DA5" w14:paraId="70674204"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B7E21A9"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lastRenderedPageBreak/>
              <w:t>Actividades</w:t>
            </w:r>
          </w:p>
        </w:tc>
        <w:tc>
          <w:tcPr>
            <w:tcW w:w="821" w:type="pct"/>
            <w:tcBorders>
              <w:top w:val="nil"/>
              <w:left w:val="nil"/>
              <w:bottom w:val="single" w:sz="4" w:space="0" w:color="auto"/>
              <w:right w:val="single" w:sz="4" w:space="0" w:color="auto"/>
            </w:tcBorders>
            <w:shd w:val="clear" w:color="auto" w:fill="auto"/>
            <w:vAlign w:val="center"/>
            <w:hideMark/>
          </w:tcPr>
          <w:p w14:paraId="50DE08AA"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Promover la atención del aborto seguro</w:t>
            </w:r>
          </w:p>
        </w:tc>
        <w:tc>
          <w:tcPr>
            <w:tcW w:w="821" w:type="pct"/>
            <w:tcBorders>
              <w:top w:val="nil"/>
              <w:left w:val="nil"/>
              <w:bottom w:val="single" w:sz="4" w:space="0" w:color="auto"/>
              <w:right w:val="single" w:sz="4" w:space="0" w:color="auto"/>
            </w:tcBorders>
            <w:shd w:val="clear" w:color="auto" w:fill="auto"/>
            <w:vAlign w:val="center"/>
            <w:hideMark/>
          </w:tcPr>
          <w:p w14:paraId="70FF4B67"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los médicos les interese y acudan a capacitarse</w:t>
            </w:r>
          </w:p>
        </w:tc>
        <w:tc>
          <w:tcPr>
            <w:tcW w:w="433" w:type="pct"/>
            <w:tcBorders>
              <w:top w:val="nil"/>
              <w:left w:val="nil"/>
              <w:bottom w:val="single" w:sz="4" w:space="0" w:color="auto"/>
              <w:right w:val="single" w:sz="4" w:space="0" w:color="auto"/>
            </w:tcBorders>
            <w:shd w:val="clear" w:color="auto" w:fill="auto"/>
            <w:noWrap/>
            <w:vAlign w:val="center"/>
            <w:hideMark/>
          </w:tcPr>
          <w:p w14:paraId="0CFCB2F8"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556A940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74BCE83D"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0E26725C"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73FDF32F"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 "promover" es un término muy amplio.</w:t>
            </w:r>
          </w:p>
        </w:tc>
      </w:tr>
      <w:tr w:rsidR="00BC5AA6" w:rsidRPr="00D00DA5" w14:paraId="13D2A612"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000000" w:fill="E7E6E6"/>
            <w:noWrap/>
            <w:vAlign w:val="center"/>
            <w:hideMark/>
          </w:tcPr>
          <w:p w14:paraId="445C7BAE" w14:textId="77777777" w:rsidR="00C73312" w:rsidRPr="00D00DA5" w:rsidRDefault="00C73312" w:rsidP="00C73312">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21" w:type="pct"/>
            <w:tcBorders>
              <w:top w:val="nil"/>
              <w:left w:val="nil"/>
              <w:bottom w:val="single" w:sz="4" w:space="0" w:color="auto"/>
              <w:right w:val="single" w:sz="4" w:space="0" w:color="auto"/>
            </w:tcBorders>
            <w:shd w:val="clear" w:color="000000" w:fill="E7E6E6"/>
            <w:vAlign w:val="center"/>
            <w:hideMark/>
          </w:tcPr>
          <w:p w14:paraId="2B018F2A"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Enfermedades transmitidas por vector prevenidas</w:t>
            </w:r>
          </w:p>
        </w:tc>
        <w:tc>
          <w:tcPr>
            <w:tcW w:w="821" w:type="pct"/>
            <w:tcBorders>
              <w:top w:val="nil"/>
              <w:left w:val="nil"/>
              <w:bottom w:val="single" w:sz="4" w:space="0" w:color="auto"/>
              <w:right w:val="single" w:sz="4" w:space="0" w:color="auto"/>
            </w:tcBorders>
            <w:shd w:val="clear" w:color="000000" w:fill="E7E6E6"/>
            <w:vAlign w:val="center"/>
            <w:hideMark/>
          </w:tcPr>
          <w:p w14:paraId="75DE06A3"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Que los integrantes del comité participen en las sesiones programadas por el comité</w:t>
            </w:r>
          </w:p>
        </w:tc>
        <w:tc>
          <w:tcPr>
            <w:tcW w:w="433" w:type="pct"/>
            <w:tcBorders>
              <w:top w:val="nil"/>
              <w:left w:val="nil"/>
              <w:bottom w:val="single" w:sz="4" w:space="0" w:color="auto"/>
              <w:right w:val="single" w:sz="4" w:space="0" w:color="auto"/>
            </w:tcBorders>
            <w:shd w:val="clear" w:color="000000" w:fill="E7E6E6"/>
            <w:noWrap/>
            <w:vAlign w:val="center"/>
            <w:hideMark/>
          </w:tcPr>
          <w:p w14:paraId="61B186E3"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320" w:type="pct"/>
            <w:tcBorders>
              <w:top w:val="nil"/>
              <w:left w:val="nil"/>
              <w:bottom w:val="single" w:sz="4" w:space="0" w:color="auto"/>
              <w:right w:val="single" w:sz="4" w:space="0" w:color="auto"/>
            </w:tcBorders>
            <w:shd w:val="clear" w:color="000000" w:fill="E7E6E6"/>
            <w:noWrap/>
            <w:vAlign w:val="center"/>
            <w:hideMark/>
          </w:tcPr>
          <w:p w14:paraId="72908D0D"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73" w:type="pct"/>
            <w:tcBorders>
              <w:top w:val="nil"/>
              <w:left w:val="nil"/>
              <w:bottom w:val="single" w:sz="4" w:space="0" w:color="auto"/>
              <w:right w:val="single" w:sz="4" w:space="0" w:color="auto"/>
            </w:tcBorders>
            <w:shd w:val="clear" w:color="000000" w:fill="E7E6E6"/>
            <w:noWrap/>
            <w:vAlign w:val="center"/>
            <w:hideMark/>
          </w:tcPr>
          <w:p w14:paraId="2E801CB7"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37" w:type="pct"/>
            <w:tcBorders>
              <w:top w:val="nil"/>
              <w:left w:val="nil"/>
              <w:bottom w:val="single" w:sz="4" w:space="0" w:color="auto"/>
              <w:right w:val="single" w:sz="4" w:space="0" w:color="auto"/>
            </w:tcBorders>
            <w:shd w:val="clear" w:color="000000" w:fill="E7E6E6"/>
            <w:noWrap/>
            <w:vAlign w:val="center"/>
            <w:hideMark/>
          </w:tcPr>
          <w:p w14:paraId="03DA6F07"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1312" w:type="pct"/>
            <w:tcBorders>
              <w:top w:val="nil"/>
              <w:left w:val="nil"/>
              <w:bottom w:val="single" w:sz="4" w:space="0" w:color="auto"/>
              <w:right w:val="single" w:sz="4" w:space="0" w:color="auto"/>
            </w:tcBorders>
            <w:shd w:val="clear" w:color="000000" w:fill="E7E6E6"/>
            <w:vAlign w:val="center"/>
            <w:hideMark/>
          </w:tcPr>
          <w:p w14:paraId="6DE20B26" w14:textId="53702C0B"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Las actividades del componente no </w:t>
            </w:r>
            <w:r w:rsidR="0056306B" w:rsidRPr="00D00DA5">
              <w:rPr>
                <w:rFonts w:eastAsia="Times New Roman" w:cs="Arial"/>
                <w:sz w:val="16"/>
                <w:szCs w:val="16"/>
                <w:lang w:eastAsia="es-MX"/>
              </w:rPr>
              <w:t>están</w:t>
            </w:r>
            <w:r w:rsidRPr="00D00DA5">
              <w:rPr>
                <w:rFonts w:eastAsia="Times New Roman" w:cs="Arial"/>
                <w:sz w:val="16"/>
                <w:szCs w:val="16"/>
                <w:lang w:eastAsia="es-MX"/>
              </w:rPr>
              <w:t xml:space="preserve"> ordenadas de manera cronológica. Se sugiere incluir una clave y ordenarlas. </w:t>
            </w:r>
          </w:p>
        </w:tc>
      </w:tr>
      <w:tr w:rsidR="00BC5AA6" w:rsidRPr="00D00DA5" w14:paraId="68B31AFC"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339BE5C"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29487D48"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Tratar etiológica y supervisadamente a casos de chagas</w:t>
            </w:r>
          </w:p>
        </w:tc>
        <w:tc>
          <w:tcPr>
            <w:tcW w:w="821" w:type="pct"/>
            <w:tcBorders>
              <w:top w:val="nil"/>
              <w:left w:val="nil"/>
              <w:bottom w:val="single" w:sz="4" w:space="0" w:color="auto"/>
              <w:right w:val="single" w:sz="4" w:space="0" w:color="auto"/>
            </w:tcBorders>
            <w:shd w:val="clear" w:color="auto" w:fill="auto"/>
            <w:vAlign w:val="center"/>
            <w:hideMark/>
          </w:tcPr>
          <w:p w14:paraId="5CFAECED"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el diagnóstico del paciente sea confirmado por el laboratorio</w:t>
            </w:r>
          </w:p>
        </w:tc>
        <w:tc>
          <w:tcPr>
            <w:tcW w:w="433" w:type="pct"/>
            <w:tcBorders>
              <w:top w:val="nil"/>
              <w:left w:val="nil"/>
              <w:bottom w:val="single" w:sz="4" w:space="0" w:color="auto"/>
              <w:right w:val="single" w:sz="4" w:space="0" w:color="auto"/>
            </w:tcBorders>
            <w:shd w:val="clear" w:color="auto" w:fill="auto"/>
            <w:noWrap/>
            <w:vAlign w:val="center"/>
            <w:hideMark/>
          </w:tcPr>
          <w:p w14:paraId="21601BAA"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7F11FAE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6FD29DC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7DFC71F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57DFBF0B" w14:textId="77777777"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 actividad incluye </w:t>
            </w:r>
            <w:r w:rsidR="0056306B" w:rsidRPr="00D00DA5">
              <w:rPr>
                <w:rFonts w:eastAsia="Times New Roman" w:cs="Arial"/>
                <w:sz w:val="16"/>
                <w:szCs w:val="16"/>
                <w:lang w:eastAsia="es-MX"/>
              </w:rPr>
              <w:t>tecnicismos</w:t>
            </w:r>
            <w:r w:rsidRPr="00D00DA5">
              <w:rPr>
                <w:rFonts w:eastAsia="Times New Roman" w:cs="Arial"/>
                <w:sz w:val="16"/>
                <w:szCs w:val="16"/>
                <w:lang w:eastAsia="es-MX"/>
              </w:rPr>
              <w:t xml:space="preserve">, se sugiere hacer uso de un lenguaje </w:t>
            </w:r>
            <w:r w:rsidR="0056306B" w:rsidRPr="00D00DA5">
              <w:rPr>
                <w:rFonts w:eastAsia="Times New Roman" w:cs="Arial"/>
                <w:sz w:val="16"/>
                <w:szCs w:val="16"/>
                <w:lang w:eastAsia="es-MX"/>
              </w:rPr>
              <w:t>ciudadano y</w:t>
            </w:r>
            <w:r w:rsidRPr="00D00DA5">
              <w:rPr>
                <w:rFonts w:eastAsia="Times New Roman" w:cs="Arial"/>
                <w:sz w:val="16"/>
                <w:szCs w:val="16"/>
                <w:lang w:eastAsia="es-MX"/>
              </w:rPr>
              <w:t xml:space="preserve"> comprensible, valorar la posibilidad de: "Realizar acciones de rociado residual intradomiciliar".</w:t>
            </w:r>
          </w:p>
          <w:p w14:paraId="239B8522" w14:textId="77777777"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El supuesto no se considera adecuado para lograr el componente, se sugiere modificarlo por uno que incida en mayor medida.</w:t>
            </w:r>
          </w:p>
          <w:p w14:paraId="58AC6532" w14:textId="204F20BA"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3. Esta actividad tiene características de un servicio más que una acción de gestión.</w:t>
            </w:r>
          </w:p>
        </w:tc>
      </w:tr>
      <w:tr w:rsidR="00BC5AA6" w:rsidRPr="00D00DA5" w14:paraId="15BD0444"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3A1F1DFF"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56CEA16B"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tratamientos de casos nuevos de dengue</w:t>
            </w:r>
          </w:p>
        </w:tc>
        <w:tc>
          <w:tcPr>
            <w:tcW w:w="821" w:type="pct"/>
            <w:tcBorders>
              <w:top w:val="nil"/>
              <w:left w:val="nil"/>
              <w:bottom w:val="single" w:sz="4" w:space="0" w:color="auto"/>
              <w:right w:val="single" w:sz="4" w:space="0" w:color="auto"/>
            </w:tcBorders>
            <w:shd w:val="clear" w:color="auto" w:fill="auto"/>
            <w:vAlign w:val="center"/>
            <w:hideMark/>
          </w:tcPr>
          <w:p w14:paraId="50136148"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 población con síntomas de dengue acuda a consulta médica</w:t>
            </w:r>
          </w:p>
        </w:tc>
        <w:tc>
          <w:tcPr>
            <w:tcW w:w="433" w:type="pct"/>
            <w:tcBorders>
              <w:top w:val="nil"/>
              <w:left w:val="nil"/>
              <w:bottom w:val="single" w:sz="4" w:space="0" w:color="auto"/>
              <w:right w:val="single" w:sz="4" w:space="0" w:color="auto"/>
            </w:tcBorders>
            <w:shd w:val="clear" w:color="auto" w:fill="auto"/>
            <w:noWrap/>
            <w:vAlign w:val="center"/>
            <w:hideMark/>
          </w:tcPr>
          <w:p w14:paraId="1287F814"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0544C07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3998DE6A"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3899570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2C26ADF1" w14:textId="77777777"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 valorar la posibilidad de: "Realizar acciones de control larvario y nebulización en localidades prioritarias para evitar casos de dengue".</w:t>
            </w:r>
            <w:r w:rsidRPr="00D00DA5">
              <w:rPr>
                <w:rFonts w:eastAsia="Times New Roman" w:cs="Arial"/>
                <w:sz w:val="16"/>
                <w:szCs w:val="16"/>
                <w:lang w:eastAsia="es-MX"/>
              </w:rPr>
              <w:br/>
              <w:t>2. El supuesto no se considera suficiente para lograr el componente, se sugiere complementarlo: "La población realiza acciones constantes de patio limpio".</w:t>
            </w:r>
            <w:r w:rsidRPr="00D00DA5">
              <w:rPr>
                <w:rFonts w:eastAsia="Times New Roman" w:cs="Arial"/>
                <w:sz w:val="16"/>
                <w:szCs w:val="16"/>
                <w:lang w:eastAsia="es-MX"/>
              </w:rPr>
              <w:br/>
              <w:t>3. Revisar la pertinencia de incluir en la actividad al zika y chikungunya.</w:t>
            </w:r>
          </w:p>
          <w:p w14:paraId="6DACB588" w14:textId="1CC7439C"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4. Esta actividad tiene características de un servicio más que una acción de gestión.</w:t>
            </w:r>
          </w:p>
        </w:tc>
      </w:tr>
      <w:tr w:rsidR="00BC5AA6" w:rsidRPr="00D00DA5" w14:paraId="7CBA5BD4"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0F5960E0"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72E61F61"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diagnósticos de casos probables de paludismo</w:t>
            </w:r>
          </w:p>
        </w:tc>
        <w:tc>
          <w:tcPr>
            <w:tcW w:w="821" w:type="pct"/>
            <w:tcBorders>
              <w:top w:val="nil"/>
              <w:left w:val="nil"/>
              <w:bottom w:val="single" w:sz="4" w:space="0" w:color="auto"/>
              <w:right w:val="single" w:sz="4" w:space="0" w:color="auto"/>
            </w:tcBorders>
            <w:shd w:val="clear" w:color="auto" w:fill="auto"/>
            <w:vAlign w:val="center"/>
            <w:hideMark/>
          </w:tcPr>
          <w:p w14:paraId="014EBA50"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 población con síntomas de paludismo acuda a consulta médica</w:t>
            </w:r>
          </w:p>
        </w:tc>
        <w:tc>
          <w:tcPr>
            <w:tcW w:w="433" w:type="pct"/>
            <w:tcBorders>
              <w:top w:val="nil"/>
              <w:left w:val="nil"/>
              <w:bottom w:val="single" w:sz="4" w:space="0" w:color="auto"/>
              <w:right w:val="single" w:sz="4" w:space="0" w:color="auto"/>
            </w:tcBorders>
            <w:shd w:val="clear" w:color="auto" w:fill="auto"/>
            <w:noWrap/>
            <w:vAlign w:val="center"/>
            <w:hideMark/>
          </w:tcPr>
          <w:p w14:paraId="444E3C18"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086444EE"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09B5261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0583331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154B16E7"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no es consistente con su indicador, se sugiere valorar la posibilidad de: "Realizar acciones de eliminación de criaderos y hábitats del vector en localidades de riesgo para evitar casos de paludismo".</w:t>
            </w:r>
            <w:r w:rsidRPr="00D00DA5">
              <w:rPr>
                <w:rFonts w:eastAsia="Times New Roman" w:cs="Arial"/>
                <w:sz w:val="16"/>
                <w:szCs w:val="16"/>
                <w:lang w:eastAsia="es-MX"/>
              </w:rPr>
              <w:br/>
              <w:t>2. Esta actividad tiene características de un servicio más que una acción de gestión.</w:t>
            </w:r>
          </w:p>
        </w:tc>
      </w:tr>
      <w:tr w:rsidR="00BC5AA6" w:rsidRPr="00D00DA5" w14:paraId="66D8A7E9"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461D1E6"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07BE1E07"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Monitorear el número de casos por intoxicación por picadura de alacrán</w:t>
            </w:r>
          </w:p>
        </w:tc>
        <w:tc>
          <w:tcPr>
            <w:tcW w:w="821" w:type="pct"/>
            <w:tcBorders>
              <w:top w:val="nil"/>
              <w:left w:val="nil"/>
              <w:bottom w:val="single" w:sz="4" w:space="0" w:color="auto"/>
              <w:right w:val="single" w:sz="4" w:space="0" w:color="auto"/>
            </w:tcBorders>
            <w:shd w:val="clear" w:color="auto" w:fill="auto"/>
            <w:vAlign w:val="center"/>
            <w:hideMark/>
          </w:tcPr>
          <w:p w14:paraId="2392B23C"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las personas intoxicadas por picadura de alacrán acudan a consulta y el médico reporte en el SUIVE</w:t>
            </w:r>
          </w:p>
        </w:tc>
        <w:tc>
          <w:tcPr>
            <w:tcW w:w="433" w:type="pct"/>
            <w:tcBorders>
              <w:top w:val="nil"/>
              <w:left w:val="nil"/>
              <w:bottom w:val="single" w:sz="4" w:space="0" w:color="auto"/>
              <w:right w:val="single" w:sz="4" w:space="0" w:color="auto"/>
            </w:tcBorders>
            <w:shd w:val="clear" w:color="auto" w:fill="auto"/>
            <w:noWrap/>
            <w:vAlign w:val="center"/>
            <w:hideMark/>
          </w:tcPr>
          <w:p w14:paraId="4DCC6A68"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361B03F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457472C0"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1F62FCEE"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338DED62"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 actividad no es consistente con su indicador, se sugiere valorar la posibilidad de: "Realizar acciones de mejoramiento de la vivienda en localidades prioritarias para evitar casos de </w:t>
            </w:r>
            <w:r w:rsidRPr="00D00DA5">
              <w:rPr>
                <w:rFonts w:eastAsia="Times New Roman" w:cs="Arial"/>
                <w:sz w:val="16"/>
                <w:szCs w:val="16"/>
                <w:lang w:eastAsia="es-MX"/>
              </w:rPr>
              <w:lastRenderedPageBreak/>
              <w:t>intoxicación por picadura de alacrán".</w:t>
            </w:r>
          </w:p>
        </w:tc>
      </w:tr>
      <w:tr w:rsidR="00BC5AA6" w:rsidRPr="00D00DA5" w14:paraId="38A10C8F"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0AE7149"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lastRenderedPageBreak/>
              <w:t>Actividades</w:t>
            </w:r>
          </w:p>
        </w:tc>
        <w:tc>
          <w:tcPr>
            <w:tcW w:w="821" w:type="pct"/>
            <w:tcBorders>
              <w:top w:val="nil"/>
              <w:left w:val="nil"/>
              <w:bottom w:val="single" w:sz="4" w:space="0" w:color="auto"/>
              <w:right w:val="single" w:sz="4" w:space="0" w:color="auto"/>
            </w:tcBorders>
            <w:shd w:val="clear" w:color="auto" w:fill="auto"/>
            <w:vAlign w:val="center"/>
            <w:hideMark/>
          </w:tcPr>
          <w:p w14:paraId="5F3CB69D"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Prevención y control de la leishmaniasis</w:t>
            </w:r>
          </w:p>
        </w:tc>
        <w:tc>
          <w:tcPr>
            <w:tcW w:w="821" w:type="pct"/>
            <w:tcBorders>
              <w:top w:val="nil"/>
              <w:left w:val="nil"/>
              <w:bottom w:val="single" w:sz="4" w:space="0" w:color="auto"/>
              <w:right w:val="single" w:sz="4" w:space="0" w:color="auto"/>
            </w:tcBorders>
            <w:shd w:val="clear" w:color="auto" w:fill="auto"/>
            <w:vAlign w:val="center"/>
            <w:hideMark/>
          </w:tcPr>
          <w:p w14:paraId="37368E9C"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La enfermedad leishmaniasis ha sido erradicada</w:t>
            </w:r>
          </w:p>
        </w:tc>
        <w:tc>
          <w:tcPr>
            <w:tcW w:w="433" w:type="pct"/>
            <w:tcBorders>
              <w:top w:val="nil"/>
              <w:left w:val="nil"/>
              <w:bottom w:val="single" w:sz="4" w:space="0" w:color="auto"/>
              <w:right w:val="single" w:sz="4" w:space="0" w:color="auto"/>
            </w:tcBorders>
            <w:shd w:val="clear" w:color="auto" w:fill="auto"/>
            <w:noWrap/>
            <w:vAlign w:val="center"/>
            <w:hideMark/>
          </w:tcPr>
          <w:p w14:paraId="4309CDE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6A2C67C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4496808E"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5CCEAF0F"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7D28827E" w14:textId="77777777"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 "prevención y control" son términos muy amplios. Redactarlo en infinitivo.</w:t>
            </w:r>
          </w:p>
          <w:p w14:paraId="001ECCBD" w14:textId="65A75B23"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El supuesto no se considera adecuado para lograr el componente, se sugiere modificarlo por uno que incida en mayor medida.</w:t>
            </w:r>
          </w:p>
        </w:tc>
      </w:tr>
      <w:tr w:rsidR="00BC5AA6" w:rsidRPr="00D00DA5" w14:paraId="524D7015"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000000" w:fill="E7E6E6"/>
            <w:noWrap/>
            <w:vAlign w:val="center"/>
            <w:hideMark/>
          </w:tcPr>
          <w:p w14:paraId="156B8FA3" w14:textId="77777777" w:rsidR="00C73312" w:rsidRPr="00D00DA5" w:rsidRDefault="00C73312" w:rsidP="00C73312">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21" w:type="pct"/>
            <w:tcBorders>
              <w:top w:val="nil"/>
              <w:left w:val="nil"/>
              <w:bottom w:val="single" w:sz="4" w:space="0" w:color="auto"/>
              <w:right w:val="single" w:sz="4" w:space="0" w:color="auto"/>
            </w:tcBorders>
            <w:shd w:val="clear" w:color="000000" w:fill="E7E6E6"/>
            <w:vAlign w:val="center"/>
            <w:hideMark/>
          </w:tcPr>
          <w:p w14:paraId="5A721F3A"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Enfermedades transmisibles prevenidas</w:t>
            </w:r>
          </w:p>
        </w:tc>
        <w:tc>
          <w:tcPr>
            <w:tcW w:w="821" w:type="pct"/>
            <w:tcBorders>
              <w:top w:val="nil"/>
              <w:left w:val="nil"/>
              <w:bottom w:val="single" w:sz="4" w:space="0" w:color="auto"/>
              <w:right w:val="single" w:sz="4" w:space="0" w:color="auto"/>
            </w:tcBorders>
            <w:shd w:val="clear" w:color="000000" w:fill="E7E6E6"/>
            <w:vAlign w:val="center"/>
            <w:hideMark/>
          </w:tcPr>
          <w:p w14:paraId="6724EB0E"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Que las reuniones del comité en salud se lleven a cabo y que los acuerdo se cumplan</w:t>
            </w:r>
          </w:p>
        </w:tc>
        <w:tc>
          <w:tcPr>
            <w:tcW w:w="433" w:type="pct"/>
            <w:tcBorders>
              <w:top w:val="nil"/>
              <w:left w:val="nil"/>
              <w:bottom w:val="single" w:sz="4" w:space="0" w:color="auto"/>
              <w:right w:val="single" w:sz="4" w:space="0" w:color="auto"/>
            </w:tcBorders>
            <w:shd w:val="clear" w:color="000000" w:fill="E7E6E6"/>
            <w:noWrap/>
            <w:vAlign w:val="center"/>
            <w:hideMark/>
          </w:tcPr>
          <w:p w14:paraId="0E5A6303"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320" w:type="pct"/>
            <w:tcBorders>
              <w:top w:val="nil"/>
              <w:left w:val="nil"/>
              <w:bottom w:val="single" w:sz="4" w:space="0" w:color="auto"/>
              <w:right w:val="single" w:sz="4" w:space="0" w:color="auto"/>
            </w:tcBorders>
            <w:shd w:val="clear" w:color="000000" w:fill="E7E6E6"/>
            <w:noWrap/>
            <w:vAlign w:val="center"/>
            <w:hideMark/>
          </w:tcPr>
          <w:p w14:paraId="3C952549"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73" w:type="pct"/>
            <w:tcBorders>
              <w:top w:val="nil"/>
              <w:left w:val="nil"/>
              <w:bottom w:val="single" w:sz="4" w:space="0" w:color="auto"/>
              <w:right w:val="single" w:sz="4" w:space="0" w:color="auto"/>
            </w:tcBorders>
            <w:shd w:val="clear" w:color="000000" w:fill="E7E6E6"/>
            <w:noWrap/>
            <w:vAlign w:val="center"/>
            <w:hideMark/>
          </w:tcPr>
          <w:p w14:paraId="40C42807"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37" w:type="pct"/>
            <w:tcBorders>
              <w:top w:val="nil"/>
              <w:left w:val="nil"/>
              <w:bottom w:val="single" w:sz="4" w:space="0" w:color="auto"/>
              <w:right w:val="single" w:sz="4" w:space="0" w:color="auto"/>
            </w:tcBorders>
            <w:shd w:val="clear" w:color="000000" w:fill="E7E6E6"/>
            <w:noWrap/>
            <w:vAlign w:val="center"/>
            <w:hideMark/>
          </w:tcPr>
          <w:p w14:paraId="40406B76"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1312" w:type="pct"/>
            <w:tcBorders>
              <w:top w:val="nil"/>
              <w:left w:val="nil"/>
              <w:bottom w:val="single" w:sz="4" w:space="0" w:color="auto"/>
              <w:right w:val="single" w:sz="4" w:space="0" w:color="auto"/>
            </w:tcBorders>
            <w:shd w:val="clear" w:color="000000" w:fill="E7E6E6"/>
            <w:vAlign w:val="center"/>
            <w:hideMark/>
          </w:tcPr>
          <w:p w14:paraId="66706F20" w14:textId="2E77D886"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Las actividades del componente no </w:t>
            </w:r>
            <w:r w:rsidR="0056306B" w:rsidRPr="00D00DA5">
              <w:rPr>
                <w:rFonts w:eastAsia="Times New Roman" w:cs="Arial"/>
                <w:sz w:val="16"/>
                <w:szCs w:val="16"/>
                <w:lang w:eastAsia="es-MX"/>
              </w:rPr>
              <w:t>están</w:t>
            </w:r>
            <w:r w:rsidRPr="00D00DA5">
              <w:rPr>
                <w:rFonts w:eastAsia="Times New Roman" w:cs="Arial"/>
                <w:sz w:val="16"/>
                <w:szCs w:val="16"/>
                <w:lang w:eastAsia="es-MX"/>
              </w:rPr>
              <w:t xml:space="preserve"> ordenadas de manera cronológica. Se sugiere incluir una clave y ordenarlas. </w:t>
            </w:r>
          </w:p>
          <w:p w14:paraId="02675C52" w14:textId="3E56B13C" w:rsidR="00C73312" w:rsidRPr="00D00DA5" w:rsidRDefault="0056306B" w:rsidP="00277535">
            <w:pPr>
              <w:rPr>
                <w:rFonts w:eastAsia="Times New Roman" w:cs="Arial"/>
                <w:sz w:val="16"/>
                <w:szCs w:val="16"/>
                <w:lang w:eastAsia="es-MX"/>
              </w:rPr>
            </w:pPr>
            <w:r w:rsidRPr="00D00DA5">
              <w:rPr>
                <w:rFonts w:eastAsia="Times New Roman" w:cs="Arial"/>
                <w:sz w:val="16"/>
                <w:szCs w:val="16"/>
                <w:lang w:eastAsia="es-MX"/>
              </w:rPr>
              <w:t>2</w:t>
            </w:r>
            <w:r w:rsidR="00C73312" w:rsidRPr="00D00DA5">
              <w:rPr>
                <w:rFonts w:eastAsia="Times New Roman" w:cs="Arial"/>
                <w:sz w:val="16"/>
                <w:szCs w:val="16"/>
                <w:lang w:eastAsia="es-MX"/>
              </w:rPr>
              <w:t>. No se identifican acciones de prevención y control para enfermedades respiratorias agudas (neumonía e influenza) así como COVID-19.</w:t>
            </w:r>
          </w:p>
        </w:tc>
      </w:tr>
      <w:tr w:rsidR="00BC5AA6" w:rsidRPr="00D00DA5" w14:paraId="2F59E9B1"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FD1BB9B"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2C172252"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Supervisar el cumplimiento de los Lineamientos de los Sistemas Nacionales de Vigilancia Epidemiológica (SINAVE)</w:t>
            </w:r>
          </w:p>
        </w:tc>
        <w:tc>
          <w:tcPr>
            <w:tcW w:w="821" w:type="pct"/>
            <w:tcBorders>
              <w:top w:val="nil"/>
              <w:left w:val="nil"/>
              <w:bottom w:val="single" w:sz="4" w:space="0" w:color="auto"/>
              <w:right w:val="single" w:sz="4" w:space="0" w:color="auto"/>
            </w:tcBorders>
            <w:shd w:val="clear" w:color="auto" w:fill="auto"/>
            <w:vAlign w:val="center"/>
            <w:hideMark/>
          </w:tcPr>
          <w:p w14:paraId="0E8C64C1"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los lineamientos de los Sistemas Nacionales de Vigilancia Epidemiológica (SINAVE) se encuentren actualizados</w:t>
            </w:r>
          </w:p>
        </w:tc>
        <w:tc>
          <w:tcPr>
            <w:tcW w:w="433" w:type="pct"/>
            <w:tcBorders>
              <w:top w:val="nil"/>
              <w:left w:val="nil"/>
              <w:bottom w:val="single" w:sz="4" w:space="0" w:color="auto"/>
              <w:right w:val="single" w:sz="4" w:space="0" w:color="auto"/>
            </w:tcBorders>
            <w:shd w:val="clear" w:color="auto" w:fill="auto"/>
            <w:noWrap/>
            <w:vAlign w:val="center"/>
            <w:hideMark/>
          </w:tcPr>
          <w:p w14:paraId="3B02061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57B0B99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31CC746D"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7" w:type="pct"/>
            <w:tcBorders>
              <w:top w:val="nil"/>
              <w:left w:val="nil"/>
              <w:bottom w:val="single" w:sz="4" w:space="0" w:color="auto"/>
              <w:right w:val="single" w:sz="4" w:space="0" w:color="auto"/>
            </w:tcBorders>
            <w:shd w:val="clear" w:color="auto" w:fill="auto"/>
            <w:noWrap/>
            <w:vAlign w:val="center"/>
            <w:hideMark/>
          </w:tcPr>
          <w:p w14:paraId="0B9B57A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617DBA1E" w14:textId="399347CC"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no se considera necesaria, en su caso, se sugiere modificarla por una acción crítica e imprescindible para que el componente se produzca. Por la naturaleza de la actividad se podría como transversal o incluso, un componente de vigilancia epidemiológi</w:t>
            </w:r>
            <w:r w:rsidR="0056306B" w:rsidRPr="00D00DA5">
              <w:rPr>
                <w:rFonts w:eastAsia="Times New Roman" w:cs="Arial"/>
                <w:sz w:val="16"/>
                <w:szCs w:val="16"/>
                <w:lang w:eastAsia="es-MX"/>
              </w:rPr>
              <w:t>c</w:t>
            </w:r>
            <w:r w:rsidRPr="00D00DA5">
              <w:rPr>
                <w:rFonts w:eastAsia="Times New Roman" w:cs="Arial"/>
                <w:sz w:val="16"/>
                <w:szCs w:val="16"/>
                <w:lang w:eastAsia="es-MX"/>
              </w:rPr>
              <w:t>a.</w:t>
            </w:r>
          </w:p>
        </w:tc>
      </w:tr>
      <w:tr w:rsidR="00BC5AA6" w:rsidRPr="00D00DA5" w14:paraId="733FFC4D"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766E825"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31E499CD"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atención de zoonosis</w:t>
            </w:r>
          </w:p>
        </w:tc>
        <w:tc>
          <w:tcPr>
            <w:tcW w:w="821" w:type="pct"/>
            <w:tcBorders>
              <w:top w:val="nil"/>
              <w:left w:val="nil"/>
              <w:bottom w:val="single" w:sz="4" w:space="0" w:color="auto"/>
              <w:right w:val="single" w:sz="4" w:space="0" w:color="auto"/>
            </w:tcBorders>
            <w:shd w:val="clear" w:color="auto" w:fill="auto"/>
            <w:vAlign w:val="center"/>
            <w:hideMark/>
          </w:tcPr>
          <w:p w14:paraId="29ED1674"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 población diagnosticada con probable brucelosis inicie sus tratamientos / Que la población agredida acuda a consulta médica</w:t>
            </w:r>
          </w:p>
        </w:tc>
        <w:tc>
          <w:tcPr>
            <w:tcW w:w="433" w:type="pct"/>
            <w:tcBorders>
              <w:top w:val="nil"/>
              <w:left w:val="nil"/>
              <w:bottom w:val="single" w:sz="4" w:space="0" w:color="auto"/>
              <w:right w:val="single" w:sz="4" w:space="0" w:color="auto"/>
            </w:tcBorders>
            <w:shd w:val="clear" w:color="auto" w:fill="auto"/>
            <w:noWrap/>
            <w:vAlign w:val="center"/>
            <w:hideMark/>
          </w:tcPr>
          <w:p w14:paraId="078336D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4FDB694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2F63028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04654CFE"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52C79264" w14:textId="77777777"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w:t>
            </w:r>
          </w:p>
          <w:p w14:paraId="3D474C1E" w14:textId="1C78A058"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Esta actividad tiene características de un servicio más que una acción de gestión.</w:t>
            </w:r>
          </w:p>
        </w:tc>
      </w:tr>
      <w:tr w:rsidR="00BC5AA6" w:rsidRPr="00D00DA5" w14:paraId="0DA5D4CC"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8BF1B44"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5686054D"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Tratar los casos de tuberculosis</w:t>
            </w:r>
          </w:p>
        </w:tc>
        <w:tc>
          <w:tcPr>
            <w:tcW w:w="821" w:type="pct"/>
            <w:tcBorders>
              <w:top w:val="nil"/>
              <w:left w:val="nil"/>
              <w:bottom w:val="single" w:sz="4" w:space="0" w:color="auto"/>
              <w:right w:val="single" w:sz="4" w:space="0" w:color="auto"/>
            </w:tcBorders>
            <w:shd w:val="clear" w:color="auto" w:fill="auto"/>
            <w:vAlign w:val="center"/>
            <w:hideMark/>
          </w:tcPr>
          <w:p w14:paraId="6E862FB7"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 población diagnosticada con tuberculosis inicie su tratamiento</w:t>
            </w:r>
          </w:p>
        </w:tc>
        <w:tc>
          <w:tcPr>
            <w:tcW w:w="433" w:type="pct"/>
            <w:tcBorders>
              <w:top w:val="nil"/>
              <w:left w:val="nil"/>
              <w:bottom w:val="single" w:sz="4" w:space="0" w:color="auto"/>
              <w:right w:val="single" w:sz="4" w:space="0" w:color="auto"/>
            </w:tcBorders>
            <w:shd w:val="clear" w:color="auto" w:fill="auto"/>
            <w:noWrap/>
            <w:vAlign w:val="center"/>
            <w:hideMark/>
          </w:tcPr>
          <w:p w14:paraId="2CE16A08"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5EAD73C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3F3F359E"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76F8BB3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3F327456"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Esta actividad tiene características de un servicio más que una acción de gestión.</w:t>
            </w:r>
          </w:p>
        </w:tc>
      </w:tr>
      <w:tr w:rsidR="00BC5AA6" w:rsidRPr="00D00DA5" w14:paraId="0599B60B"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DE14983"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36CDF14B"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diagnósticos de los casos de lepra</w:t>
            </w:r>
          </w:p>
        </w:tc>
        <w:tc>
          <w:tcPr>
            <w:tcW w:w="821" w:type="pct"/>
            <w:tcBorders>
              <w:top w:val="nil"/>
              <w:left w:val="nil"/>
              <w:bottom w:val="single" w:sz="4" w:space="0" w:color="auto"/>
              <w:right w:val="single" w:sz="4" w:space="0" w:color="auto"/>
            </w:tcBorders>
            <w:shd w:val="clear" w:color="auto" w:fill="auto"/>
            <w:vAlign w:val="center"/>
            <w:hideMark/>
          </w:tcPr>
          <w:p w14:paraId="15AEA7C2" w14:textId="5AFB5F03"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Que la población con </w:t>
            </w:r>
            <w:r w:rsidR="0056306B" w:rsidRPr="00D00DA5">
              <w:rPr>
                <w:rFonts w:eastAsia="Times New Roman" w:cs="Arial"/>
                <w:sz w:val="16"/>
                <w:szCs w:val="16"/>
                <w:lang w:eastAsia="es-MX"/>
              </w:rPr>
              <w:t>síntomas</w:t>
            </w:r>
            <w:r w:rsidRPr="00D00DA5">
              <w:rPr>
                <w:rFonts w:eastAsia="Times New Roman" w:cs="Arial"/>
                <w:sz w:val="16"/>
                <w:szCs w:val="16"/>
                <w:lang w:eastAsia="es-MX"/>
              </w:rPr>
              <w:t xml:space="preserve"> de lepra acuda a consulta médica</w:t>
            </w:r>
          </w:p>
        </w:tc>
        <w:tc>
          <w:tcPr>
            <w:tcW w:w="433" w:type="pct"/>
            <w:tcBorders>
              <w:top w:val="nil"/>
              <w:left w:val="nil"/>
              <w:bottom w:val="single" w:sz="4" w:space="0" w:color="auto"/>
              <w:right w:val="single" w:sz="4" w:space="0" w:color="auto"/>
            </w:tcBorders>
            <w:shd w:val="clear" w:color="auto" w:fill="auto"/>
            <w:noWrap/>
            <w:vAlign w:val="center"/>
            <w:hideMark/>
          </w:tcPr>
          <w:p w14:paraId="68668B5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40FBE4CA"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1A84F9F8"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7A7657BC"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2910D3CA"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Esta actividad tiene características de un servicio más que una acción de gestión.</w:t>
            </w:r>
          </w:p>
        </w:tc>
      </w:tr>
      <w:tr w:rsidR="00BC5AA6" w:rsidRPr="00D00DA5" w14:paraId="51B92FF9"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4E9664F"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3906EC3F"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Atender de forma oportuna urgencias epidemiológicas y desastres</w:t>
            </w:r>
          </w:p>
        </w:tc>
        <w:tc>
          <w:tcPr>
            <w:tcW w:w="821" w:type="pct"/>
            <w:tcBorders>
              <w:top w:val="nil"/>
              <w:left w:val="nil"/>
              <w:bottom w:val="single" w:sz="4" w:space="0" w:color="auto"/>
              <w:right w:val="single" w:sz="4" w:space="0" w:color="auto"/>
            </w:tcBorders>
            <w:shd w:val="clear" w:color="auto" w:fill="auto"/>
            <w:vAlign w:val="center"/>
            <w:hideMark/>
          </w:tcPr>
          <w:p w14:paraId="59A1F6FD"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el personal de salud esté capacitado para la atención de emergencias en salud</w:t>
            </w:r>
          </w:p>
        </w:tc>
        <w:tc>
          <w:tcPr>
            <w:tcW w:w="433" w:type="pct"/>
            <w:tcBorders>
              <w:top w:val="nil"/>
              <w:left w:val="nil"/>
              <w:bottom w:val="single" w:sz="4" w:space="0" w:color="auto"/>
              <w:right w:val="single" w:sz="4" w:space="0" w:color="auto"/>
            </w:tcBorders>
            <w:shd w:val="clear" w:color="auto" w:fill="auto"/>
            <w:noWrap/>
            <w:vAlign w:val="center"/>
            <w:hideMark/>
          </w:tcPr>
          <w:p w14:paraId="358D3A67"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060649E1"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3A4CE2A7"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329FF710"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17B05430" w14:textId="548F59BC"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El supuesto no se considera adecuado para lograr el componente, se sugiere modificarlo por uno que incida en mayor medida y que sea externo fuera del control del </w:t>
            </w:r>
            <w:r w:rsidR="00D3201E">
              <w:rPr>
                <w:rFonts w:eastAsia="Times New Roman" w:cs="Arial"/>
                <w:sz w:val="16"/>
                <w:szCs w:val="16"/>
                <w:lang w:eastAsia="es-MX"/>
              </w:rPr>
              <w:t>P</w:t>
            </w:r>
            <w:r w:rsidRPr="00D00DA5">
              <w:rPr>
                <w:rFonts w:eastAsia="Times New Roman" w:cs="Arial"/>
                <w:sz w:val="16"/>
                <w:szCs w:val="16"/>
                <w:lang w:eastAsia="es-MX"/>
              </w:rPr>
              <w:t>rograma.</w:t>
            </w:r>
          </w:p>
          <w:p w14:paraId="3DD5E4D9" w14:textId="0F155432"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Esta actividad tiene características de un servicio más que una acción de gestión.</w:t>
            </w:r>
          </w:p>
        </w:tc>
      </w:tr>
      <w:tr w:rsidR="00BC5AA6" w:rsidRPr="00D00DA5" w14:paraId="5E4B1CD8"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487246D0"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63136DDB"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reuniones trimestrales del Grupo Técnico Estatal e Intersectorial de Prevención de EDA y Cólera</w:t>
            </w:r>
          </w:p>
        </w:tc>
        <w:tc>
          <w:tcPr>
            <w:tcW w:w="821" w:type="pct"/>
            <w:tcBorders>
              <w:top w:val="nil"/>
              <w:left w:val="nil"/>
              <w:bottom w:val="single" w:sz="4" w:space="0" w:color="auto"/>
              <w:right w:val="single" w:sz="4" w:space="0" w:color="auto"/>
            </w:tcBorders>
            <w:shd w:val="clear" w:color="auto" w:fill="auto"/>
            <w:vAlign w:val="center"/>
            <w:hideMark/>
          </w:tcPr>
          <w:p w14:paraId="7B6A51A8"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las reuniones trimestrales del Grupo Estatal Intersectorial de EDA y Cólera se lleven a cabo</w:t>
            </w:r>
          </w:p>
        </w:tc>
        <w:tc>
          <w:tcPr>
            <w:tcW w:w="433" w:type="pct"/>
            <w:tcBorders>
              <w:top w:val="nil"/>
              <w:left w:val="nil"/>
              <w:bottom w:val="single" w:sz="4" w:space="0" w:color="auto"/>
              <w:right w:val="single" w:sz="4" w:space="0" w:color="auto"/>
            </w:tcBorders>
            <w:shd w:val="clear" w:color="auto" w:fill="auto"/>
            <w:noWrap/>
            <w:vAlign w:val="center"/>
            <w:hideMark/>
          </w:tcPr>
          <w:p w14:paraId="38CB97D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758CC5AE"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3488955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7" w:type="pct"/>
            <w:tcBorders>
              <w:top w:val="nil"/>
              <w:left w:val="nil"/>
              <w:bottom w:val="single" w:sz="4" w:space="0" w:color="auto"/>
              <w:right w:val="single" w:sz="4" w:space="0" w:color="auto"/>
            </w:tcBorders>
            <w:shd w:val="clear" w:color="auto" w:fill="auto"/>
            <w:noWrap/>
            <w:vAlign w:val="center"/>
            <w:hideMark/>
          </w:tcPr>
          <w:p w14:paraId="76D6825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4DFBAD10" w14:textId="77777777"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 actividad no se considera necesaria, en su caso, se sugiere modificarla por una actividad crítica e imprescindible para que el componente se produzca, se sugiere valorar la posibilidad de: </w:t>
            </w:r>
            <w:r w:rsidRPr="00D00DA5">
              <w:rPr>
                <w:rFonts w:eastAsia="Times New Roman" w:cs="Arial"/>
                <w:sz w:val="16"/>
                <w:szCs w:val="16"/>
                <w:lang w:eastAsia="es-MX"/>
              </w:rPr>
              <w:lastRenderedPageBreak/>
              <w:t>"Realizar campañas de prevención de diarreas en zonas prioritarias".</w:t>
            </w:r>
          </w:p>
          <w:p w14:paraId="1E5281D2" w14:textId="42711126"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Consecuencia de lo anterior, modificar el supuesto por uno que incida en mayor medida.</w:t>
            </w:r>
          </w:p>
        </w:tc>
      </w:tr>
      <w:tr w:rsidR="00BC5AA6" w:rsidRPr="00D00DA5" w14:paraId="3A1E4811"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000000" w:fill="E7E6E6"/>
            <w:noWrap/>
            <w:vAlign w:val="center"/>
            <w:hideMark/>
          </w:tcPr>
          <w:p w14:paraId="029E7638" w14:textId="77777777" w:rsidR="00C73312" w:rsidRPr="00D00DA5" w:rsidRDefault="00C73312" w:rsidP="00C73312">
            <w:pPr>
              <w:jc w:val="left"/>
              <w:rPr>
                <w:rFonts w:eastAsia="Times New Roman" w:cs="Arial"/>
                <w:b/>
                <w:bCs/>
                <w:sz w:val="16"/>
                <w:szCs w:val="16"/>
                <w:lang w:eastAsia="es-MX"/>
              </w:rPr>
            </w:pPr>
            <w:r w:rsidRPr="00D00DA5">
              <w:rPr>
                <w:rFonts w:eastAsia="Times New Roman" w:cs="Arial"/>
                <w:b/>
                <w:bCs/>
                <w:sz w:val="16"/>
                <w:szCs w:val="16"/>
                <w:lang w:eastAsia="es-MX"/>
              </w:rPr>
              <w:lastRenderedPageBreak/>
              <w:t>Componente</w:t>
            </w:r>
          </w:p>
        </w:tc>
        <w:tc>
          <w:tcPr>
            <w:tcW w:w="821" w:type="pct"/>
            <w:tcBorders>
              <w:top w:val="nil"/>
              <w:left w:val="nil"/>
              <w:bottom w:val="single" w:sz="4" w:space="0" w:color="auto"/>
              <w:right w:val="single" w:sz="4" w:space="0" w:color="auto"/>
            </w:tcBorders>
            <w:shd w:val="clear" w:color="000000" w:fill="E7E6E6"/>
            <w:vAlign w:val="center"/>
            <w:hideMark/>
          </w:tcPr>
          <w:p w14:paraId="1429FD77"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Enfermedades no transmisibles prevenidas</w:t>
            </w:r>
          </w:p>
        </w:tc>
        <w:tc>
          <w:tcPr>
            <w:tcW w:w="821" w:type="pct"/>
            <w:tcBorders>
              <w:top w:val="nil"/>
              <w:left w:val="nil"/>
              <w:bottom w:val="single" w:sz="4" w:space="0" w:color="auto"/>
              <w:right w:val="single" w:sz="4" w:space="0" w:color="auto"/>
            </w:tcBorders>
            <w:shd w:val="clear" w:color="000000" w:fill="E7E6E6"/>
            <w:vAlign w:val="center"/>
            <w:hideMark/>
          </w:tcPr>
          <w:p w14:paraId="29ED7DC6" w14:textId="16EFD7EF"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 xml:space="preserve">Que las unidades médicas especializadas cuenten con los </w:t>
            </w:r>
            <w:r w:rsidR="0056306B" w:rsidRPr="00D00DA5">
              <w:rPr>
                <w:rFonts w:eastAsia="Times New Roman" w:cs="Arial"/>
                <w:b/>
                <w:bCs/>
                <w:sz w:val="16"/>
                <w:szCs w:val="16"/>
                <w:lang w:eastAsia="es-MX"/>
              </w:rPr>
              <w:t>recursos</w:t>
            </w:r>
            <w:r w:rsidRPr="00D00DA5">
              <w:rPr>
                <w:rFonts w:eastAsia="Times New Roman" w:cs="Arial"/>
                <w:b/>
                <w:bCs/>
                <w:sz w:val="16"/>
                <w:szCs w:val="16"/>
                <w:lang w:eastAsia="es-MX"/>
              </w:rPr>
              <w:t xml:space="preserve"> financieros necesarios</w:t>
            </w:r>
          </w:p>
        </w:tc>
        <w:tc>
          <w:tcPr>
            <w:tcW w:w="433" w:type="pct"/>
            <w:tcBorders>
              <w:top w:val="nil"/>
              <w:left w:val="nil"/>
              <w:bottom w:val="single" w:sz="4" w:space="0" w:color="auto"/>
              <w:right w:val="single" w:sz="4" w:space="0" w:color="auto"/>
            </w:tcBorders>
            <w:shd w:val="clear" w:color="000000" w:fill="E7E6E6"/>
            <w:noWrap/>
            <w:vAlign w:val="center"/>
            <w:hideMark/>
          </w:tcPr>
          <w:p w14:paraId="16FEE09C"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320" w:type="pct"/>
            <w:tcBorders>
              <w:top w:val="nil"/>
              <w:left w:val="nil"/>
              <w:bottom w:val="single" w:sz="4" w:space="0" w:color="auto"/>
              <w:right w:val="single" w:sz="4" w:space="0" w:color="auto"/>
            </w:tcBorders>
            <w:shd w:val="clear" w:color="000000" w:fill="E7E6E6"/>
            <w:noWrap/>
            <w:vAlign w:val="center"/>
            <w:hideMark/>
          </w:tcPr>
          <w:p w14:paraId="4AFB85AE"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73" w:type="pct"/>
            <w:tcBorders>
              <w:top w:val="nil"/>
              <w:left w:val="nil"/>
              <w:bottom w:val="single" w:sz="4" w:space="0" w:color="auto"/>
              <w:right w:val="single" w:sz="4" w:space="0" w:color="auto"/>
            </w:tcBorders>
            <w:shd w:val="clear" w:color="000000" w:fill="E7E6E6"/>
            <w:noWrap/>
            <w:vAlign w:val="center"/>
            <w:hideMark/>
          </w:tcPr>
          <w:p w14:paraId="2E444937"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37" w:type="pct"/>
            <w:tcBorders>
              <w:top w:val="nil"/>
              <w:left w:val="nil"/>
              <w:bottom w:val="single" w:sz="4" w:space="0" w:color="auto"/>
              <w:right w:val="single" w:sz="4" w:space="0" w:color="auto"/>
            </w:tcBorders>
            <w:shd w:val="clear" w:color="000000" w:fill="E7E6E6"/>
            <w:noWrap/>
            <w:vAlign w:val="center"/>
            <w:hideMark/>
          </w:tcPr>
          <w:p w14:paraId="0CB99721"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1312" w:type="pct"/>
            <w:tcBorders>
              <w:top w:val="nil"/>
              <w:left w:val="nil"/>
              <w:bottom w:val="single" w:sz="4" w:space="0" w:color="auto"/>
              <w:right w:val="single" w:sz="4" w:space="0" w:color="auto"/>
            </w:tcBorders>
            <w:shd w:val="clear" w:color="000000" w:fill="E7E6E6"/>
            <w:vAlign w:val="center"/>
            <w:hideMark/>
          </w:tcPr>
          <w:p w14:paraId="46E77FCA" w14:textId="02B25C52"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Las actividades del componente no </w:t>
            </w:r>
            <w:r w:rsidR="0056306B" w:rsidRPr="00D00DA5">
              <w:rPr>
                <w:rFonts w:eastAsia="Times New Roman" w:cs="Arial"/>
                <w:sz w:val="16"/>
                <w:szCs w:val="16"/>
                <w:lang w:eastAsia="es-MX"/>
              </w:rPr>
              <w:t>están</w:t>
            </w:r>
            <w:r w:rsidRPr="00D00DA5">
              <w:rPr>
                <w:rFonts w:eastAsia="Times New Roman" w:cs="Arial"/>
                <w:sz w:val="16"/>
                <w:szCs w:val="16"/>
                <w:lang w:eastAsia="es-MX"/>
              </w:rPr>
              <w:t xml:space="preserve"> ordenadas de manera cronológica. Se sugiere incluir una clave y ordenarlas.</w:t>
            </w:r>
          </w:p>
        </w:tc>
      </w:tr>
      <w:tr w:rsidR="00BC5AA6" w:rsidRPr="00D00DA5" w14:paraId="5B442A4D"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36BF8C4B"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6D75E419"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Detectar los Sindromes del Envejecimiento (incontinencia urinaria y caídas) en población</w:t>
            </w:r>
          </w:p>
        </w:tc>
        <w:tc>
          <w:tcPr>
            <w:tcW w:w="821" w:type="pct"/>
            <w:tcBorders>
              <w:top w:val="nil"/>
              <w:left w:val="nil"/>
              <w:bottom w:val="single" w:sz="4" w:space="0" w:color="auto"/>
              <w:right w:val="single" w:sz="4" w:space="0" w:color="auto"/>
            </w:tcBorders>
            <w:shd w:val="clear" w:color="auto" w:fill="auto"/>
            <w:vAlign w:val="center"/>
            <w:hideMark/>
          </w:tcPr>
          <w:p w14:paraId="5EBC7E87"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 población adulta mayor acuda a las unidades médicas a consulta</w:t>
            </w:r>
          </w:p>
        </w:tc>
        <w:tc>
          <w:tcPr>
            <w:tcW w:w="433" w:type="pct"/>
            <w:tcBorders>
              <w:top w:val="nil"/>
              <w:left w:val="nil"/>
              <w:bottom w:val="single" w:sz="4" w:space="0" w:color="auto"/>
              <w:right w:val="single" w:sz="4" w:space="0" w:color="auto"/>
            </w:tcBorders>
            <w:shd w:val="clear" w:color="auto" w:fill="auto"/>
            <w:noWrap/>
            <w:vAlign w:val="center"/>
            <w:hideMark/>
          </w:tcPr>
          <w:p w14:paraId="004EED2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6EED4237"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1F122FA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17BA91F4"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6D800F44" w14:textId="77777777"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 valorar la posibilidad de: "Realizar acciones de detección de síndromes geriátricos en población adulta mayor".</w:t>
            </w:r>
          </w:p>
          <w:p w14:paraId="6B7DFC47" w14:textId="162701E8"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Esta actividad tiene características de un servicio más que una acción de gestión.</w:t>
            </w:r>
          </w:p>
        </w:tc>
      </w:tr>
      <w:tr w:rsidR="00BC5AA6" w:rsidRPr="00D00DA5" w14:paraId="043A5DDC"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6117A536"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6329EF44"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Aplicar el esquema básico de prevención de salud bucal</w:t>
            </w:r>
          </w:p>
        </w:tc>
        <w:tc>
          <w:tcPr>
            <w:tcW w:w="821" w:type="pct"/>
            <w:tcBorders>
              <w:top w:val="nil"/>
              <w:left w:val="nil"/>
              <w:bottom w:val="single" w:sz="4" w:space="0" w:color="auto"/>
              <w:right w:val="single" w:sz="4" w:space="0" w:color="auto"/>
            </w:tcBorders>
            <w:shd w:val="clear" w:color="auto" w:fill="auto"/>
            <w:vAlign w:val="center"/>
            <w:hideMark/>
          </w:tcPr>
          <w:p w14:paraId="5ACCFE0F"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 población acuda a las unidades médicas a realizarse chequeo odontológico</w:t>
            </w:r>
          </w:p>
        </w:tc>
        <w:tc>
          <w:tcPr>
            <w:tcW w:w="433" w:type="pct"/>
            <w:tcBorders>
              <w:top w:val="nil"/>
              <w:left w:val="nil"/>
              <w:bottom w:val="single" w:sz="4" w:space="0" w:color="auto"/>
              <w:right w:val="single" w:sz="4" w:space="0" w:color="auto"/>
            </w:tcBorders>
            <w:shd w:val="clear" w:color="auto" w:fill="auto"/>
            <w:noWrap/>
            <w:vAlign w:val="center"/>
            <w:hideMark/>
          </w:tcPr>
          <w:p w14:paraId="053B770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5552A28F"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5E331F50"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6A45385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7C8E9015"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Esta actividad tiene características de un servicio más que una acción de gestión.</w:t>
            </w:r>
          </w:p>
        </w:tc>
      </w:tr>
      <w:tr w:rsidR="00BC5AA6" w:rsidRPr="00D00DA5" w14:paraId="165932DA"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4E2F6782"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0BA2D4F9"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acciones de detección de diabetes mellitus en la población de 20 años y más, responsabilidad de la Secretaría de Salud</w:t>
            </w:r>
          </w:p>
        </w:tc>
        <w:tc>
          <w:tcPr>
            <w:tcW w:w="821" w:type="pct"/>
            <w:tcBorders>
              <w:top w:val="nil"/>
              <w:left w:val="nil"/>
              <w:bottom w:val="single" w:sz="4" w:space="0" w:color="auto"/>
              <w:right w:val="single" w:sz="4" w:space="0" w:color="auto"/>
            </w:tcBorders>
            <w:shd w:val="clear" w:color="auto" w:fill="auto"/>
            <w:vAlign w:val="center"/>
            <w:hideMark/>
          </w:tcPr>
          <w:p w14:paraId="00D119C5"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 población acuda a las unidades médicas a realizarse pruebas de diabetes mellitus</w:t>
            </w:r>
          </w:p>
        </w:tc>
        <w:tc>
          <w:tcPr>
            <w:tcW w:w="433" w:type="pct"/>
            <w:tcBorders>
              <w:top w:val="nil"/>
              <w:left w:val="nil"/>
              <w:bottom w:val="single" w:sz="4" w:space="0" w:color="auto"/>
              <w:right w:val="single" w:sz="4" w:space="0" w:color="auto"/>
            </w:tcBorders>
            <w:shd w:val="clear" w:color="auto" w:fill="auto"/>
            <w:noWrap/>
            <w:vAlign w:val="center"/>
            <w:hideMark/>
          </w:tcPr>
          <w:p w14:paraId="70D64EB7"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6896AC81"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7764B72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6DD2B798"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47DA220D"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Esta actividad tiene características de un servicio más que una acción de gestión.</w:t>
            </w:r>
          </w:p>
        </w:tc>
      </w:tr>
      <w:tr w:rsidR="00BC5AA6" w:rsidRPr="00D00DA5" w14:paraId="6705AA04"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7009EC6"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6DD7FA01"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detecciones de enfermedades respiratorias crónicas no transmisibles: ASMA y EPOC</w:t>
            </w:r>
          </w:p>
        </w:tc>
        <w:tc>
          <w:tcPr>
            <w:tcW w:w="821" w:type="pct"/>
            <w:tcBorders>
              <w:top w:val="nil"/>
              <w:left w:val="nil"/>
              <w:bottom w:val="single" w:sz="4" w:space="0" w:color="auto"/>
              <w:right w:val="single" w:sz="4" w:space="0" w:color="auto"/>
            </w:tcBorders>
            <w:shd w:val="clear" w:color="auto" w:fill="auto"/>
            <w:vAlign w:val="center"/>
            <w:hideMark/>
          </w:tcPr>
          <w:p w14:paraId="119EDDBF"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las personas con factores de riesgo para ASMA y EPOC estudiadas con espirometría sea confirmado</w:t>
            </w:r>
          </w:p>
        </w:tc>
        <w:tc>
          <w:tcPr>
            <w:tcW w:w="433" w:type="pct"/>
            <w:tcBorders>
              <w:top w:val="nil"/>
              <w:left w:val="nil"/>
              <w:bottom w:val="single" w:sz="4" w:space="0" w:color="auto"/>
              <w:right w:val="single" w:sz="4" w:space="0" w:color="auto"/>
            </w:tcBorders>
            <w:shd w:val="clear" w:color="auto" w:fill="auto"/>
            <w:noWrap/>
            <w:vAlign w:val="center"/>
            <w:hideMark/>
          </w:tcPr>
          <w:p w14:paraId="16AD92B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1BE28EBD"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5D8A9FB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2A1EB62E"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3499BC71" w14:textId="77777777"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incluye siglas, se sugiere evitar su uso y en caso, redactarlo de manera completa.</w:t>
            </w:r>
            <w:r w:rsidRPr="00D00DA5">
              <w:rPr>
                <w:rFonts w:eastAsia="Times New Roman" w:cs="Arial"/>
                <w:sz w:val="16"/>
                <w:szCs w:val="16"/>
                <w:lang w:eastAsia="es-MX"/>
              </w:rPr>
              <w:br/>
              <w:t>2. El supuesto no se considera adecuado para lograr el componente, se sugiere modificarlo por uno que incida en mayor medida, valorar la posibilidad de: "Las personas con factores de riesgo detectadas con asma y la Enfermedad Pulmonar Obstructiva Crónica (EPOC) inician su tratamiento".</w:t>
            </w:r>
          </w:p>
          <w:p w14:paraId="773FD61A" w14:textId="200017A0"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3. Esta actividad tiene características de un servicio más que una acción de gestión.</w:t>
            </w:r>
          </w:p>
        </w:tc>
      </w:tr>
      <w:tr w:rsidR="00BC5AA6" w:rsidRPr="00D00DA5" w14:paraId="7266EDA7"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5F583DFB"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574EC0EA"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acciones de prevención secundaria de los transtornos mentales y del comportamiento</w:t>
            </w:r>
          </w:p>
        </w:tc>
        <w:tc>
          <w:tcPr>
            <w:tcW w:w="821" w:type="pct"/>
            <w:tcBorders>
              <w:top w:val="nil"/>
              <w:left w:val="nil"/>
              <w:bottom w:val="single" w:sz="4" w:space="0" w:color="auto"/>
              <w:right w:val="single" w:sz="4" w:space="0" w:color="auto"/>
            </w:tcBorders>
            <w:shd w:val="clear" w:color="auto" w:fill="auto"/>
            <w:vAlign w:val="center"/>
            <w:hideMark/>
          </w:tcPr>
          <w:p w14:paraId="034BBF15"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Los pacientes acudan a las terapias / Que el abasto de medicamentos se entregue en tiempo y forma</w:t>
            </w:r>
          </w:p>
        </w:tc>
        <w:tc>
          <w:tcPr>
            <w:tcW w:w="433" w:type="pct"/>
            <w:tcBorders>
              <w:top w:val="nil"/>
              <w:left w:val="nil"/>
              <w:bottom w:val="single" w:sz="4" w:space="0" w:color="auto"/>
              <w:right w:val="single" w:sz="4" w:space="0" w:color="auto"/>
            </w:tcBorders>
            <w:shd w:val="clear" w:color="auto" w:fill="auto"/>
            <w:noWrap/>
            <w:vAlign w:val="center"/>
            <w:hideMark/>
          </w:tcPr>
          <w:p w14:paraId="0BEE3597"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4C8A94BC"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7B78C79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638D5AC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40E027E2"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w:t>
            </w:r>
          </w:p>
        </w:tc>
      </w:tr>
      <w:tr w:rsidR="00BC5AA6" w:rsidRPr="00D00DA5" w14:paraId="106D319E"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1B816BA"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3E4CCF89" w14:textId="7BD95CCE"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Realizar acciones de detección de </w:t>
            </w:r>
            <w:r w:rsidR="0056306B" w:rsidRPr="00D00DA5">
              <w:rPr>
                <w:rFonts w:eastAsia="Times New Roman" w:cs="Arial"/>
                <w:sz w:val="16"/>
                <w:szCs w:val="16"/>
                <w:lang w:eastAsia="es-MX"/>
              </w:rPr>
              <w:t>obesidad</w:t>
            </w:r>
            <w:r w:rsidRPr="00D00DA5">
              <w:rPr>
                <w:rFonts w:eastAsia="Times New Roman" w:cs="Arial"/>
                <w:sz w:val="16"/>
                <w:szCs w:val="16"/>
                <w:lang w:eastAsia="es-MX"/>
              </w:rPr>
              <w:t>-riesgo cardio vascular en la población de 20 años y más, responsabilidad de la Secretaría de Salud</w:t>
            </w:r>
          </w:p>
        </w:tc>
        <w:tc>
          <w:tcPr>
            <w:tcW w:w="821" w:type="pct"/>
            <w:tcBorders>
              <w:top w:val="nil"/>
              <w:left w:val="nil"/>
              <w:bottom w:val="single" w:sz="4" w:space="0" w:color="auto"/>
              <w:right w:val="single" w:sz="4" w:space="0" w:color="auto"/>
            </w:tcBorders>
            <w:shd w:val="clear" w:color="auto" w:fill="auto"/>
            <w:vAlign w:val="center"/>
            <w:hideMark/>
          </w:tcPr>
          <w:p w14:paraId="23C29F40"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 población acuda a las unidades médicas a realizarse chequeo general</w:t>
            </w:r>
          </w:p>
        </w:tc>
        <w:tc>
          <w:tcPr>
            <w:tcW w:w="433" w:type="pct"/>
            <w:tcBorders>
              <w:top w:val="nil"/>
              <w:left w:val="nil"/>
              <w:bottom w:val="single" w:sz="4" w:space="0" w:color="auto"/>
              <w:right w:val="single" w:sz="4" w:space="0" w:color="auto"/>
            </w:tcBorders>
            <w:shd w:val="clear" w:color="auto" w:fill="auto"/>
            <w:noWrap/>
            <w:vAlign w:val="center"/>
            <w:hideMark/>
          </w:tcPr>
          <w:p w14:paraId="7C6423FA"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28C523D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2DFC7F84"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4AB4BC5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12A9A009"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Esta actividad tiene características de un servicio más que una acción de gestión.</w:t>
            </w:r>
          </w:p>
        </w:tc>
      </w:tr>
      <w:tr w:rsidR="00BC5AA6" w:rsidRPr="00D00DA5" w14:paraId="6BA8C3D1"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481544A7"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lastRenderedPageBreak/>
              <w:t>Actividades</w:t>
            </w:r>
          </w:p>
        </w:tc>
        <w:tc>
          <w:tcPr>
            <w:tcW w:w="821" w:type="pct"/>
            <w:tcBorders>
              <w:top w:val="nil"/>
              <w:left w:val="nil"/>
              <w:bottom w:val="single" w:sz="4" w:space="0" w:color="auto"/>
              <w:right w:val="single" w:sz="4" w:space="0" w:color="auto"/>
            </w:tcBorders>
            <w:shd w:val="clear" w:color="auto" w:fill="auto"/>
            <w:vAlign w:val="center"/>
            <w:hideMark/>
          </w:tcPr>
          <w:p w14:paraId="72F794BB"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Elaborar reportes estadísticos e informes sobre seguridad vial</w:t>
            </w:r>
          </w:p>
        </w:tc>
        <w:tc>
          <w:tcPr>
            <w:tcW w:w="821" w:type="pct"/>
            <w:tcBorders>
              <w:top w:val="nil"/>
              <w:left w:val="nil"/>
              <w:bottom w:val="single" w:sz="4" w:space="0" w:color="auto"/>
              <w:right w:val="single" w:sz="4" w:space="0" w:color="auto"/>
            </w:tcBorders>
            <w:shd w:val="clear" w:color="auto" w:fill="auto"/>
            <w:vAlign w:val="center"/>
            <w:hideMark/>
          </w:tcPr>
          <w:p w14:paraId="1F11B083"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los reportes estadísticos e informes sobre seguridad vial se realicen</w:t>
            </w:r>
          </w:p>
        </w:tc>
        <w:tc>
          <w:tcPr>
            <w:tcW w:w="433" w:type="pct"/>
            <w:tcBorders>
              <w:top w:val="nil"/>
              <w:left w:val="nil"/>
              <w:bottom w:val="single" w:sz="4" w:space="0" w:color="auto"/>
              <w:right w:val="single" w:sz="4" w:space="0" w:color="auto"/>
            </w:tcBorders>
            <w:shd w:val="clear" w:color="auto" w:fill="auto"/>
            <w:noWrap/>
            <w:vAlign w:val="center"/>
            <w:hideMark/>
          </w:tcPr>
          <w:p w14:paraId="04AD5EB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0A16829F"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1C9DCAD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7" w:type="pct"/>
            <w:tcBorders>
              <w:top w:val="nil"/>
              <w:left w:val="nil"/>
              <w:bottom w:val="single" w:sz="4" w:space="0" w:color="auto"/>
              <w:right w:val="single" w:sz="4" w:space="0" w:color="auto"/>
            </w:tcBorders>
            <w:shd w:val="clear" w:color="auto" w:fill="auto"/>
            <w:noWrap/>
            <w:vAlign w:val="center"/>
            <w:hideMark/>
          </w:tcPr>
          <w:p w14:paraId="6C7B0247"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461340C6"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no se considera necesaria, en su caso, se sugiere modificarla por una actividad crítica e imprescindible para que el componente se produzca, y modificar el supuesto por uno que incida en mayor medida al logro del objetivo.</w:t>
            </w:r>
          </w:p>
        </w:tc>
      </w:tr>
      <w:tr w:rsidR="00BC5AA6" w:rsidRPr="00D00DA5" w14:paraId="00D81983"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446D2B9A"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2B2E8465"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Incorporar acciones de prevención de accidentes en grupos vulnerables en el ámbito estatal</w:t>
            </w:r>
          </w:p>
        </w:tc>
        <w:tc>
          <w:tcPr>
            <w:tcW w:w="821" w:type="pct"/>
            <w:tcBorders>
              <w:top w:val="nil"/>
              <w:left w:val="nil"/>
              <w:bottom w:val="single" w:sz="4" w:space="0" w:color="auto"/>
              <w:right w:val="single" w:sz="4" w:space="0" w:color="auto"/>
            </w:tcBorders>
            <w:shd w:val="clear" w:color="auto" w:fill="auto"/>
            <w:vAlign w:val="center"/>
            <w:hideMark/>
          </w:tcPr>
          <w:p w14:paraId="3299DB2D"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los Concejos de Prevención de Accidentes se reúnan y que los acuerdos generados se cumplan</w:t>
            </w:r>
          </w:p>
        </w:tc>
        <w:tc>
          <w:tcPr>
            <w:tcW w:w="433" w:type="pct"/>
            <w:tcBorders>
              <w:top w:val="nil"/>
              <w:left w:val="nil"/>
              <w:bottom w:val="single" w:sz="4" w:space="0" w:color="auto"/>
              <w:right w:val="single" w:sz="4" w:space="0" w:color="auto"/>
            </w:tcBorders>
            <w:shd w:val="clear" w:color="auto" w:fill="auto"/>
            <w:noWrap/>
            <w:vAlign w:val="center"/>
            <w:hideMark/>
          </w:tcPr>
          <w:p w14:paraId="537A27EF"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105AECD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0B3BE47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13B8A191"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560FA300" w14:textId="77777777"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w:t>
            </w:r>
          </w:p>
          <w:p w14:paraId="2D1B0694" w14:textId="76FF884D"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El supuesto no se considera suficiente para lograr el componente, se sugiere complementarlo con uno que incida directamente en el logro del componente.</w:t>
            </w:r>
          </w:p>
        </w:tc>
      </w:tr>
      <w:tr w:rsidR="00BC5AA6" w:rsidRPr="00D00DA5" w14:paraId="7FF37ABC"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000000" w:fill="E7E6E6"/>
            <w:noWrap/>
            <w:vAlign w:val="center"/>
            <w:hideMark/>
          </w:tcPr>
          <w:p w14:paraId="7D575D79" w14:textId="77777777" w:rsidR="00C73312" w:rsidRPr="00D00DA5" w:rsidRDefault="00C73312" w:rsidP="00C73312">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21" w:type="pct"/>
            <w:tcBorders>
              <w:top w:val="nil"/>
              <w:left w:val="nil"/>
              <w:bottom w:val="single" w:sz="4" w:space="0" w:color="auto"/>
              <w:right w:val="single" w:sz="4" w:space="0" w:color="auto"/>
            </w:tcBorders>
            <w:shd w:val="clear" w:color="000000" w:fill="E7E6E6"/>
            <w:vAlign w:val="center"/>
            <w:hideMark/>
          </w:tcPr>
          <w:p w14:paraId="1BA9F594"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VIH SIDA prevenido</w:t>
            </w:r>
          </w:p>
        </w:tc>
        <w:tc>
          <w:tcPr>
            <w:tcW w:w="821" w:type="pct"/>
            <w:tcBorders>
              <w:top w:val="nil"/>
              <w:left w:val="nil"/>
              <w:bottom w:val="single" w:sz="4" w:space="0" w:color="auto"/>
              <w:right w:val="single" w:sz="4" w:space="0" w:color="auto"/>
            </w:tcBorders>
            <w:shd w:val="clear" w:color="000000" w:fill="E7E6E6"/>
            <w:vAlign w:val="center"/>
            <w:hideMark/>
          </w:tcPr>
          <w:p w14:paraId="623EEF21"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Interes de la población para asistir a eventos de prevención y capacitación en materia de VIH SIDA / 540: Esta unidad ejecutora de gasto no genera un producto institucional alineada a esta actividad por lo que en el ejercicio no se destinará recurso</w:t>
            </w:r>
          </w:p>
        </w:tc>
        <w:tc>
          <w:tcPr>
            <w:tcW w:w="433" w:type="pct"/>
            <w:tcBorders>
              <w:top w:val="nil"/>
              <w:left w:val="nil"/>
              <w:bottom w:val="single" w:sz="4" w:space="0" w:color="auto"/>
              <w:right w:val="single" w:sz="4" w:space="0" w:color="auto"/>
            </w:tcBorders>
            <w:shd w:val="clear" w:color="000000" w:fill="E7E6E6"/>
            <w:noWrap/>
            <w:vAlign w:val="center"/>
            <w:hideMark/>
          </w:tcPr>
          <w:p w14:paraId="23689FF4"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320" w:type="pct"/>
            <w:tcBorders>
              <w:top w:val="nil"/>
              <w:left w:val="nil"/>
              <w:bottom w:val="single" w:sz="4" w:space="0" w:color="auto"/>
              <w:right w:val="single" w:sz="4" w:space="0" w:color="auto"/>
            </w:tcBorders>
            <w:shd w:val="clear" w:color="000000" w:fill="E7E6E6"/>
            <w:noWrap/>
            <w:vAlign w:val="center"/>
            <w:hideMark/>
          </w:tcPr>
          <w:p w14:paraId="7FCD1ABE"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73" w:type="pct"/>
            <w:tcBorders>
              <w:top w:val="nil"/>
              <w:left w:val="nil"/>
              <w:bottom w:val="single" w:sz="4" w:space="0" w:color="auto"/>
              <w:right w:val="single" w:sz="4" w:space="0" w:color="auto"/>
            </w:tcBorders>
            <w:shd w:val="clear" w:color="000000" w:fill="E7E6E6"/>
            <w:noWrap/>
            <w:vAlign w:val="center"/>
            <w:hideMark/>
          </w:tcPr>
          <w:p w14:paraId="7A87F9AF"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37" w:type="pct"/>
            <w:tcBorders>
              <w:top w:val="nil"/>
              <w:left w:val="nil"/>
              <w:bottom w:val="single" w:sz="4" w:space="0" w:color="auto"/>
              <w:right w:val="single" w:sz="4" w:space="0" w:color="auto"/>
            </w:tcBorders>
            <w:shd w:val="clear" w:color="000000" w:fill="E7E6E6"/>
            <w:noWrap/>
            <w:vAlign w:val="center"/>
            <w:hideMark/>
          </w:tcPr>
          <w:p w14:paraId="4D82A8C8"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1312" w:type="pct"/>
            <w:tcBorders>
              <w:top w:val="nil"/>
              <w:left w:val="nil"/>
              <w:bottom w:val="single" w:sz="4" w:space="0" w:color="auto"/>
              <w:right w:val="single" w:sz="4" w:space="0" w:color="auto"/>
            </w:tcBorders>
            <w:shd w:val="clear" w:color="000000" w:fill="E7E6E6"/>
            <w:vAlign w:val="center"/>
            <w:hideMark/>
          </w:tcPr>
          <w:p w14:paraId="72C595B9" w14:textId="210DD4A4" w:rsidR="005630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Las actividades del componente no </w:t>
            </w:r>
            <w:r w:rsidR="0056306B" w:rsidRPr="00D00DA5">
              <w:rPr>
                <w:rFonts w:eastAsia="Times New Roman" w:cs="Arial"/>
                <w:sz w:val="16"/>
                <w:szCs w:val="16"/>
                <w:lang w:eastAsia="es-MX"/>
              </w:rPr>
              <w:t>están</w:t>
            </w:r>
            <w:r w:rsidRPr="00D00DA5">
              <w:rPr>
                <w:rFonts w:eastAsia="Times New Roman" w:cs="Arial"/>
                <w:sz w:val="16"/>
                <w:szCs w:val="16"/>
                <w:lang w:eastAsia="es-MX"/>
              </w:rPr>
              <w:t xml:space="preserve"> ordenadas de manera cronológica. Se sugiere incluir una clave y ordenarlas</w:t>
            </w:r>
            <w:r w:rsidR="0056306B" w:rsidRPr="00D00DA5">
              <w:rPr>
                <w:rFonts w:eastAsia="Times New Roman" w:cs="Arial"/>
                <w:sz w:val="16"/>
                <w:szCs w:val="16"/>
                <w:lang w:eastAsia="es-MX"/>
              </w:rPr>
              <w:t>.</w:t>
            </w:r>
          </w:p>
          <w:p w14:paraId="2891E463" w14:textId="2AA369ED"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No se identifican acciones de prevención y control de otras infecciones de transmisión sexual y el Virus de Hepatitis C.</w:t>
            </w:r>
          </w:p>
        </w:tc>
      </w:tr>
      <w:tr w:rsidR="00BC5AA6" w:rsidRPr="00D00DA5" w14:paraId="78CE1329"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3AB87728"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51C012EC"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pruebas rápidas de detección del VIH SIDA en unidad móvil</w:t>
            </w:r>
          </w:p>
        </w:tc>
        <w:tc>
          <w:tcPr>
            <w:tcW w:w="821" w:type="pct"/>
            <w:tcBorders>
              <w:top w:val="nil"/>
              <w:left w:val="nil"/>
              <w:bottom w:val="single" w:sz="4" w:space="0" w:color="auto"/>
              <w:right w:val="single" w:sz="4" w:space="0" w:color="auto"/>
            </w:tcBorders>
            <w:shd w:val="clear" w:color="auto" w:fill="auto"/>
            <w:vAlign w:val="center"/>
            <w:hideMark/>
          </w:tcPr>
          <w:p w14:paraId="50A2B5F5"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Disposición de la población para realizarse pruebas de detección del VIH SIDA / 540: Esta unidad ejecutora de gasto no genera un producto institucional alineada a esta actividad por lo que en el ejercicio no se destinará recurso</w:t>
            </w:r>
          </w:p>
        </w:tc>
        <w:tc>
          <w:tcPr>
            <w:tcW w:w="433" w:type="pct"/>
            <w:tcBorders>
              <w:top w:val="nil"/>
              <w:left w:val="nil"/>
              <w:bottom w:val="single" w:sz="4" w:space="0" w:color="auto"/>
              <w:right w:val="single" w:sz="4" w:space="0" w:color="auto"/>
            </w:tcBorders>
            <w:shd w:val="clear" w:color="auto" w:fill="auto"/>
            <w:noWrap/>
            <w:vAlign w:val="center"/>
            <w:hideMark/>
          </w:tcPr>
          <w:p w14:paraId="0D2B6A20"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5592F33D"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018A4C0C"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31941684"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19309B9A"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El supuesto "540: Esta unidad ejecutora de gasto no genera un producto institucional alineada a esta actividad por lo que en el ejercicio no se destinará recurso" no aporta a la actividad, se sugiere descartarlo.</w:t>
            </w:r>
            <w:r w:rsidRPr="00D00DA5">
              <w:rPr>
                <w:rFonts w:eastAsia="Times New Roman" w:cs="Arial"/>
                <w:sz w:val="16"/>
                <w:szCs w:val="16"/>
                <w:lang w:eastAsia="es-MX"/>
              </w:rPr>
              <w:br/>
              <w:t>2. Esta actividad tiene características de un servicio más que una acción de gestión.</w:t>
            </w:r>
          </w:p>
        </w:tc>
      </w:tr>
      <w:tr w:rsidR="00BC5AA6" w:rsidRPr="00D00DA5" w14:paraId="4BDF094C"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4C1F489"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6FCEE589"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Distribuir insumos de prevención del VIH SIDA</w:t>
            </w:r>
          </w:p>
        </w:tc>
        <w:tc>
          <w:tcPr>
            <w:tcW w:w="821" w:type="pct"/>
            <w:tcBorders>
              <w:top w:val="nil"/>
              <w:left w:val="nil"/>
              <w:bottom w:val="single" w:sz="4" w:space="0" w:color="auto"/>
              <w:right w:val="single" w:sz="4" w:space="0" w:color="auto"/>
            </w:tcBorders>
            <w:shd w:val="clear" w:color="auto" w:fill="auto"/>
            <w:vAlign w:val="center"/>
            <w:hideMark/>
          </w:tcPr>
          <w:p w14:paraId="6F48BAB1"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Interes de la población sexualmente activa en utilizar condón / 540: Esta unidad ejecutora de gasto no genera un producto institucional alineada a esta actividad por lo que en el ejercicio no se destinará recurso</w:t>
            </w:r>
          </w:p>
        </w:tc>
        <w:tc>
          <w:tcPr>
            <w:tcW w:w="433" w:type="pct"/>
            <w:tcBorders>
              <w:top w:val="nil"/>
              <w:left w:val="nil"/>
              <w:bottom w:val="single" w:sz="4" w:space="0" w:color="auto"/>
              <w:right w:val="single" w:sz="4" w:space="0" w:color="auto"/>
            </w:tcBorders>
            <w:shd w:val="clear" w:color="auto" w:fill="auto"/>
            <w:noWrap/>
            <w:vAlign w:val="center"/>
            <w:hideMark/>
          </w:tcPr>
          <w:p w14:paraId="542F174E"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2D9DE0AE"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1CC148C8"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3E11E4C4"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4F821150"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El supuesto "540: Esta unidad ejecutora de gasto no genera un producto institucional alineada a esta actividad por lo que en el ejercicio no se destinará recurso" no aporta a la actividad, se sugiere descartarlo.</w:t>
            </w:r>
          </w:p>
        </w:tc>
      </w:tr>
      <w:tr w:rsidR="00BC5AA6" w:rsidRPr="00D00DA5" w14:paraId="4152F250"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46747D47"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7DF6F05F"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Distribuir materiales de difusión sobre la prevención del VIH SIDA</w:t>
            </w:r>
          </w:p>
        </w:tc>
        <w:tc>
          <w:tcPr>
            <w:tcW w:w="821" w:type="pct"/>
            <w:tcBorders>
              <w:top w:val="nil"/>
              <w:left w:val="nil"/>
              <w:bottom w:val="single" w:sz="4" w:space="0" w:color="auto"/>
              <w:right w:val="single" w:sz="4" w:space="0" w:color="auto"/>
            </w:tcBorders>
            <w:shd w:val="clear" w:color="auto" w:fill="auto"/>
            <w:vAlign w:val="center"/>
            <w:hideMark/>
          </w:tcPr>
          <w:p w14:paraId="057055B7"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Interes de la población en materia de prevención del VIH SIDA / 540: Esta unidad ejecutora de gasto no genera </w:t>
            </w:r>
            <w:r w:rsidRPr="00D00DA5">
              <w:rPr>
                <w:rFonts w:eastAsia="Times New Roman" w:cs="Arial"/>
                <w:sz w:val="16"/>
                <w:szCs w:val="16"/>
                <w:lang w:eastAsia="es-MX"/>
              </w:rPr>
              <w:lastRenderedPageBreak/>
              <w:t>un producto institucional alineada a esta actividad por lo que en el ejercicio no se destinará recurso</w:t>
            </w:r>
          </w:p>
        </w:tc>
        <w:tc>
          <w:tcPr>
            <w:tcW w:w="433" w:type="pct"/>
            <w:tcBorders>
              <w:top w:val="nil"/>
              <w:left w:val="nil"/>
              <w:bottom w:val="single" w:sz="4" w:space="0" w:color="auto"/>
              <w:right w:val="single" w:sz="4" w:space="0" w:color="auto"/>
            </w:tcBorders>
            <w:shd w:val="clear" w:color="auto" w:fill="auto"/>
            <w:noWrap/>
            <w:vAlign w:val="center"/>
            <w:hideMark/>
          </w:tcPr>
          <w:p w14:paraId="419501D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lastRenderedPageBreak/>
              <w:t>Sí</w:t>
            </w:r>
          </w:p>
        </w:tc>
        <w:tc>
          <w:tcPr>
            <w:tcW w:w="320" w:type="pct"/>
            <w:tcBorders>
              <w:top w:val="nil"/>
              <w:left w:val="nil"/>
              <w:bottom w:val="single" w:sz="4" w:space="0" w:color="auto"/>
              <w:right w:val="single" w:sz="4" w:space="0" w:color="auto"/>
            </w:tcBorders>
            <w:shd w:val="clear" w:color="auto" w:fill="auto"/>
            <w:noWrap/>
            <w:vAlign w:val="center"/>
            <w:hideMark/>
          </w:tcPr>
          <w:p w14:paraId="0C750721"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009F24EE"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74586AD1"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7F06C225"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El supuesto "540: Esta unidad ejecutora de gasto no genera un producto institucional alineada a esta actividad por lo que en el ejercicio no se destinará recurso" no aporta a la actividad, se sugiere </w:t>
            </w:r>
            <w:r w:rsidRPr="00D00DA5">
              <w:rPr>
                <w:rFonts w:eastAsia="Times New Roman" w:cs="Arial"/>
                <w:sz w:val="16"/>
                <w:szCs w:val="16"/>
                <w:lang w:eastAsia="es-MX"/>
              </w:rPr>
              <w:lastRenderedPageBreak/>
              <w:t>descartarlo.</w:t>
            </w:r>
          </w:p>
        </w:tc>
      </w:tr>
      <w:tr w:rsidR="00BC5AA6" w:rsidRPr="00D00DA5" w14:paraId="17F39020"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626BE0E"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lastRenderedPageBreak/>
              <w:t>Actividades</w:t>
            </w:r>
          </w:p>
        </w:tc>
        <w:tc>
          <w:tcPr>
            <w:tcW w:w="821" w:type="pct"/>
            <w:tcBorders>
              <w:top w:val="nil"/>
              <w:left w:val="nil"/>
              <w:bottom w:val="single" w:sz="4" w:space="0" w:color="auto"/>
              <w:right w:val="single" w:sz="4" w:space="0" w:color="auto"/>
            </w:tcBorders>
            <w:shd w:val="clear" w:color="auto" w:fill="auto"/>
            <w:vAlign w:val="center"/>
            <w:hideMark/>
          </w:tcPr>
          <w:p w14:paraId="3755F481"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capacitaciones en materia de VIH SIDA</w:t>
            </w:r>
          </w:p>
        </w:tc>
        <w:tc>
          <w:tcPr>
            <w:tcW w:w="821" w:type="pct"/>
            <w:tcBorders>
              <w:top w:val="nil"/>
              <w:left w:val="nil"/>
              <w:bottom w:val="single" w:sz="4" w:space="0" w:color="auto"/>
              <w:right w:val="single" w:sz="4" w:space="0" w:color="auto"/>
            </w:tcBorders>
            <w:shd w:val="clear" w:color="auto" w:fill="auto"/>
            <w:vAlign w:val="center"/>
            <w:hideMark/>
          </w:tcPr>
          <w:p w14:paraId="7791D566"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Interes de la población en asistir a eventos de prevención y capacitación del VIH SIDA</w:t>
            </w:r>
          </w:p>
        </w:tc>
        <w:tc>
          <w:tcPr>
            <w:tcW w:w="433" w:type="pct"/>
            <w:tcBorders>
              <w:top w:val="nil"/>
              <w:left w:val="nil"/>
              <w:bottom w:val="single" w:sz="4" w:space="0" w:color="auto"/>
              <w:right w:val="single" w:sz="4" w:space="0" w:color="auto"/>
            </w:tcBorders>
            <w:shd w:val="clear" w:color="auto" w:fill="auto"/>
            <w:noWrap/>
            <w:vAlign w:val="center"/>
            <w:hideMark/>
          </w:tcPr>
          <w:p w14:paraId="30B49068"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1A14C46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29C0002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45D2DCB7"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456A3EAF"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Esta actividad tiene características de un servicio más que una acción de gestión.</w:t>
            </w:r>
          </w:p>
        </w:tc>
      </w:tr>
      <w:tr w:rsidR="00BC5AA6" w:rsidRPr="00D00DA5" w14:paraId="3D5FC1E2"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000000" w:fill="E7E6E6"/>
            <w:noWrap/>
            <w:vAlign w:val="center"/>
            <w:hideMark/>
          </w:tcPr>
          <w:p w14:paraId="75ECD937" w14:textId="77777777" w:rsidR="00C73312" w:rsidRPr="00D00DA5" w:rsidRDefault="00C73312" w:rsidP="00C73312">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21" w:type="pct"/>
            <w:tcBorders>
              <w:top w:val="nil"/>
              <w:left w:val="nil"/>
              <w:bottom w:val="single" w:sz="4" w:space="0" w:color="auto"/>
              <w:right w:val="single" w:sz="4" w:space="0" w:color="auto"/>
            </w:tcBorders>
            <w:shd w:val="clear" w:color="000000" w:fill="E7E6E6"/>
            <w:vAlign w:val="center"/>
            <w:hideMark/>
          </w:tcPr>
          <w:p w14:paraId="1A55F8A9"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Salud de la infancia y adolescencia promocionadas</w:t>
            </w:r>
          </w:p>
        </w:tc>
        <w:tc>
          <w:tcPr>
            <w:tcW w:w="821" w:type="pct"/>
            <w:tcBorders>
              <w:top w:val="nil"/>
              <w:left w:val="nil"/>
              <w:bottom w:val="single" w:sz="4" w:space="0" w:color="auto"/>
              <w:right w:val="single" w:sz="4" w:space="0" w:color="auto"/>
            </w:tcBorders>
            <w:shd w:val="clear" w:color="000000" w:fill="E7E6E6"/>
            <w:vAlign w:val="center"/>
            <w:hideMark/>
          </w:tcPr>
          <w:p w14:paraId="6F31319A"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Que se dé cumplimiento a los acuerdos del Comité Estatal de Mortalidad en la Infancia</w:t>
            </w:r>
          </w:p>
        </w:tc>
        <w:tc>
          <w:tcPr>
            <w:tcW w:w="433" w:type="pct"/>
            <w:tcBorders>
              <w:top w:val="nil"/>
              <w:left w:val="nil"/>
              <w:bottom w:val="single" w:sz="4" w:space="0" w:color="auto"/>
              <w:right w:val="single" w:sz="4" w:space="0" w:color="auto"/>
            </w:tcBorders>
            <w:shd w:val="clear" w:color="000000" w:fill="E7E6E6"/>
            <w:noWrap/>
            <w:vAlign w:val="center"/>
            <w:hideMark/>
          </w:tcPr>
          <w:p w14:paraId="4D48C25A"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320" w:type="pct"/>
            <w:tcBorders>
              <w:top w:val="nil"/>
              <w:left w:val="nil"/>
              <w:bottom w:val="single" w:sz="4" w:space="0" w:color="auto"/>
              <w:right w:val="single" w:sz="4" w:space="0" w:color="auto"/>
            </w:tcBorders>
            <w:shd w:val="clear" w:color="000000" w:fill="E7E6E6"/>
            <w:noWrap/>
            <w:vAlign w:val="center"/>
            <w:hideMark/>
          </w:tcPr>
          <w:p w14:paraId="7B54D5A0"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73" w:type="pct"/>
            <w:tcBorders>
              <w:top w:val="nil"/>
              <w:left w:val="nil"/>
              <w:bottom w:val="single" w:sz="4" w:space="0" w:color="auto"/>
              <w:right w:val="single" w:sz="4" w:space="0" w:color="auto"/>
            </w:tcBorders>
            <w:shd w:val="clear" w:color="000000" w:fill="E7E6E6"/>
            <w:noWrap/>
            <w:vAlign w:val="center"/>
            <w:hideMark/>
          </w:tcPr>
          <w:p w14:paraId="009460A7"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37" w:type="pct"/>
            <w:tcBorders>
              <w:top w:val="nil"/>
              <w:left w:val="nil"/>
              <w:bottom w:val="single" w:sz="4" w:space="0" w:color="auto"/>
              <w:right w:val="single" w:sz="4" w:space="0" w:color="auto"/>
            </w:tcBorders>
            <w:shd w:val="clear" w:color="000000" w:fill="E7E6E6"/>
            <w:noWrap/>
            <w:vAlign w:val="center"/>
            <w:hideMark/>
          </w:tcPr>
          <w:p w14:paraId="574C8E27"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1312" w:type="pct"/>
            <w:tcBorders>
              <w:top w:val="nil"/>
              <w:left w:val="nil"/>
              <w:bottom w:val="single" w:sz="4" w:space="0" w:color="auto"/>
              <w:right w:val="single" w:sz="4" w:space="0" w:color="auto"/>
            </w:tcBorders>
            <w:shd w:val="clear" w:color="000000" w:fill="E7E6E6"/>
            <w:vAlign w:val="center"/>
            <w:hideMark/>
          </w:tcPr>
          <w:p w14:paraId="05709CF0" w14:textId="0182F21A" w:rsidR="00BD3E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Las actividades del componente no </w:t>
            </w:r>
            <w:r w:rsidR="00BD3E6B" w:rsidRPr="00D00DA5">
              <w:rPr>
                <w:rFonts w:eastAsia="Times New Roman" w:cs="Arial"/>
                <w:sz w:val="16"/>
                <w:szCs w:val="16"/>
                <w:lang w:eastAsia="es-MX"/>
              </w:rPr>
              <w:t>están</w:t>
            </w:r>
            <w:r w:rsidRPr="00D00DA5">
              <w:rPr>
                <w:rFonts w:eastAsia="Times New Roman" w:cs="Arial"/>
                <w:sz w:val="16"/>
                <w:szCs w:val="16"/>
                <w:lang w:eastAsia="es-MX"/>
              </w:rPr>
              <w:t xml:space="preserve"> ordenadas de manera cronológica. Se sugiere incluir una clave y ordenarlas.</w:t>
            </w:r>
          </w:p>
          <w:p w14:paraId="66D1DE75" w14:textId="14B18C36" w:rsidR="00BD3E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La</w:t>
            </w:r>
            <w:r w:rsidR="00D52A0C">
              <w:rPr>
                <w:rFonts w:eastAsia="Times New Roman" w:cs="Arial"/>
                <w:sz w:val="16"/>
                <w:szCs w:val="16"/>
                <w:lang w:eastAsia="es-MX"/>
              </w:rPr>
              <w:t>s</w:t>
            </w:r>
            <w:r w:rsidRPr="00D00DA5">
              <w:rPr>
                <w:rFonts w:eastAsia="Times New Roman" w:cs="Arial"/>
                <w:sz w:val="16"/>
                <w:szCs w:val="16"/>
                <w:lang w:eastAsia="es-MX"/>
              </w:rPr>
              <w:t xml:space="preserve"> actividades son de prevención primaria, el componente hace alusión a la promoción, son enfoques distintos.</w:t>
            </w:r>
          </w:p>
          <w:p w14:paraId="2EF663CF" w14:textId="1C502DBC"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3. No se identifican acciones específicas de promoción y/o prevención de enfermedades diarreicas agudas e infecciones respiratorias agudas, principales causas de morbilidad en la población infantil y adolescente, así como acciones de Evaluación de Desarrollo Infantil (EDI), detección de casos sospechosos de violencia y de servicios amigables.</w:t>
            </w:r>
          </w:p>
        </w:tc>
      </w:tr>
      <w:tr w:rsidR="00BC5AA6" w:rsidRPr="00D00DA5" w14:paraId="54AFB7E3"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D9DD219"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4A91B823"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Implementar el Programa de Vacunación Universal</w:t>
            </w:r>
          </w:p>
        </w:tc>
        <w:tc>
          <w:tcPr>
            <w:tcW w:w="821" w:type="pct"/>
            <w:tcBorders>
              <w:top w:val="nil"/>
              <w:left w:val="nil"/>
              <w:bottom w:val="single" w:sz="4" w:space="0" w:color="auto"/>
              <w:right w:val="single" w:sz="4" w:space="0" w:color="auto"/>
            </w:tcBorders>
            <w:shd w:val="clear" w:color="auto" w:fill="auto"/>
            <w:vAlign w:val="center"/>
            <w:hideMark/>
          </w:tcPr>
          <w:p w14:paraId="5351F340"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las dosis de vacunas se suministren en tiempo y forma a las unidades médicas</w:t>
            </w:r>
          </w:p>
        </w:tc>
        <w:tc>
          <w:tcPr>
            <w:tcW w:w="433" w:type="pct"/>
            <w:tcBorders>
              <w:top w:val="nil"/>
              <w:left w:val="nil"/>
              <w:bottom w:val="single" w:sz="4" w:space="0" w:color="auto"/>
              <w:right w:val="single" w:sz="4" w:space="0" w:color="auto"/>
            </w:tcBorders>
            <w:shd w:val="clear" w:color="auto" w:fill="auto"/>
            <w:noWrap/>
            <w:vAlign w:val="center"/>
            <w:hideMark/>
          </w:tcPr>
          <w:p w14:paraId="09EDC49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019C266F"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5E7B25AC"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35611DEA"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0BBC7969" w14:textId="77777777" w:rsidR="00BD3E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 valorar la posibilidad de: "Aplicar dosis de vacunas en población menor de un año de edad".</w:t>
            </w:r>
          </w:p>
          <w:p w14:paraId="6D75D884" w14:textId="77777777" w:rsidR="00BD3E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La actividad es de prevención primaria, el componente hace alusión a la promoción, son enfoques distintos, se sugiere ajustar la redacción del componente.</w:t>
            </w:r>
          </w:p>
          <w:p w14:paraId="69C5648F" w14:textId="5D0043C0"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3. Esta actividad tiene características de un servicio más que una acción de gestión.</w:t>
            </w:r>
          </w:p>
        </w:tc>
      </w:tr>
      <w:tr w:rsidR="00BC5AA6" w:rsidRPr="00D00DA5" w14:paraId="481696AE"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42E558E"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30951D7A"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acciones preventivas para disminuir la morbilidad y mortalidad por principales enfermedades prevalentes de la infancia y adolescencia: desnutrición o bajo peso</w:t>
            </w:r>
          </w:p>
        </w:tc>
        <w:tc>
          <w:tcPr>
            <w:tcW w:w="821" w:type="pct"/>
            <w:tcBorders>
              <w:top w:val="nil"/>
              <w:left w:val="nil"/>
              <w:bottom w:val="single" w:sz="4" w:space="0" w:color="auto"/>
              <w:right w:val="single" w:sz="4" w:space="0" w:color="auto"/>
            </w:tcBorders>
            <w:shd w:val="clear" w:color="auto" w:fill="auto"/>
            <w:vAlign w:val="center"/>
            <w:hideMark/>
          </w:tcPr>
          <w:p w14:paraId="63989295"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los niños y niñas menores de 10 años los lleven a consulta para determinar si se encuentran en situación de desnutrición</w:t>
            </w:r>
          </w:p>
        </w:tc>
        <w:tc>
          <w:tcPr>
            <w:tcW w:w="433" w:type="pct"/>
            <w:tcBorders>
              <w:top w:val="nil"/>
              <w:left w:val="nil"/>
              <w:bottom w:val="single" w:sz="4" w:space="0" w:color="auto"/>
              <w:right w:val="single" w:sz="4" w:space="0" w:color="auto"/>
            </w:tcBorders>
            <w:shd w:val="clear" w:color="auto" w:fill="auto"/>
            <w:noWrap/>
            <w:vAlign w:val="center"/>
            <w:hideMark/>
          </w:tcPr>
          <w:p w14:paraId="6F3C3FFC"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756F88ED"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52E4D8F8"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30647916"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5D732EE7" w14:textId="77777777" w:rsidR="00BD3E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 valorar la posibilidad de: "Realizar acciones de control nutricional en niñas y niños menores de 10 años de edad".</w:t>
            </w:r>
          </w:p>
          <w:p w14:paraId="1986166A" w14:textId="61509E86"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La actividad es de prevención primaria, el componente hace alusión a la promoción, son enfoques distintos, se sugiere ajustar la redacción del componente.</w:t>
            </w:r>
          </w:p>
        </w:tc>
      </w:tr>
      <w:tr w:rsidR="00BC5AA6" w:rsidRPr="00D00DA5" w14:paraId="370561BB"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59F7791"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lastRenderedPageBreak/>
              <w:t>Actividades</w:t>
            </w:r>
          </w:p>
        </w:tc>
        <w:tc>
          <w:tcPr>
            <w:tcW w:w="821" w:type="pct"/>
            <w:tcBorders>
              <w:top w:val="nil"/>
              <w:left w:val="nil"/>
              <w:bottom w:val="single" w:sz="4" w:space="0" w:color="auto"/>
              <w:right w:val="single" w:sz="4" w:space="0" w:color="auto"/>
            </w:tcBorders>
            <w:shd w:val="clear" w:color="auto" w:fill="auto"/>
            <w:vAlign w:val="center"/>
            <w:hideMark/>
          </w:tcPr>
          <w:p w14:paraId="71BAADCB"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acciones relacionadas con el cáncer de infancia y adolescencia</w:t>
            </w:r>
          </w:p>
        </w:tc>
        <w:tc>
          <w:tcPr>
            <w:tcW w:w="821" w:type="pct"/>
            <w:tcBorders>
              <w:top w:val="nil"/>
              <w:left w:val="nil"/>
              <w:bottom w:val="single" w:sz="4" w:space="0" w:color="auto"/>
              <w:right w:val="single" w:sz="4" w:space="0" w:color="auto"/>
            </w:tcBorders>
            <w:shd w:val="clear" w:color="auto" w:fill="auto"/>
            <w:vAlign w:val="center"/>
            <w:hideMark/>
          </w:tcPr>
          <w:p w14:paraId="21AA46D3"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el personal médico le interese y acuda a la capacitación para identificar sospecha de cáncer</w:t>
            </w:r>
          </w:p>
        </w:tc>
        <w:tc>
          <w:tcPr>
            <w:tcW w:w="433" w:type="pct"/>
            <w:tcBorders>
              <w:top w:val="nil"/>
              <w:left w:val="nil"/>
              <w:bottom w:val="single" w:sz="4" w:space="0" w:color="auto"/>
              <w:right w:val="single" w:sz="4" w:space="0" w:color="auto"/>
            </w:tcBorders>
            <w:shd w:val="clear" w:color="auto" w:fill="auto"/>
            <w:noWrap/>
            <w:vAlign w:val="center"/>
            <w:hideMark/>
          </w:tcPr>
          <w:p w14:paraId="1C6BCCB8"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6E996DEE"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0F1B416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23A96663"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34C9A681"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w:t>
            </w:r>
          </w:p>
        </w:tc>
      </w:tr>
      <w:tr w:rsidR="00BC5AA6" w:rsidRPr="00D00DA5" w14:paraId="45C1F74F"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000000" w:fill="E7E6E6"/>
            <w:noWrap/>
            <w:vAlign w:val="center"/>
            <w:hideMark/>
          </w:tcPr>
          <w:p w14:paraId="6483059E" w14:textId="77777777" w:rsidR="00C73312" w:rsidRPr="00D00DA5" w:rsidRDefault="00C73312" w:rsidP="00C73312">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21" w:type="pct"/>
            <w:tcBorders>
              <w:top w:val="nil"/>
              <w:left w:val="nil"/>
              <w:bottom w:val="single" w:sz="4" w:space="0" w:color="auto"/>
              <w:right w:val="single" w:sz="4" w:space="0" w:color="auto"/>
            </w:tcBorders>
            <w:shd w:val="clear" w:color="000000" w:fill="E7E6E6"/>
            <w:vAlign w:val="center"/>
            <w:hideMark/>
          </w:tcPr>
          <w:p w14:paraId="117B7191"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Prevención de riesgos sanitarios realizados</w:t>
            </w:r>
          </w:p>
        </w:tc>
        <w:tc>
          <w:tcPr>
            <w:tcW w:w="821" w:type="pct"/>
            <w:tcBorders>
              <w:top w:val="nil"/>
              <w:left w:val="nil"/>
              <w:bottom w:val="single" w:sz="4" w:space="0" w:color="auto"/>
              <w:right w:val="single" w:sz="4" w:space="0" w:color="auto"/>
            </w:tcBorders>
            <w:shd w:val="clear" w:color="000000" w:fill="E7E6E6"/>
            <w:vAlign w:val="center"/>
            <w:hideMark/>
          </w:tcPr>
          <w:p w14:paraId="47C0821F"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Que los responsables del programa realicen los monitoreos dentro de la norma</w:t>
            </w:r>
          </w:p>
        </w:tc>
        <w:tc>
          <w:tcPr>
            <w:tcW w:w="433" w:type="pct"/>
            <w:tcBorders>
              <w:top w:val="nil"/>
              <w:left w:val="nil"/>
              <w:bottom w:val="single" w:sz="4" w:space="0" w:color="auto"/>
              <w:right w:val="single" w:sz="4" w:space="0" w:color="auto"/>
            </w:tcBorders>
            <w:shd w:val="clear" w:color="000000" w:fill="E7E6E6"/>
            <w:noWrap/>
            <w:vAlign w:val="center"/>
            <w:hideMark/>
          </w:tcPr>
          <w:p w14:paraId="3F4CACD0"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320" w:type="pct"/>
            <w:tcBorders>
              <w:top w:val="nil"/>
              <w:left w:val="nil"/>
              <w:bottom w:val="single" w:sz="4" w:space="0" w:color="auto"/>
              <w:right w:val="single" w:sz="4" w:space="0" w:color="auto"/>
            </w:tcBorders>
            <w:shd w:val="clear" w:color="000000" w:fill="E7E6E6"/>
            <w:noWrap/>
            <w:vAlign w:val="center"/>
            <w:hideMark/>
          </w:tcPr>
          <w:p w14:paraId="7B8E8153"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73" w:type="pct"/>
            <w:tcBorders>
              <w:top w:val="nil"/>
              <w:left w:val="nil"/>
              <w:bottom w:val="single" w:sz="4" w:space="0" w:color="auto"/>
              <w:right w:val="single" w:sz="4" w:space="0" w:color="auto"/>
            </w:tcBorders>
            <w:shd w:val="clear" w:color="000000" w:fill="E7E6E6"/>
            <w:noWrap/>
            <w:vAlign w:val="center"/>
            <w:hideMark/>
          </w:tcPr>
          <w:p w14:paraId="25043E39"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37" w:type="pct"/>
            <w:tcBorders>
              <w:top w:val="nil"/>
              <w:left w:val="nil"/>
              <w:bottom w:val="single" w:sz="4" w:space="0" w:color="auto"/>
              <w:right w:val="single" w:sz="4" w:space="0" w:color="auto"/>
            </w:tcBorders>
            <w:shd w:val="clear" w:color="000000" w:fill="E7E6E6"/>
            <w:noWrap/>
            <w:vAlign w:val="center"/>
            <w:hideMark/>
          </w:tcPr>
          <w:p w14:paraId="2ED3C7EE"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1312" w:type="pct"/>
            <w:tcBorders>
              <w:top w:val="nil"/>
              <w:left w:val="nil"/>
              <w:bottom w:val="single" w:sz="4" w:space="0" w:color="auto"/>
              <w:right w:val="single" w:sz="4" w:space="0" w:color="auto"/>
            </w:tcBorders>
            <w:shd w:val="clear" w:color="000000" w:fill="E7E6E6"/>
            <w:vAlign w:val="center"/>
            <w:hideMark/>
          </w:tcPr>
          <w:p w14:paraId="0DA9CA48" w14:textId="2A48CDE0"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Las actividades del componente no </w:t>
            </w:r>
            <w:r w:rsidR="00BD3E6B" w:rsidRPr="00D00DA5">
              <w:rPr>
                <w:rFonts w:eastAsia="Times New Roman" w:cs="Arial"/>
                <w:sz w:val="16"/>
                <w:szCs w:val="16"/>
                <w:lang w:eastAsia="es-MX"/>
              </w:rPr>
              <w:t>están</w:t>
            </w:r>
            <w:r w:rsidRPr="00D00DA5">
              <w:rPr>
                <w:rFonts w:eastAsia="Times New Roman" w:cs="Arial"/>
                <w:sz w:val="16"/>
                <w:szCs w:val="16"/>
                <w:lang w:eastAsia="es-MX"/>
              </w:rPr>
              <w:t xml:space="preserve"> ordenadas de manera cronológica. Se sugiere incluir una clave y ordenarlas. </w:t>
            </w:r>
          </w:p>
        </w:tc>
      </w:tr>
      <w:tr w:rsidR="00BC5AA6" w:rsidRPr="00D00DA5" w14:paraId="05571D03"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3D3972A8"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5FF07284"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Fomentar y controlar la vigilancia sanitaria</w:t>
            </w:r>
          </w:p>
        </w:tc>
        <w:tc>
          <w:tcPr>
            <w:tcW w:w="821" w:type="pct"/>
            <w:tcBorders>
              <w:top w:val="nil"/>
              <w:left w:val="nil"/>
              <w:bottom w:val="single" w:sz="4" w:space="0" w:color="auto"/>
              <w:right w:val="single" w:sz="4" w:space="0" w:color="auto"/>
            </w:tcBorders>
            <w:shd w:val="clear" w:color="auto" w:fill="auto"/>
            <w:vAlign w:val="center"/>
            <w:hideMark/>
          </w:tcPr>
          <w:p w14:paraId="266629D7"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los responsables del programa realicen los monitoreos dentro de la norma</w:t>
            </w:r>
          </w:p>
        </w:tc>
        <w:tc>
          <w:tcPr>
            <w:tcW w:w="433" w:type="pct"/>
            <w:tcBorders>
              <w:top w:val="nil"/>
              <w:left w:val="nil"/>
              <w:bottom w:val="single" w:sz="4" w:space="0" w:color="auto"/>
              <w:right w:val="single" w:sz="4" w:space="0" w:color="auto"/>
            </w:tcBorders>
            <w:shd w:val="clear" w:color="auto" w:fill="auto"/>
            <w:noWrap/>
            <w:vAlign w:val="center"/>
            <w:hideMark/>
          </w:tcPr>
          <w:p w14:paraId="385FE88F"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52698C6A"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363CAFE0"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5133F76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42283CBE" w14:textId="77777777" w:rsidR="00BD3E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 "fomentar y controlar" son términos muy amplios.</w:t>
            </w:r>
          </w:p>
          <w:p w14:paraId="39F9D57C" w14:textId="5A5EEC09" w:rsidR="00BD3E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2. El supuesto no se considera adecuado para lograr el componente, se sugiere modificarlo por uno que incida en mayor medida y que sea externo fuera del control del </w:t>
            </w:r>
            <w:r w:rsidR="00D3201E">
              <w:rPr>
                <w:rFonts w:eastAsia="Times New Roman" w:cs="Arial"/>
                <w:sz w:val="16"/>
                <w:szCs w:val="16"/>
                <w:lang w:eastAsia="es-MX"/>
              </w:rPr>
              <w:t>P</w:t>
            </w:r>
            <w:r w:rsidRPr="00D00DA5">
              <w:rPr>
                <w:rFonts w:eastAsia="Times New Roman" w:cs="Arial"/>
                <w:sz w:val="16"/>
                <w:szCs w:val="16"/>
                <w:lang w:eastAsia="es-MX"/>
              </w:rPr>
              <w:t>rograma.</w:t>
            </w:r>
          </w:p>
          <w:p w14:paraId="51A6C16C" w14:textId="407FCED6"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3. Esta actividad tiene características de un servicio más que una acción de gestión.</w:t>
            </w:r>
          </w:p>
        </w:tc>
      </w:tr>
      <w:tr w:rsidR="00BC5AA6" w:rsidRPr="00D00DA5" w14:paraId="04C0DEA3"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A00A838"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06426C07"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Realizar capacitación a manejador de alimento</w:t>
            </w:r>
          </w:p>
        </w:tc>
        <w:tc>
          <w:tcPr>
            <w:tcW w:w="821" w:type="pct"/>
            <w:tcBorders>
              <w:top w:val="nil"/>
              <w:left w:val="nil"/>
              <w:bottom w:val="single" w:sz="4" w:space="0" w:color="auto"/>
              <w:right w:val="single" w:sz="4" w:space="0" w:color="auto"/>
            </w:tcBorders>
            <w:shd w:val="clear" w:color="auto" w:fill="auto"/>
            <w:vAlign w:val="center"/>
            <w:hideMark/>
          </w:tcPr>
          <w:p w14:paraId="3D36E970"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los representantes de los establecimientos acudan a capacitar a su personal en materia de alimentos</w:t>
            </w:r>
          </w:p>
        </w:tc>
        <w:tc>
          <w:tcPr>
            <w:tcW w:w="433" w:type="pct"/>
            <w:tcBorders>
              <w:top w:val="nil"/>
              <w:left w:val="nil"/>
              <w:bottom w:val="single" w:sz="4" w:space="0" w:color="auto"/>
              <w:right w:val="single" w:sz="4" w:space="0" w:color="auto"/>
            </w:tcBorders>
            <w:shd w:val="clear" w:color="auto" w:fill="auto"/>
            <w:noWrap/>
            <w:vAlign w:val="center"/>
            <w:hideMark/>
          </w:tcPr>
          <w:p w14:paraId="7EA63D8F"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4A9488EA"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3F555D7D"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48F04E24"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0E65ABDD" w14:textId="77777777" w:rsidR="00BD3E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El supuesto es </w:t>
            </w:r>
            <w:r w:rsidR="00BD3E6B" w:rsidRPr="00D00DA5">
              <w:rPr>
                <w:rFonts w:eastAsia="Times New Roman" w:cs="Arial"/>
                <w:sz w:val="16"/>
                <w:szCs w:val="16"/>
                <w:lang w:eastAsia="es-MX"/>
              </w:rPr>
              <w:t>confuso</w:t>
            </w:r>
            <w:r w:rsidRPr="00D00DA5">
              <w:rPr>
                <w:rFonts w:eastAsia="Times New Roman" w:cs="Arial"/>
                <w:sz w:val="16"/>
                <w:szCs w:val="16"/>
                <w:lang w:eastAsia="es-MX"/>
              </w:rPr>
              <w:t>, se sugiere: "Los manejadores de alimentos asisten a las capacitaciones sobre manejo higiénico de alimentos y aplican los conocimientos adquiridos".</w:t>
            </w:r>
          </w:p>
          <w:p w14:paraId="45F28ABA" w14:textId="42A688EC"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2. Esta actividad tiene características de un servicio más que una acción de gestión.</w:t>
            </w:r>
          </w:p>
        </w:tc>
      </w:tr>
      <w:tr w:rsidR="00BC5AA6" w:rsidRPr="00D00DA5" w14:paraId="65BE2763"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000000" w:fill="E7E6E6"/>
            <w:noWrap/>
            <w:vAlign w:val="center"/>
            <w:hideMark/>
          </w:tcPr>
          <w:p w14:paraId="7629B741" w14:textId="77777777" w:rsidR="00C73312" w:rsidRPr="00D00DA5" w:rsidRDefault="00C73312" w:rsidP="00C73312">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21" w:type="pct"/>
            <w:tcBorders>
              <w:top w:val="nil"/>
              <w:left w:val="nil"/>
              <w:bottom w:val="single" w:sz="4" w:space="0" w:color="auto"/>
              <w:right w:val="single" w:sz="4" w:space="0" w:color="auto"/>
            </w:tcBorders>
            <w:shd w:val="clear" w:color="000000" w:fill="E7E6E6"/>
            <w:vAlign w:val="center"/>
            <w:hideMark/>
          </w:tcPr>
          <w:p w14:paraId="3968209D"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Protección contra riesgos sanitarios realizados</w:t>
            </w:r>
          </w:p>
        </w:tc>
        <w:tc>
          <w:tcPr>
            <w:tcW w:w="821" w:type="pct"/>
            <w:tcBorders>
              <w:top w:val="nil"/>
              <w:left w:val="nil"/>
              <w:bottom w:val="single" w:sz="4" w:space="0" w:color="auto"/>
              <w:right w:val="single" w:sz="4" w:space="0" w:color="auto"/>
            </w:tcBorders>
            <w:shd w:val="clear" w:color="000000" w:fill="E7E6E6"/>
            <w:vAlign w:val="center"/>
            <w:hideMark/>
          </w:tcPr>
          <w:p w14:paraId="6AB8055E"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La población oaxaqueña participa en la cultura de prevención de riesgos sanitarios</w:t>
            </w:r>
          </w:p>
        </w:tc>
        <w:tc>
          <w:tcPr>
            <w:tcW w:w="433" w:type="pct"/>
            <w:tcBorders>
              <w:top w:val="nil"/>
              <w:left w:val="nil"/>
              <w:bottom w:val="single" w:sz="4" w:space="0" w:color="auto"/>
              <w:right w:val="single" w:sz="4" w:space="0" w:color="auto"/>
            </w:tcBorders>
            <w:shd w:val="clear" w:color="000000" w:fill="E7E6E6"/>
            <w:noWrap/>
            <w:vAlign w:val="center"/>
            <w:hideMark/>
          </w:tcPr>
          <w:p w14:paraId="30B2DB4A"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320" w:type="pct"/>
            <w:tcBorders>
              <w:top w:val="nil"/>
              <w:left w:val="nil"/>
              <w:bottom w:val="single" w:sz="4" w:space="0" w:color="auto"/>
              <w:right w:val="single" w:sz="4" w:space="0" w:color="auto"/>
            </w:tcBorders>
            <w:shd w:val="clear" w:color="000000" w:fill="E7E6E6"/>
            <w:noWrap/>
            <w:vAlign w:val="center"/>
            <w:hideMark/>
          </w:tcPr>
          <w:p w14:paraId="58936E30"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73" w:type="pct"/>
            <w:tcBorders>
              <w:top w:val="nil"/>
              <w:left w:val="nil"/>
              <w:bottom w:val="single" w:sz="4" w:space="0" w:color="auto"/>
              <w:right w:val="single" w:sz="4" w:space="0" w:color="auto"/>
            </w:tcBorders>
            <w:shd w:val="clear" w:color="000000" w:fill="E7E6E6"/>
            <w:noWrap/>
            <w:vAlign w:val="center"/>
            <w:hideMark/>
          </w:tcPr>
          <w:p w14:paraId="2AF70C25"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37" w:type="pct"/>
            <w:tcBorders>
              <w:top w:val="nil"/>
              <w:left w:val="nil"/>
              <w:bottom w:val="single" w:sz="4" w:space="0" w:color="auto"/>
              <w:right w:val="single" w:sz="4" w:space="0" w:color="auto"/>
            </w:tcBorders>
            <w:shd w:val="clear" w:color="000000" w:fill="E7E6E6"/>
            <w:noWrap/>
            <w:vAlign w:val="center"/>
            <w:hideMark/>
          </w:tcPr>
          <w:p w14:paraId="62999FB6"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1312" w:type="pct"/>
            <w:tcBorders>
              <w:top w:val="nil"/>
              <w:left w:val="nil"/>
              <w:bottom w:val="single" w:sz="4" w:space="0" w:color="auto"/>
              <w:right w:val="single" w:sz="4" w:space="0" w:color="auto"/>
            </w:tcBorders>
            <w:shd w:val="clear" w:color="000000" w:fill="E7E6E6"/>
            <w:vAlign w:val="center"/>
            <w:hideMark/>
          </w:tcPr>
          <w:p w14:paraId="090212DE" w14:textId="33ED8E3C" w:rsidR="00BD3E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Las actividades del componente no </w:t>
            </w:r>
            <w:r w:rsidR="00BD3E6B" w:rsidRPr="00D00DA5">
              <w:rPr>
                <w:rFonts w:eastAsia="Times New Roman" w:cs="Arial"/>
                <w:sz w:val="16"/>
                <w:szCs w:val="16"/>
                <w:lang w:eastAsia="es-MX"/>
              </w:rPr>
              <w:t>están</w:t>
            </w:r>
            <w:r w:rsidRPr="00D00DA5">
              <w:rPr>
                <w:rFonts w:eastAsia="Times New Roman" w:cs="Arial"/>
                <w:sz w:val="16"/>
                <w:szCs w:val="16"/>
                <w:lang w:eastAsia="es-MX"/>
              </w:rPr>
              <w:t xml:space="preserve"> ordenadas de manera cronológica. Se sugiere incluir una clave y ordenarlas.</w:t>
            </w:r>
          </w:p>
          <w:p w14:paraId="3A90F2C4" w14:textId="6E238EFD" w:rsidR="00C73312" w:rsidRPr="00D00DA5" w:rsidRDefault="00BD3E6B" w:rsidP="00277535">
            <w:pPr>
              <w:rPr>
                <w:rFonts w:eastAsia="Times New Roman" w:cs="Arial"/>
                <w:sz w:val="16"/>
                <w:szCs w:val="16"/>
                <w:lang w:eastAsia="es-MX"/>
              </w:rPr>
            </w:pPr>
            <w:r w:rsidRPr="00D00DA5">
              <w:rPr>
                <w:rFonts w:eastAsia="Times New Roman" w:cs="Arial"/>
                <w:sz w:val="16"/>
                <w:szCs w:val="16"/>
                <w:lang w:eastAsia="es-MX"/>
              </w:rPr>
              <w:t>2</w:t>
            </w:r>
            <w:r w:rsidR="00C73312" w:rsidRPr="00D00DA5">
              <w:rPr>
                <w:rFonts w:eastAsia="Times New Roman" w:cs="Arial"/>
                <w:sz w:val="16"/>
                <w:szCs w:val="16"/>
                <w:lang w:eastAsia="es-MX"/>
              </w:rPr>
              <w:t>. No se identifican acciones de servicios de sanidad internacional, así como de prevención y/o atención de riesgos sanitarios derivados de emergencias sanitarias.</w:t>
            </w:r>
          </w:p>
        </w:tc>
      </w:tr>
      <w:tr w:rsidR="00BC5AA6" w:rsidRPr="00D00DA5" w14:paraId="2E15D26F"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4AF9E72B"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70262D2B"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Analizar los riesgos sanitarios</w:t>
            </w:r>
          </w:p>
        </w:tc>
        <w:tc>
          <w:tcPr>
            <w:tcW w:w="821" w:type="pct"/>
            <w:tcBorders>
              <w:top w:val="nil"/>
              <w:left w:val="nil"/>
              <w:bottom w:val="single" w:sz="4" w:space="0" w:color="auto"/>
              <w:right w:val="single" w:sz="4" w:space="0" w:color="auto"/>
            </w:tcBorders>
            <w:shd w:val="clear" w:color="auto" w:fill="auto"/>
            <w:vAlign w:val="center"/>
            <w:hideMark/>
          </w:tcPr>
          <w:p w14:paraId="039FAE94"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los responsables del programa realicen los monitoreos dentro de la norma</w:t>
            </w:r>
          </w:p>
        </w:tc>
        <w:tc>
          <w:tcPr>
            <w:tcW w:w="433" w:type="pct"/>
            <w:tcBorders>
              <w:top w:val="nil"/>
              <w:left w:val="nil"/>
              <w:bottom w:val="single" w:sz="4" w:space="0" w:color="auto"/>
              <w:right w:val="single" w:sz="4" w:space="0" w:color="auto"/>
            </w:tcBorders>
            <w:shd w:val="clear" w:color="auto" w:fill="auto"/>
            <w:noWrap/>
            <w:vAlign w:val="center"/>
            <w:hideMark/>
          </w:tcPr>
          <w:p w14:paraId="1FF9233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33C96281"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4FD4C10F"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2FFF4041"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6E50D55A" w14:textId="0B9E6098"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El supuesto no se considera adecuado para lograr el componente, se sugiere modificarlo por uno que incida en mayor medida y que sea externo fuera del control del </w:t>
            </w:r>
            <w:r w:rsidR="00120F34">
              <w:rPr>
                <w:rFonts w:eastAsia="Times New Roman" w:cs="Arial"/>
                <w:sz w:val="16"/>
                <w:szCs w:val="16"/>
                <w:lang w:eastAsia="es-MX"/>
              </w:rPr>
              <w:t>P</w:t>
            </w:r>
            <w:r w:rsidRPr="00D00DA5">
              <w:rPr>
                <w:rFonts w:eastAsia="Times New Roman" w:cs="Arial"/>
                <w:sz w:val="16"/>
                <w:szCs w:val="16"/>
                <w:lang w:eastAsia="es-MX"/>
              </w:rPr>
              <w:t>rograma.</w:t>
            </w:r>
          </w:p>
        </w:tc>
      </w:tr>
      <w:tr w:rsidR="00BC5AA6" w:rsidRPr="00D00DA5" w14:paraId="184AEBD8"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636C62B"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4E5D0AEE"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Analizar muestras para sangre segura</w:t>
            </w:r>
          </w:p>
        </w:tc>
        <w:tc>
          <w:tcPr>
            <w:tcW w:w="821" w:type="pct"/>
            <w:tcBorders>
              <w:top w:val="nil"/>
              <w:left w:val="nil"/>
              <w:bottom w:val="single" w:sz="4" w:space="0" w:color="auto"/>
              <w:right w:val="single" w:sz="4" w:space="0" w:color="auto"/>
            </w:tcBorders>
            <w:shd w:val="clear" w:color="auto" w:fill="auto"/>
            <w:vAlign w:val="center"/>
            <w:hideMark/>
          </w:tcPr>
          <w:p w14:paraId="627925D9"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los ciudadanos colaboren en la donación de sangre</w:t>
            </w:r>
          </w:p>
        </w:tc>
        <w:tc>
          <w:tcPr>
            <w:tcW w:w="433" w:type="pct"/>
            <w:tcBorders>
              <w:top w:val="nil"/>
              <w:left w:val="nil"/>
              <w:bottom w:val="single" w:sz="4" w:space="0" w:color="auto"/>
              <w:right w:val="single" w:sz="4" w:space="0" w:color="auto"/>
            </w:tcBorders>
            <w:shd w:val="clear" w:color="auto" w:fill="auto"/>
            <w:noWrap/>
            <w:vAlign w:val="center"/>
            <w:hideMark/>
          </w:tcPr>
          <w:p w14:paraId="5CADEA6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1706FCFD"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022441E4"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7" w:type="pct"/>
            <w:tcBorders>
              <w:top w:val="nil"/>
              <w:left w:val="nil"/>
              <w:bottom w:val="single" w:sz="4" w:space="0" w:color="auto"/>
              <w:right w:val="single" w:sz="4" w:space="0" w:color="auto"/>
            </w:tcBorders>
            <w:shd w:val="clear" w:color="auto" w:fill="auto"/>
            <w:noWrap/>
            <w:vAlign w:val="center"/>
            <w:hideMark/>
          </w:tcPr>
          <w:p w14:paraId="4400825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629564DA"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no se considera necesaria, se sugiere verificar su pertinencia toda vez que no es clara su relación para producir el componente.</w:t>
            </w:r>
          </w:p>
        </w:tc>
      </w:tr>
      <w:tr w:rsidR="00BC5AA6" w:rsidRPr="00D00DA5" w14:paraId="3F2F0158"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0D467F7C"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64956C7F"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Controlar y vigilar el riesgo sanitario</w:t>
            </w:r>
          </w:p>
        </w:tc>
        <w:tc>
          <w:tcPr>
            <w:tcW w:w="821" w:type="pct"/>
            <w:tcBorders>
              <w:top w:val="nil"/>
              <w:left w:val="nil"/>
              <w:bottom w:val="single" w:sz="4" w:space="0" w:color="auto"/>
              <w:right w:val="single" w:sz="4" w:space="0" w:color="auto"/>
            </w:tcBorders>
            <w:shd w:val="clear" w:color="auto" w:fill="auto"/>
            <w:vAlign w:val="center"/>
            <w:hideMark/>
          </w:tcPr>
          <w:p w14:paraId="537023AB"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los responsables del programa realicen la vigilancia sanitaria en establecimientos de bienes y servicios</w:t>
            </w:r>
          </w:p>
        </w:tc>
        <w:tc>
          <w:tcPr>
            <w:tcW w:w="433" w:type="pct"/>
            <w:tcBorders>
              <w:top w:val="nil"/>
              <w:left w:val="nil"/>
              <w:bottom w:val="single" w:sz="4" w:space="0" w:color="auto"/>
              <w:right w:val="single" w:sz="4" w:space="0" w:color="auto"/>
            </w:tcBorders>
            <w:shd w:val="clear" w:color="auto" w:fill="auto"/>
            <w:noWrap/>
            <w:vAlign w:val="center"/>
            <w:hideMark/>
          </w:tcPr>
          <w:p w14:paraId="101547A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1B6B17D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767EF0E4"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7EEC4DD7"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4989B5B0" w14:textId="699F1678" w:rsidR="00BD3E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1. La actividad es ambigua, se sugiere especificar la acción crítica e imprescindible para que el componente se produzca, valorar la posibilidad de: "Realizar visitas de verificación sanitaria".</w:t>
            </w:r>
            <w:r w:rsidRPr="00D00DA5">
              <w:rPr>
                <w:rFonts w:eastAsia="Times New Roman" w:cs="Arial"/>
                <w:sz w:val="16"/>
                <w:szCs w:val="16"/>
                <w:lang w:eastAsia="es-MX"/>
              </w:rPr>
              <w:br/>
            </w:r>
            <w:r w:rsidRPr="00D00DA5">
              <w:rPr>
                <w:rFonts w:eastAsia="Times New Roman" w:cs="Arial"/>
                <w:sz w:val="16"/>
                <w:szCs w:val="16"/>
                <w:lang w:eastAsia="es-MX"/>
              </w:rPr>
              <w:lastRenderedPageBreak/>
              <w:t xml:space="preserve">2. El supuesto no se considera adecuado para lograr el componente, se sugiere modificarlo por uno que incida en mayor medida y que sea externo fuera del control del </w:t>
            </w:r>
            <w:r w:rsidR="00120F34">
              <w:rPr>
                <w:rFonts w:eastAsia="Times New Roman" w:cs="Arial"/>
                <w:sz w:val="16"/>
                <w:szCs w:val="16"/>
                <w:lang w:eastAsia="es-MX"/>
              </w:rPr>
              <w:t>P</w:t>
            </w:r>
            <w:r w:rsidRPr="00D00DA5">
              <w:rPr>
                <w:rFonts w:eastAsia="Times New Roman" w:cs="Arial"/>
                <w:sz w:val="16"/>
                <w:szCs w:val="16"/>
                <w:lang w:eastAsia="es-MX"/>
              </w:rPr>
              <w:t>rograma.</w:t>
            </w:r>
          </w:p>
          <w:p w14:paraId="4A732A6A" w14:textId="67452D66"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3. Esta actividad tiene características de un servicio más que una acción de gestión.</w:t>
            </w:r>
          </w:p>
        </w:tc>
      </w:tr>
      <w:tr w:rsidR="00BC5AA6" w:rsidRPr="00D00DA5" w14:paraId="1198F18F"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095368D6"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lastRenderedPageBreak/>
              <w:t>Actividades</w:t>
            </w:r>
          </w:p>
        </w:tc>
        <w:tc>
          <w:tcPr>
            <w:tcW w:w="821" w:type="pct"/>
            <w:tcBorders>
              <w:top w:val="nil"/>
              <w:left w:val="nil"/>
              <w:bottom w:val="single" w:sz="4" w:space="0" w:color="auto"/>
              <w:right w:val="single" w:sz="4" w:space="0" w:color="auto"/>
            </w:tcBorders>
            <w:shd w:val="clear" w:color="auto" w:fill="auto"/>
            <w:vAlign w:val="center"/>
            <w:hideMark/>
          </w:tcPr>
          <w:p w14:paraId="5FE98161"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Analizar muestras por el Laboratorio Estatal de Salud Pública de Oaxaca</w:t>
            </w:r>
          </w:p>
        </w:tc>
        <w:tc>
          <w:tcPr>
            <w:tcW w:w="821" w:type="pct"/>
            <w:tcBorders>
              <w:top w:val="nil"/>
              <w:left w:val="nil"/>
              <w:bottom w:val="single" w:sz="4" w:space="0" w:color="auto"/>
              <w:right w:val="single" w:sz="4" w:space="0" w:color="auto"/>
            </w:tcBorders>
            <w:shd w:val="clear" w:color="auto" w:fill="auto"/>
            <w:vAlign w:val="center"/>
            <w:hideMark/>
          </w:tcPr>
          <w:p w14:paraId="1C154374"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se cuente con suministros de materiales para la realización de las pruebas de laboratorio</w:t>
            </w:r>
          </w:p>
        </w:tc>
        <w:tc>
          <w:tcPr>
            <w:tcW w:w="433" w:type="pct"/>
            <w:tcBorders>
              <w:top w:val="nil"/>
              <w:left w:val="nil"/>
              <w:bottom w:val="single" w:sz="4" w:space="0" w:color="auto"/>
              <w:right w:val="single" w:sz="4" w:space="0" w:color="auto"/>
            </w:tcBorders>
            <w:shd w:val="clear" w:color="auto" w:fill="auto"/>
            <w:noWrap/>
            <w:vAlign w:val="center"/>
            <w:hideMark/>
          </w:tcPr>
          <w:p w14:paraId="76C96B1D"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320" w:type="pct"/>
            <w:tcBorders>
              <w:top w:val="nil"/>
              <w:left w:val="nil"/>
              <w:bottom w:val="single" w:sz="4" w:space="0" w:color="auto"/>
              <w:right w:val="single" w:sz="4" w:space="0" w:color="auto"/>
            </w:tcBorders>
            <w:shd w:val="clear" w:color="auto" w:fill="auto"/>
            <w:noWrap/>
            <w:vAlign w:val="center"/>
            <w:hideMark/>
          </w:tcPr>
          <w:p w14:paraId="281F3DA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518D3544"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37" w:type="pct"/>
            <w:tcBorders>
              <w:top w:val="nil"/>
              <w:left w:val="nil"/>
              <w:bottom w:val="single" w:sz="4" w:space="0" w:color="auto"/>
              <w:right w:val="single" w:sz="4" w:space="0" w:color="auto"/>
            </w:tcBorders>
            <w:shd w:val="clear" w:color="auto" w:fill="auto"/>
            <w:noWrap/>
            <w:vAlign w:val="center"/>
            <w:hideMark/>
          </w:tcPr>
          <w:p w14:paraId="31414660"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1312" w:type="pct"/>
            <w:tcBorders>
              <w:top w:val="nil"/>
              <w:left w:val="nil"/>
              <w:bottom w:val="single" w:sz="4" w:space="0" w:color="auto"/>
              <w:right w:val="single" w:sz="4" w:space="0" w:color="auto"/>
            </w:tcBorders>
            <w:shd w:val="clear" w:color="auto" w:fill="auto"/>
            <w:vAlign w:val="center"/>
            <w:hideMark/>
          </w:tcPr>
          <w:p w14:paraId="30358E18" w14:textId="56FAB9A1"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El supuesto, conforme a la MML, representa un supuesto fatal, se sugiere modificarlo por uno (no relacionado con los recursos) que incida en mayor medida y que sea externo fuera del control del </w:t>
            </w:r>
            <w:r w:rsidR="00120F34">
              <w:rPr>
                <w:rFonts w:eastAsia="Times New Roman" w:cs="Arial"/>
                <w:sz w:val="16"/>
                <w:szCs w:val="16"/>
                <w:lang w:eastAsia="es-MX"/>
              </w:rPr>
              <w:t>P</w:t>
            </w:r>
            <w:r w:rsidRPr="00D00DA5">
              <w:rPr>
                <w:rFonts w:eastAsia="Times New Roman" w:cs="Arial"/>
                <w:sz w:val="16"/>
                <w:szCs w:val="16"/>
                <w:lang w:eastAsia="es-MX"/>
              </w:rPr>
              <w:t>rograma.</w:t>
            </w:r>
          </w:p>
        </w:tc>
      </w:tr>
      <w:tr w:rsidR="00BC5AA6" w:rsidRPr="00D00DA5" w14:paraId="42BB348D"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000000" w:fill="E7E6E6"/>
            <w:noWrap/>
            <w:vAlign w:val="center"/>
            <w:hideMark/>
          </w:tcPr>
          <w:p w14:paraId="3377AF53" w14:textId="77777777" w:rsidR="00C73312" w:rsidRPr="00D00DA5" w:rsidRDefault="00C73312" w:rsidP="00C73312">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21" w:type="pct"/>
            <w:tcBorders>
              <w:top w:val="nil"/>
              <w:left w:val="nil"/>
              <w:bottom w:val="single" w:sz="4" w:space="0" w:color="auto"/>
              <w:right w:val="single" w:sz="4" w:space="0" w:color="auto"/>
            </w:tcBorders>
            <w:shd w:val="clear" w:color="000000" w:fill="E7E6E6"/>
            <w:vAlign w:val="center"/>
            <w:hideMark/>
          </w:tcPr>
          <w:p w14:paraId="118DDBB9"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Prevención y promoción de la salud realizada</w:t>
            </w:r>
          </w:p>
        </w:tc>
        <w:tc>
          <w:tcPr>
            <w:tcW w:w="821" w:type="pct"/>
            <w:tcBorders>
              <w:top w:val="nil"/>
              <w:left w:val="nil"/>
              <w:bottom w:val="single" w:sz="4" w:space="0" w:color="auto"/>
              <w:right w:val="single" w:sz="4" w:space="0" w:color="auto"/>
            </w:tcBorders>
            <w:shd w:val="clear" w:color="000000" w:fill="E7E6E6"/>
            <w:vAlign w:val="center"/>
            <w:hideMark/>
          </w:tcPr>
          <w:p w14:paraId="0A32F026" w14:textId="77777777" w:rsidR="00C73312" w:rsidRPr="00D00DA5" w:rsidRDefault="00C73312" w:rsidP="00277535">
            <w:pPr>
              <w:rPr>
                <w:rFonts w:eastAsia="Times New Roman" w:cs="Arial"/>
                <w:b/>
                <w:bCs/>
                <w:sz w:val="16"/>
                <w:szCs w:val="16"/>
                <w:lang w:eastAsia="es-MX"/>
              </w:rPr>
            </w:pPr>
            <w:r w:rsidRPr="00D00DA5">
              <w:rPr>
                <w:rFonts w:eastAsia="Times New Roman" w:cs="Arial"/>
                <w:b/>
                <w:bCs/>
                <w:sz w:val="16"/>
                <w:szCs w:val="16"/>
                <w:lang w:eastAsia="es-MX"/>
              </w:rPr>
              <w:t>Que las unidades médicas cuenten con los recursos financieros necesarios</w:t>
            </w:r>
          </w:p>
        </w:tc>
        <w:tc>
          <w:tcPr>
            <w:tcW w:w="433" w:type="pct"/>
            <w:tcBorders>
              <w:top w:val="nil"/>
              <w:left w:val="nil"/>
              <w:bottom w:val="single" w:sz="4" w:space="0" w:color="auto"/>
              <w:right w:val="single" w:sz="4" w:space="0" w:color="auto"/>
            </w:tcBorders>
            <w:shd w:val="clear" w:color="000000" w:fill="E7E6E6"/>
            <w:noWrap/>
            <w:vAlign w:val="center"/>
            <w:hideMark/>
          </w:tcPr>
          <w:p w14:paraId="5F338E29"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320" w:type="pct"/>
            <w:tcBorders>
              <w:top w:val="nil"/>
              <w:left w:val="nil"/>
              <w:bottom w:val="single" w:sz="4" w:space="0" w:color="auto"/>
              <w:right w:val="single" w:sz="4" w:space="0" w:color="auto"/>
            </w:tcBorders>
            <w:shd w:val="clear" w:color="000000" w:fill="E7E6E6"/>
            <w:noWrap/>
            <w:vAlign w:val="center"/>
            <w:hideMark/>
          </w:tcPr>
          <w:p w14:paraId="57E1A91D"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73" w:type="pct"/>
            <w:tcBorders>
              <w:top w:val="nil"/>
              <w:left w:val="nil"/>
              <w:bottom w:val="single" w:sz="4" w:space="0" w:color="auto"/>
              <w:right w:val="single" w:sz="4" w:space="0" w:color="auto"/>
            </w:tcBorders>
            <w:shd w:val="clear" w:color="000000" w:fill="E7E6E6"/>
            <w:noWrap/>
            <w:vAlign w:val="center"/>
            <w:hideMark/>
          </w:tcPr>
          <w:p w14:paraId="07219ECC"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437" w:type="pct"/>
            <w:tcBorders>
              <w:top w:val="nil"/>
              <w:left w:val="nil"/>
              <w:bottom w:val="single" w:sz="4" w:space="0" w:color="auto"/>
              <w:right w:val="single" w:sz="4" w:space="0" w:color="auto"/>
            </w:tcBorders>
            <w:shd w:val="clear" w:color="000000" w:fill="E7E6E6"/>
            <w:noWrap/>
            <w:vAlign w:val="center"/>
            <w:hideMark/>
          </w:tcPr>
          <w:p w14:paraId="2FD5A2BF" w14:textId="77777777" w:rsidR="00C73312" w:rsidRPr="00D00DA5" w:rsidRDefault="00C73312" w:rsidP="00C73312">
            <w:pPr>
              <w:jc w:val="center"/>
              <w:rPr>
                <w:rFonts w:eastAsia="Times New Roman" w:cs="Arial"/>
                <w:sz w:val="16"/>
                <w:szCs w:val="16"/>
                <w:lang w:eastAsia="es-MX"/>
              </w:rPr>
            </w:pPr>
            <w:r w:rsidRPr="00D00DA5">
              <w:rPr>
                <w:rFonts w:eastAsia="Times New Roman" w:cs="Arial"/>
                <w:sz w:val="16"/>
                <w:szCs w:val="16"/>
                <w:lang w:eastAsia="es-MX"/>
              </w:rPr>
              <w:t> </w:t>
            </w:r>
          </w:p>
        </w:tc>
        <w:tc>
          <w:tcPr>
            <w:tcW w:w="1312" w:type="pct"/>
            <w:tcBorders>
              <w:top w:val="nil"/>
              <w:left w:val="nil"/>
              <w:bottom w:val="single" w:sz="4" w:space="0" w:color="auto"/>
              <w:right w:val="single" w:sz="4" w:space="0" w:color="auto"/>
            </w:tcBorders>
            <w:shd w:val="clear" w:color="000000" w:fill="E7E6E6"/>
            <w:vAlign w:val="center"/>
            <w:hideMark/>
          </w:tcPr>
          <w:p w14:paraId="31D13A6D" w14:textId="5DD15CC8"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Las actividades del componente no </w:t>
            </w:r>
            <w:r w:rsidR="00BD3E6B" w:rsidRPr="00D00DA5">
              <w:rPr>
                <w:rFonts w:eastAsia="Times New Roman" w:cs="Arial"/>
                <w:sz w:val="16"/>
                <w:szCs w:val="16"/>
                <w:lang w:eastAsia="es-MX"/>
              </w:rPr>
              <w:t>están</w:t>
            </w:r>
            <w:r w:rsidRPr="00D00DA5">
              <w:rPr>
                <w:rFonts w:eastAsia="Times New Roman" w:cs="Arial"/>
                <w:sz w:val="16"/>
                <w:szCs w:val="16"/>
                <w:lang w:eastAsia="es-MX"/>
              </w:rPr>
              <w:t xml:space="preserve"> ordenadas de manera cronológica. Se sugiere incluir una clave y ordenarlas.</w:t>
            </w:r>
          </w:p>
        </w:tc>
      </w:tr>
      <w:tr w:rsidR="00BC5AA6" w:rsidRPr="00D00DA5" w14:paraId="1CD0D07C"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2DBCD9B"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656B789E"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Unidades médicas que realizan acciones de promoción de la salud</w:t>
            </w:r>
          </w:p>
        </w:tc>
        <w:tc>
          <w:tcPr>
            <w:tcW w:w="821" w:type="pct"/>
            <w:tcBorders>
              <w:top w:val="nil"/>
              <w:left w:val="nil"/>
              <w:bottom w:val="single" w:sz="4" w:space="0" w:color="auto"/>
              <w:right w:val="single" w:sz="4" w:space="0" w:color="auto"/>
            </w:tcBorders>
            <w:shd w:val="clear" w:color="auto" w:fill="auto"/>
            <w:vAlign w:val="center"/>
            <w:hideMark/>
          </w:tcPr>
          <w:p w14:paraId="66FF1FE9"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las unidades médicas cuenten con los recursos financieros necesarios</w:t>
            </w:r>
          </w:p>
        </w:tc>
        <w:tc>
          <w:tcPr>
            <w:tcW w:w="433" w:type="pct"/>
            <w:tcBorders>
              <w:top w:val="nil"/>
              <w:left w:val="nil"/>
              <w:bottom w:val="single" w:sz="4" w:space="0" w:color="auto"/>
              <w:right w:val="single" w:sz="4" w:space="0" w:color="auto"/>
            </w:tcBorders>
            <w:shd w:val="clear" w:color="auto" w:fill="auto"/>
            <w:noWrap/>
            <w:vAlign w:val="center"/>
            <w:hideMark/>
          </w:tcPr>
          <w:p w14:paraId="647817AB"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6E30D5C8"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6286519D"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7" w:type="pct"/>
            <w:tcBorders>
              <w:top w:val="nil"/>
              <w:left w:val="nil"/>
              <w:bottom w:val="single" w:sz="4" w:space="0" w:color="auto"/>
              <w:right w:val="single" w:sz="4" w:space="0" w:color="auto"/>
            </w:tcBorders>
            <w:shd w:val="clear" w:color="auto" w:fill="auto"/>
            <w:noWrap/>
            <w:vAlign w:val="center"/>
            <w:hideMark/>
          </w:tcPr>
          <w:p w14:paraId="55F5ECE5"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21F81CA9" w14:textId="7B3E3E87" w:rsidR="00BD3E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 actividad no cumple con </w:t>
            </w:r>
            <w:r w:rsidR="00BD3E6B" w:rsidRPr="00D00DA5">
              <w:rPr>
                <w:rFonts w:eastAsia="Times New Roman" w:cs="Arial"/>
                <w:sz w:val="16"/>
                <w:szCs w:val="16"/>
                <w:lang w:eastAsia="es-MX"/>
              </w:rPr>
              <w:t>ningún</w:t>
            </w:r>
            <w:r w:rsidRPr="00D00DA5">
              <w:rPr>
                <w:rFonts w:eastAsia="Times New Roman" w:cs="Arial"/>
                <w:sz w:val="16"/>
                <w:szCs w:val="16"/>
                <w:lang w:eastAsia="es-MX"/>
              </w:rPr>
              <w:t xml:space="preserve"> criterio, se sugiere verificar su pertinencia ya que no se identifica una relación clara con el componente, el </w:t>
            </w:r>
            <w:r w:rsidR="00BD3E6B" w:rsidRPr="00D00DA5">
              <w:rPr>
                <w:rFonts w:eastAsia="Times New Roman" w:cs="Arial"/>
                <w:sz w:val="16"/>
                <w:szCs w:val="16"/>
                <w:lang w:eastAsia="es-MX"/>
              </w:rPr>
              <w:t>cual</w:t>
            </w:r>
            <w:r w:rsidRPr="00D00DA5">
              <w:rPr>
                <w:rFonts w:eastAsia="Times New Roman" w:cs="Arial"/>
                <w:sz w:val="16"/>
                <w:szCs w:val="16"/>
                <w:lang w:eastAsia="es-MX"/>
              </w:rPr>
              <w:t xml:space="preserve"> </w:t>
            </w:r>
            <w:r w:rsidR="00BD3E6B" w:rsidRPr="00D00DA5">
              <w:rPr>
                <w:rFonts w:eastAsia="Times New Roman" w:cs="Arial"/>
                <w:sz w:val="16"/>
                <w:szCs w:val="16"/>
                <w:lang w:eastAsia="es-MX"/>
              </w:rPr>
              <w:t>también</w:t>
            </w:r>
            <w:r w:rsidRPr="00D00DA5">
              <w:rPr>
                <w:rFonts w:eastAsia="Times New Roman" w:cs="Arial"/>
                <w:sz w:val="16"/>
                <w:szCs w:val="16"/>
                <w:lang w:eastAsia="es-MX"/>
              </w:rPr>
              <w:t xml:space="preserve"> es ambiguo.</w:t>
            </w:r>
          </w:p>
          <w:p w14:paraId="568DE681" w14:textId="62A6E914"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2. El supuesto, conforme a la MML, representa un supuesto fatal, se sugiere modificarlo por uno (no relacionado con los recursos) que incida en mayor medida y que sea externo fuera del control del </w:t>
            </w:r>
            <w:r w:rsidR="00120F34">
              <w:rPr>
                <w:rFonts w:eastAsia="Times New Roman" w:cs="Arial"/>
                <w:sz w:val="16"/>
                <w:szCs w:val="16"/>
                <w:lang w:eastAsia="es-MX"/>
              </w:rPr>
              <w:t>P</w:t>
            </w:r>
            <w:r w:rsidRPr="00D00DA5">
              <w:rPr>
                <w:rFonts w:eastAsia="Times New Roman" w:cs="Arial"/>
                <w:sz w:val="16"/>
                <w:szCs w:val="16"/>
                <w:lang w:eastAsia="es-MX"/>
              </w:rPr>
              <w:t>rograma.</w:t>
            </w:r>
          </w:p>
        </w:tc>
      </w:tr>
      <w:tr w:rsidR="00BC5AA6" w:rsidRPr="00D00DA5" w14:paraId="4FC57FD6" w14:textId="77777777" w:rsidTr="00BC5AA6">
        <w:trPr>
          <w:trHeight w:val="45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1DAF4EC" w14:textId="77777777" w:rsidR="00C73312" w:rsidRPr="00D00DA5" w:rsidRDefault="00C73312" w:rsidP="00C73312">
            <w:pPr>
              <w:jc w:val="left"/>
              <w:rPr>
                <w:rFonts w:eastAsia="Times New Roman" w:cs="Arial"/>
                <w:sz w:val="16"/>
                <w:szCs w:val="16"/>
                <w:lang w:eastAsia="es-MX"/>
              </w:rPr>
            </w:pPr>
            <w:r w:rsidRPr="00D00DA5">
              <w:rPr>
                <w:rFonts w:eastAsia="Times New Roman" w:cs="Arial"/>
                <w:sz w:val="16"/>
                <w:szCs w:val="16"/>
                <w:lang w:eastAsia="es-MX"/>
              </w:rPr>
              <w:t>Actividades</w:t>
            </w:r>
          </w:p>
        </w:tc>
        <w:tc>
          <w:tcPr>
            <w:tcW w:w="821" w:type="pct"/>
            <w:tcBorders>
              <w:top w:val="nil"/>
              <w:left w:val="nil"/>
              <w:bottom w:val="single" w:sz="4" w:space="0" w:color="auto"/>
              <w:right w:val="single" w:sz="4" w:space="0" w:color="auto"/>
            </w:tcBorders>
            <w:shd w:val="clear" w:color="auto" w:fill="auto"/>
            <w:vAlign w:val="center"/>
            <w:hideMark/>
          </w:tcPr>
          <w:p w14:paraId="17F2CD57"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Unidades médicas que realizan acciones de prevención de la salud</w:t>
            </w:r>
          </w:p>
        </w:tc>
        <w:tc>
          <w:tcPr>
            <w:tcW w:w="821" w:type="pct"/>
            <w:tcBorders>
              <w:top w:val="nil"/>
              <w:left w:val="nil"/>
              <w:bottom w:val="single" w:sz="4" w:space="0" w:color="auto"/>
              <w:right w:val="single" w:sz="4" w:space="0" w:color="auto"/>
            </w:tcBorders>
            <w:shd w:val="clear" w:color="auto" w:fill="auto"/>
            <w:vAlign w:val="center"/>
            <w:hideMark/>
          </w:tcPr>
          <w:p w14:paraId="58BC40A5" w14:textId="77777777"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Que las unidades médicas cuenten con los recursos financieros necesarios</w:t>
            </w:r>
          </w:p>
        </w:tc>
        <w:tc>
          <w:tcPr>
            <w:tcW w:w="433" w:type="pct"/>
            <w:tcBorders>
              <w:top w:val="nil"/>
              <w:left w:val="nil"/>
              <w:bottom w:val="single" w:sz="4" w:space="0" w:color="auto"/>
              <w:right w:val="single" w:sz="4" w:space="0" w:color="auto"/>
            </w:tcBorders>
            <w:shd w:val="clear" w:color="auto" w:fill="auto"/>
            <w:noWrap/>
            <w:vAlign w:val="center"/>
            <w:hideMark/>
          </w:tcPr>
          <w:p w14:paraId="4908E311"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320" w:type="pct"/>
            <w:tcBorders>
              <w:top w:val="nil"/>
              <w:left w:val="nil"/>
              <w:bottom w:val="single" w:sz="4" w:space="0" w:color="auto"/>
              <w:right w:val="single" w:sz="4" w:space="0" w:color="auto"/>
            </w:tcBorders>
            <w:shd w:val="clear" w:color="auto" w:fill="auto"/>
            <w:noWrap/>
            <w:vAlign w:val="center"/>
            <w:hideMark/>
          </w:tcPr>
          <w:p w14:paraId="74FBD6F1"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73" w:type="pct"/>
            <w:tcBorders>
              <w:top w:val="nil"/>
              <w:left w:val="nil"/>
              <w:bottom w:val="single" w:sz="4" w:space="0" w:color="auto"/>
              <w:right w:val="single" w:sz="4" w:space="0" w:color="auto"/>
            </w:tcBorders>
            <w:shd w:val="clear" w:color="auto" w:fill="auto"/>
            <w:noWrap/>
            <w:vAlign w:val="center"/>
            <w:hideMark/>
          </w:tcPr>
          <w:p w14:paraId="7C71DE99"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7" w:type="pct"/>
            <w:tcBorders>
              <w:top w:val="nil"/>
              <w:left w:val="nil"/>
              <w:bottom w:val="single" w:sz="4" w:space="0" w:color="auto"/>
              <w:right w:val="single" w:sz="4" w:space="0" w:color="auto"/>
            </w:tcBorders>
            <w:shd w:val="clear" w:color="auto" w:fill="auto"/>
            <w:noWrap/>
            <w:vAlign w:val="center"/>
            <w:hideMark/>
          </w:tcPr>
          <w:p w14:paraId="377587F2" w14:textId="77777777" w:rsidR="00C73312" w:rsidRPr="00D00DA5" w:rsidRDefault="00C73312" w:rsidP="00C73312">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312" w:type="pct"/>
            <w:tcBorders>
              <w:top w:val="nil"/>
              <w:left w:val="nil"/>
              <w:bottom w:val="single" w:sz="4" w:space="0" w:color="auto"/>
              <w:right w:val="single" w:sz="4" w:space="0" w:color="auto"/>
            </w:tcBorders>
            <w:shd w:val="clear" w:color="auto" w:fill="auto"/>
            <w:vAlign w:val="center"/>
            <w:hideMark/>
          </w:tcPr>
          <w:p w14:paraId="5747A027" w14:textId="3F98C7F5" w:rsidR="00BD3E6B"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1. La actividad no cumple con </w:t>
            </w:r>
            <w:r w:rsidR="00BD3E6B" w:rsidRPr="00D00DA5">
              <w:rPr>
                <w:rFonts w:eastAsia="Times New Roman" w:cs="Arial"/>
                <w:sz w:val="16"/>
                <w:szCs w:val="16"/>
                <w:lang w:eastAsia="es-MX"/>
              </w:rPr>
              <w:t>ningún</w:t>
            </w:r>
            <w:r w:rsidRPr="00D00DA5">
              <w:rPr>
                <w:rFonts w:eastAsia="Times New Roman" w:cs="Arial"/>
                <w:sz w:val="16"/>
                <w:szCs w:val="16"/>
                <w:lang w:eastAsia="es-MX"/>
              </w:rPr>
              <w:t xml:space="preserve"> criterio, se sugiere verificar su pertinencia ya que no se identifica una relación clara con el componente, el </w:t>
            </w:r>
            <w:r w:rsidR="00BD3E6B" w:rsidRPr="00D00DA5">
              <w:rPr>
                <w:rFonts w:eastAsia="Times New Roman" w:cs="Arial"/>
                <w:sz w:val="16"/>
                <w:szCs w:val="16"/>
                <w:lang w:eastAsia="es-MX"/>
              </w:rPr>
              <w:t>cual</w:t>
            </w:r>
            <w:r w:rsidRPr="00D00DA5">
              <w:rPr>
                <w:rFonts w:eastAsia="Times New Roman" w:cs="Arial"/>
                <w:sz w:val="16"/>
                <w:szCs w:val="16"/>
                <w:lang w:eastAsia="es-MX"/>
              </w:rPr>
              <w:t xml:space="preserve"> </w:t>
            </w:r>
            <w:r w:rsidR="00BD3E6B" w:rsidRPr="00D00DA5">
              <w:rPr>
                <w:rFonts w:eastAsia="Times New Roman" w:cs="Arial"/>
                <w:sz w:val="16"/>
                <w:szCs w:val="16"/>
                <w:lang w:eastAsia="es-MX"/>
              </w:rPr>
              <w:t>también</w:t>
            </w:r>
            <w:r w:rsidRPr="00D00DA5">
              <w:rPr>
                <w:rFonts w:eastAsia="Times New Roman" w:cs="Arial"/>
                <w:sz w:val="16"/>
                <w:szCs w:val="16"/>
                <w:lang w:eastAsia="es-MX"/>
              </w:rPr>
              <w:t xml:space="preserve"> es ambiguo.</w:t>
            </w:r>
          </w:p>
          <w:p w14:paraId="32ED2C33" w14:textId="5595645E" w:rsidR="00C73312" w:rsidRPr="00D00DA5" w:rsidRDefault="00C73312" w:rsidP="00277535">
            <w:pPr>
              <w:rPr>
                <w:rFonts w:eastAsia="Times New Roman" w:cs="Arial"/>
                <w:sz w:val="16"/>
                <w:szCs w:val="16"/>
                <w:lang w:eastAsia="es-MX"/>
              </w:rPr>
            </w:pPr>
            <w:r w:rsidRPr="00D00DA5">
              <w:rPr>
                <w:rFonts w:eastAsia="Times New Roman" w:cs="Arial"/>
                <w:sz w:val="16"/>
                <w:szCs w:val="16"/>
                <w:lang w:eastAsia="es-MX"/>
              </w:rPr>
              <w:t xml:space="preserve">2. El supuesto, conforme a la MML, representa un supuesto fatal, se sugiere modificarlo por uno (no relacionado con los recursos) que incida en mayor medida y que sea externo fuera del control del </w:t>
            </w:r>
            <w:r w:rsidR="00120F34">
              <w:rPr>
                <w:rFonts w:eastAsia="Times New Roman" w:cs="Arial"/>
                <w:sz w:val="16"/>
                <w:szCs w:val="16"/>
                <w:lang w:eastAsia="es-MX"/>
              </w:rPr>
              <w:t>P</w:t>
            </w:r>
            <w:r w:rsidRPr="00D00DA5">
              <w:rPr>
                <w:rFonts w:eastAsia="Times New Roman" w:cs="Arial"/>
                <w:sz w:val="16"/>
                <w:szCs w:val="16"/>
                <w:lang w:eastAsia="es-MX"/>
              </w:rPr>
              <w:t>rograma.</w:t>
            </w:r>
          </w:p>
        </w:tc>
      </w:tr>
    </w:tbl>
    <w:p w14:paraId="1FED26A2" w14:textId="5DD30395" w:rsidR="00584577" w:rsidRPr="00D00DA5" w:rsidRDefault="00584577" w:rsidP="008121D7">
      <w:pPr>
        <w:pStyle w:val="Prrafodelista"/>
        <w:ind w:left="0"/>
        <w:rPr>
          <w:rFonts w:eastAsia="Times New Roman" w:cs="Arial"/>
        </w:rPr>
      </w:pPr>
    </w:p>
    <w:p w14:paraId="033D529C" w14:textId="6296D83A" w:rsidR="006212EA" w:rsidRPr="00D00DA5" w:rsidRDefault="006212EA" w:rsidP="008121D7">
      <w:pPr>
        <w:pStyle w:val="Prrafodelista"/>
        <w:ind w:left="0"/>
        <w:rPr>
          <w:rFonts w:eastAsia="Times New Roman" w:cs="Arial"/>
        </w:rPr>
      </w:pPr>
    </w:p>
    <w:p w14:paraId="4FF213B2" w14:textId="14EA705A" w:rsidR="006212EA" w:rsidRPr="00D00DA5" w:rsidRDefault="006212EA" w:rsidP="008121D7">
      <w:pPr>
        <w:pStyle w:val="Prrafodelista"/>
        <w:ind w:left="0"/>
        <w:rPr>
          <w:rFonts w:eastAsia="Times New Roman" w:cs="Arial"/>
        </w:rPr>
      </w:pPr>
    </w:p>
    <w:p w14:paraId="00E4FAA0" w14:textId="6B6F7C00" w:rsidR="006212EA" w:rsidRPr="00D00DA5" w:rsidRDefault="006212EA" w:rsidP="008121D7">
      <w:pPr>
        <w:pStyle w:val="Prrafodelista"/>
        <w:ind w:left="0"/>
        <w:rPr>
          <w:rFonts w:eastAsia="Times New Roman" w:cs="Arial"/>
        </w:rPr>
      </w:pPr>
    </w:p>
    <w:p w14:paraId="2EF50ED4" w14:textId="0A469F94" w:rsidR="006212EA" w:rsidRPr="00D00DA5" w:rsidRDefault="006212EA" w:rsidP="008121D7">
      <w:pPr>
        <w:pStyle w:val="Prrafodelista"/>
        <w:ind w:left="0"/>
        <w:rPr>
          <w:rFonts w:eastAsia="Times New Roman" w:cs="Arial"/>
        </w:rPr>
      </w:pPr>
    </w:p>
    <w:p w14:paraId="5264ABF5" w14:textId="7B25C2DF" w:rsidR="006212EA" w:rsidRPr="00D00DA5" w:rsidRDefault="006212EA" w:rsidP="008121D7">
      <w:pPr>
        <w:pStyle w:val="Prrafodelista"/>
        <w:ind w:left="0"/>
        <w:rPr>
          <w:rFonts w:eastAsia="Times New Roman" w:cs="Arial"/>
        </w:rPr>
      </w:pPr>
    </w:p>
    <w:p w14:paraId="72B1E24A" w14:textId="77777777" w:rsidR="006212EA" w:rsidRPr="00D00DA5" w:rsidRDefault="006212EA" w:rsidP="008121D7">
      <w:pPr>
        <w:pStyle w:val="Prrafodelista"/>
        <w:ind w:left="0"/>
        <w:rPr>
          <w:rFonts w:eastAsia="Times New Roman" w:cs="Arial"/>
        </w:rPr>
      </w:pPr>
    </w:p>
    <w:p w14:paraId="02274697" w14:textId="3D092FA8" w:rsidR="00584577" w:rsidRPr="00D00DA5" w:rsidRDefault="00BD3E6B" w:rsidP="008121D7">
      <w:pPr>
        <w:pStyle w:val="Prrafodelista"/>
        <w:ind w:left="0"/>
        <w:rPr>
          <w:rFonts w:eastAsia="Times New Roman" w:cs="Arial"/>
        </w:rPr>
      </w:pPr>
      <w:r w:rsidRPr="00D00DA5">
        <w:rPr>
          <w:rFonts w:eastAsia="Times New Roman" w:cs="Arial"/>
          <w:b/>
          <w:bCs/>
          <w:color w:val="006666"/>
        </w:rPr>
        <w:lastRenderedPageBreak/>
        <w:t>3.</w:t>
      </w:r>
      <w:r w:rsidR="00A67DD9">
        <w:rPr>
          <w:rFonts w:eastAsia="Times New Roman" w:cs="Arial"/>
          <w:b/>
          <w:bCs/>
          <w:color w:val="006666"/>
        </w:rPr>
        <w:t>2</w:t>
      </w:r>
      <w:r w:rsidRPr="00D00DA5">
        <w:rPr>
          <w:rFonts w:eastAsia="Times New Roman" w:cs="Arial"/>
          <w:b/>
          <w:bCs/>
          <w:color w:val="006666"/>
        </w:rPr>
        <w:t>. Análisis del nivel de Componentes</w:t>
      </w:r>
    </w:p>
    <w:p w14:paraId="1F300574" w14:textId="104DE6FF" w:rsidR="00584577" w:rsidRPr="00D00DA5" w:rsidRDefault="00584577" w:rsidP="008121D7">
      <w:pPr>
        <w:pStyle w:val="Prrafodelista"/>
        <w:ind w:left="0"/>
        <w:rPr>
          <w:rFonts w:eastAsia="Times New Roman" w:cs="Arial"/>
        </w:rPr>
      </w:pPr>
    </w:p>
    <w:tbl>
      <w:tblPr>
        <w:tblW w:w="5606" w:type="pct"/>
        <w:jc w:val="center"/>
        <w:tblCellMar>
          <w:left w:w="70" w:type="dxa"/>
          <w:right w:w="70" w:type="dxa"/>
        </w:tblCellMar>
        <w:tblLook w:val="04A0" w:firstRow="1" w:lastRow="0" w:firstColumn="1" w:lastColumn="0" w:noHBand="0" w:noVBand="1"/>
      </w:tblPr>
      <w:tblGrid>
        <w:gridCol w:w="1141"/>
        <w:gridCol w:w="2296"/>
        <w:gridCol w:w="2293"/>
        <w:gridCol w:w="1005"/>
        <w:gridCol w:w="1577"/>
        <w:gridCol w:w="1432"/>
        <w:gridCol w:w="1291"/>
        <w:gridCol w:w="3702"/>
      </w:tblGrid>
      <w:tr w:rsidR="001005F0" w:rsidRPr="00D00DA5" w14:paraId="0BC2C439" w14:textId="77777777" w:rsidTr="006212EA">
        <w:trPr>
          <w:trHeight w:val="285"/>
          <w:tblHeader/>
          <w:jc w:val="center"/>
        </w:trPr>
        <w:tc>
          <w:tcPr>
            <w:tcW w:w="1166" w:type="pct"/>
            <w:gridSpan w:val="2"/>
            <w:vMerge w:val="restart"/>
            <w:tcBorders>
              <w:top w:val="single" w:sz="4" w:space="0" w:color="FFFFFF"/>
              <w:left w:val="single" w:sz="4" w:space="0" w:color="FFFFFF"/>
              <w:bottom w:val="single" w:sz="4" w:space="0" w:color="FFFFFF"/>
              <w:right w:val="single" w:sz="4" w:space="0" w:color="FFFFFF"/>
            </w:tcBorders>
            <w:shd w:val="clear" w:color="000000" w:fill="404040"/>
            <w:noWrap/>
            <w:vAlign w:val="center"/>
            <w:hideMark/>
          </w:tcPr>
          <w:p w14:paraId="701C1698" w14:textId="77777777" w:rsidR="001005F0" w:rsidRPr="00D00DA5" w:rsidRDefault="001005F0" w:rsidP="001005F0">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Resumen narrativo</w:t>
            </w:r>
          </w:p>
        </w:tc>
        <w:tc>
          <w:tcPr>
            <w:tcW w:w="778" w:type="pct"/>
            <w:vMerge w:val="restart"/>
            <w:tcBorders>
              <w:top w:val="single" w:sz="4" w:space="0" w:color="FFFFFF"/>
              <w:left w:val="single" w:sz="4" w:space="0" w:color="FFFFFF"/>
              <w:bottom w:val="single" w:sz="4" w:space="0" w:color="FFFFFF"/>
              <w:right w:val="single" w:sz="4" w:space="0" w:color="FFFFFF"/>
            </w:tcBorders>
            <w:shd w:val="clear" w:color="000000" w:fill="404040"/>
            <w:noWrap/>
            <w:vAlign w:val="center"/>
            <w:hideMark/>
          </w:tcPr>
          <w:p w14:paraId="009BAE59" w14:textId="77777777" w:rsidR="001005F0" w:rsidRPr="00D00DA5" w:rsidRDefault="001005F0" w:rsidP="001005F0">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Supuestos</w:t>
            </w:r>
          </w:p>
        </w:tc>
        <w:tc>
          <w:tcPr>
            <w:tcW w:w="3056" w:type="pct"/>
            <w:gridSpan w:val="5"/>
            <w:tcBorders>
              <w:top w:val="single" w:sz="4" w:space="0" w:color="FFFFFF"/>
              <w:left w:val="nil"/>
              <w:bottom w:val="single" w:sz="4" w:space="0" w:color="FFFFFF"/>
              <w:right w:val="single" w:sz="4" w:space="0" w:color="FFFFFF"/>
            </w:tcBorders>
            <w:shd w:val="clear" w:color="000000" w:fill="404040"/>
            <w:vAlign w:val="center"/>
            <w:hideMark/>
          </w:tcPr>
          <w:p w14:paraId="6F7C39D0" w14:textId="77777777" w:rsidR="001005F0" w:rsidRPr="00D00DA5" w:rsidRDefault="001005F0" w:rsidP="001005F0">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Análisis nivel componente</w:t>
            </w:r>
          </w:p>
        </w:tc>
      </w:tr>
      <w:tr w:rsidR="006212EA" w:rsidRPr="00D00DA5" w14:paraId="068F84F4" w14:textId="77777777" w:rsidTr="006212EA">
        <w:trPr>
          <w:trHeight w:val="750"/>
          <w:tblHeader/>
          <w:jc w:val="center"/>
        </w:trPr>
        <w:tc>
          <w:tcPr>
            <w:tcW w:w="1166" w:type="pct"/>
            <w:gridSpan w:val="2"/>
            <w:vMerge/>
            <w:tcBorders>
              <w:top w:val="single" w:sz="4" w:space="0" w:color="FFFFFF"/>
              <w:left w:val="single" w:sz="4" w:space="0" w:color="FFFFFF"/>
              <w:bottom w:val="single" w:sz="4" w:space="0" w:color="FFFFFF"/>
              <w:right w:val="single" w:sz="4" w:space="0" w:color="FFFFFF"/>
            </w:tcBorders>
            <w:vAlign w:val="center"/>
            <w:hideMark/>
          </w:tcPr>
          <w:p w14:paraId="49EE6DB0" w14:textId="77777777" w:rsidR="001005F0" w:rsidRPr="00D00DA5" w:rsidRDefault="001005F0" w:rsidP="001005F0">
            <w:pPr>
              <w:jc w:val="left"/>
              <w:rPr>
                <w:rFonts w:eastAsia="Times New Roman" w:cs="Arial"/>
                <w:b/>
                <w:bCs/>
                <w:color w:val="FFFFFF"/>
                <w:sz w:val="16"/>
                <w:szCs w:val="16"/>
                <w:lang w:eastAsia="es-MX"/>
              </w:rPr>
            </w:pPr>
          </w:p>
        </w:tc>
        <w:tc>
          <w:tcPr>
            <w:tcW w:w="778" w:type="pct"/>
            <w:vMerge/>
            <w:tcBorders>
              <w:top w:val="single" w:sz="4" w:space="0" w:color="FFFFFF"/>
              <w:left w:val="single" w:sz="4" w:space="0" w:color="FFFFFF"/>
              <w:bottom w:val="single" w:sz="4" w:space="0" w:color="FFFFFF"/>
              <w:right w:val="single" w:sz="4" w:space="0" w:color="FFFFFF"/>
            </w:tcBorders>
            <w:vAlign w:val="center"/>
            <w:hideMark/>
          </w:tcPr>
          <w:p w14:paraId="5AF2CE81" w14:textId="77777777" w:rsidR="001005F0" w:rsidRPr="00D00DA5" w:rsidRDefault="001005F0" w:rsidP="001005F0">
            <w:pPr>
              <w:jc w:val="left"/>
              <w:rPr>
                <w:rFonts w:eastAsia="Times New Roman" w:cs="Arial"/>
                <w:b/>
                <w:bCs/>
                <w:color w:val="FFFFFF"/>
                <w:sz w:val="16"/>
                <w:szCs w:val="16"/>
                <w:lang w:eastAsia="es-MX"/>
              </w:rPr>
            </w:pPr>
          </w:p>
        </w:tc>
        <w:tc>
          <w:tcPr>
            <w:tcW w:w="341" w:type="pct"/>
            <w:vMerge w:val="restart"/>
            <w:tcBorders>
              <w:top w:val="nil"/>
              <w:left w:val="single" w:sz="4" w:space="0" w:color="FFFFFF"/>
              <w:bottom w:val="single" w:sz="4" w:space="0" w:color="FFFFFF"/>
              <w:right w:val="single" w:sz="4" w:space="0" w:color="FFFFFF"/>
            </w:tcBorders>
            <w:shd w:val="clear" w:color="000000" w:fill="404040"/>
            <w:vAlign w:val="center"/>
            <w:hideMark/>
          </w:tcPr>
          <w:p w14:paraId="2FE91556" w14:textId="77777777" w:rsidR="001005F0" w:rsidRPr="00D00DA5" w:rsidRDefault="001005F0" w:rsidP="001005F0">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a) Son los bienes o servicios que produce el programa</w:t>
            </w:r>
          </w:p>
        </w:tc>
        <w:tc>
          <w:tcPr>
            <w:tcW w:w="535" w:type="pct"/>
            <w:vMerge w:val="restart"/>
            <w:tcBorders>
              <w:top w:val="nil"/>
              <w:left w:val="single" w:sz="4" w:space="0" w:color="FFFFFF"/>
              <w:bottom w:val="single" w:sz="4" w:space="0" w:color="FFFFFF"/>
              <w:right w:val="single" w:sz="4" w:space="0" w:color="FFFFFF"/>
            </w:tcBorders>
            <w:shd w:val="clear" w:color="000000" w:fill="404040"/>
            <w:vAlign w:val="center"/>
            <w:hideMark/>
          </w:tcPr>
          <w:p w14:paraId="1BE4625B" w14:textId="77777777" w:rsidR="001005F0" w:rsidRPr="00D00DA5" w:rsidRDefault="001005F0" w:rsidP="001005F0">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b) Están redactados como resultados logrados, por ejemplo, informes realizados o proyectos desarrollados</w:t>
            </w:r>
          </w:p>
        </w:tc>
        <w:tc>
          <w:tcPr>
            <w:tcW w:w="486" w:type="pct"/>
            <w:vMerge w:val="restart"/>
            <w:tcBorders>
              <w:top w:val="nil"/>
              <w:left w:val="single" w:sz="4" w:space="0" w:color="FFFFFF"/>
              <w:bottom w:val="single" w:sz="4" w:space="0" w:color="FFFFFF"/>
              <w:right w:val="single" w:sz="4" w:space="0" w:color="FFFFFF"/>
            </w:tcBorders>
            <w:shd w:val="clear" w:color="000000" w:fill="404040"/>
            <w:vAlign w:val="center"/>
            <w:hideMark/>
          </w:tcPr>
          <w:p w14:paraId="239DF5EE" w14:textId="77777777" w:rsidR="001005F0" w:rsidRPr="00D00DA5" w:rsidRDefault="001005F0" w:rsidP="001005F0">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C) Son necesarios, es decir, ninguno de los Componentes es prescindible para producir el Propósito</w:t>
            </w:r>
          </w:p>
        </w:tc>
        <w:tc>
          <w:tcPr>
            <w:tcW w:w="438" w:type="pct"/>
            <w:vMerge w:val="restart"/>
            <w:tcBorders>
              <w:top w:val="nil"/>
              <w:left w:val="single" w:sz="4" w:space="0" w:color="FFFFFF"/>
              <w:bottom w:val="single" w:sz="4" w:space="0" w:color="FFFFFF"/>
              <w:right w:val="single" w:sz="4" w:space="0" w:color="FFFFFF"/>
            </w:tcBorders>
            <w:shd w:val="clear" w:color="000000" w:fill="404040"/>
            <w:vAlign w:val="center"/>
            <w:hideMark/>
          </w:tcPr>
          <w:p w14:paraId="7DF08020" w14:textId="77777777" w:rsidR="001005F0" w:rsidRPr="00D00DA5" w:rsidRDefault="001005F0" w:rsidP="001005F0">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d) Su realización genera junto con los supuestos en ese nivel de objetivos el Propósito</w:t>
            </w:r>
          </w:p>
        </w:tc>
        <w:tc>
          <w:tcPr>
            <w:tcW w:w="1256" w:type="pct"/>
            <w:vMerge w:val="restart"/>
            <w:tcBorders>
              <w:top w:val="nil"/>
              <w:left w:val="single" w:sz="4" w:space="0" w:color="FFFFFF"/>
              <w:bottom w:val="single" w:sz="4" w:space="0" w:color="FFFFFF"/>
              <w:right w:val="single" w:sz="4" w:space="0" w:color="FFFFFF"/>
            </w:tcBorders>
            <w:shd w:val="clear" w:color="000000" w:fill="404040"/>
            <w:vAlign w:val="center"/>
            <w:hideMark/>
          </w:tcPr>
          <w:p w14:paraId="0E705592" w14:textId="77777777" w:rsidR="001005F0" w:rsidRPr="00D00DA5" w:rsidRDefault="001005F0" w:rsidP="001005F0">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Observaciones y/o modificaciones sugeridas</w:t>
            </w:r>
          </w:p>
        </w:tc>
      </w:tr>
      <w:tr w:rsidR="006212EA" w:rsidRPr="00D00DA5" w14:paraId="6CC20A1A" w14:textId="77777777" w:rsidTr="006212EA">
        <w:trPr>
          <w:trHeight w:val="701"/>
          <w:tblHeader/>
          <w:jc w:val="center"/>
        </w:trPr>
        <w:tc>
          <w:tcPr>
            <w:tcW w:w="387" w:type="pct"/>
            <w:tcBorders>
              <w:top w:val="nil"/>
              <w:left w:val="single" w:sz="4" w:space="0" w:color="FFFFFF"/>
              <w:bottom w:val="single" w:sz="4" w:space="0" w:color="FFFFFF"/>
              <w:right w:val="single" w:sz="4" w:space="0" w:color="FFFFFF"/>
            </w:tcBorders>
            <w:shd w:val="clear" w:color="000000" w:fill="404040"/>
            <w:noWrap/>
            <w:vAlign w:val="center"/>
            <w:hideMark/>
          </w:tcPr>
          <w:p w14:paraId="4AEC3FFC" w14:textId="77777777" w:rsidR="001005F0" w:rsidRPr="00D00DA5" w:rsidRDefault="001005F0" w:rsidP="001005F0">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Nivel</w:t>
            </w:r>
          </w:p>
        </w:tc>
        <w:tc>
          <w:tcPr>
            <w:tcW w:w="779" w:type="pct"/>
            <w:tcBorders>
              <w:top w:val="nil"/>
              <w:left w:val="nil"/>
              <w:bottom w:val="single" w:sz="4" w:space="0" w:color="FFFFFF"/>
              <w:right w:val="single" w:sz="4" w:space="0" w:color="FFFFFF"/>
            </w:tcBorders>
            <w:shd w:val="clear" w:color="000000" w:fill="404040"/>
            <w:noWrap/>
            <w:vAlign w:val="center"/>
            <w:hideMark/>
          </w:tcPr>
          <w:p w14:paraId="645F7AFD" w14:textId="77777777" w:rsidR="001005F0" w:rsidRPr="00D00DA5" w:rsidRDefault="001005F0" w:rsidP="001005F0">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Objetivo</w:t>
            </w:r>
          </w:p>
        </w:tc>
        <w:tc>
          <w:tcPr>
            <w:tcW w:w="778" w:type="pct"/>
            <w:vMerge/>
            <w:tcBorders>
              <w:top w:val="single" w:sz="4" w:space="0" w:color="FFFFFF"/>
              <w:left w:val="single" w:sz="4" w:space="0" w:color="FFFFFF"/>
              <w:bottom w:val="single" w:sz="4" w:space="0" w:color="FFFFFF"/>
              <w:right w:val="single" w:sz="4" w:space="0" w:color="FFFFFF"/>
            </w:tcBorders>
            <w:vAlign w:val="center"/>
            <w:hideMark/>
          </w:tcPr>
          <w:p w14:paraId="3DFE30F3" w14:textId="77777777" w:rsidR="001005F0" w:rsidRPr="00D00DA5" w:rsidRDefault="001005F0" w:rsidP="001005F0">
            <w:pPr>
              <w:jc w:val="left"/>
              <w:rPr>
                <w:rFonts w:eastAsia="Times New Roman" w:cs="Arial"/>
                <w:b/>
                <w:bCs/>
                <w:color w:val="FFFFFF"/>
                <w:sz w:val="16"/>
                <w:szCs w:val="16"/>
                <w:lang w:eastAsia="es-MX"/>
              </w:rPr>
            </w:pPr>
          </w:p>
        </w:tc>
        <w:tc>
          <w:tcPr>
            <w:tcW w:w="341" w:type="pct"/>
            <w:vMerge/>
            <w:tcBorders>
              <w:top w:val="nil"/>
              <w:left w:val="single" w:sz="4" w:space="0" w:color="FFFFFF"/>
              <w:bottom w:val="single" w:sz="4" w:space="0" w:color="FFFFFF"/>
              <w:right w:val="single" w:sz="4" w:space="0" w:color="FFFFFF"/>
            </w:tcBorders>
            <w:vAlign w:val="center"/>
            <w:hideMark/>
          </w:tcPr>
          <w:p w14:paraId="5BA8A97A" w14:textId="77777777" w:rsidR="001005F0" w:rsidRPr="00D00DA5" w:rsidRDefault="001005F0" w:rsidP="001005F0">
            <w:pPr>
              <w:jc w:val="left"/>
              <w:rPr>
                <w:rFonts w:eastAsia="Times New Roman" w:cs="Arial"/>
                <w:b/>
                <w:bCs/>
                <w:color w:val="FFFFFF"/>
                <w:sz w:val="16"/>
                <w:szCs w:val="16"/>
                <w:lang w:eastAsia="es-MX"/>
              </w:rPr>
            </w:pPr>
          </w:p>
        </w:tc>
        <w:tc>
          <w:tcPr>
            <w:tcW w:w="535" w:type="pct"/>
            <w:vMerge/>
            <w:tcBorders>
              <w:top w:val="nil"/>
              <w:left w:val="single" w:sz="4" w:space="0" w:color="FFFFFF"/>
              <w:bottom w:val="single" w:sz="4" w:space="0" w:color="FFFFFF"/>
              <w:right w:val="single" w:sz="4" w:space="0" w:color="FFFFFF"/>
            </w:tcBorders>
            <w:vAlign w:val="center"/>
            <w:hideMark/>
          </w:tcPr>
          <w:p w14:paraId="707A86EF" w14:textId="77777777" w:rsidR="001005F0" w:rsidRPr="00D00DA5" w:rsidRDefault="001005F0" w:rsidP="001005F0">
            <w:pPr>
              <w:jc w:val="left"/>
              <w:rPr>
                <w:rFonts w:eastAsia="Times New Roman" w:cs="Arial"/>
                <w:b/>
                <w:bCs/>
                <w:color w:val="FFFFFF"/>
                <w:sz w:val="16"/>
                <w:szCs w:val="16"/>
                <w:lang w:eastAsia="es-MX"/>
              </w:rPr>
            </w:pPr>
          </w:p>
        </w:tc>
        <w:tc>
          <w:tcPr>
            <w:tcW w:w="486" w:type="pct"/>
            <w:vMerge/>
            <w:tcBorders>
              <w:top w:val="nil"/>
              <w:left w:val="single" w:sz="4" w:space="0" w:color="FFFFFF"/>
              <w:bottom w:val="single" w:sz="4" w:space="0" w:color="FFFFFF"/>
              <w:right w:val="single" w:sz="4" w:space="0" w:color="FFFFFF"/>
            </w:tcBorders>
            <w:vAlign w:val="center"/>
            <w:hideMark/>
          </w:tcPr>
          <w:p w14:paraId="279761F5" w14:textId="77777777" w:rsidR="001005F0" w:rsidRPr="00D00DA5" w:rsidRDefault="001005F0" w:rsidP="001005F0">
            <w:pPr>
              <w:jc w:val="left"/>
              <w:rPr>
                <w:rFonts w:eastAsia="Times New Roman" w:cs="Arial"/>
                <w:b/>
                <w:bCs/>
                <w:color w:val="FFFFFF"/>
                <w:sz w:val="16"/>
                <w:szCs w:val="16"/>
                <w:lang w:eastAsia="es-MX"/>
              </w:rPr>
            </w:pPr>
          </w:p>
        </w:tc>
        <w:tc>
          <w:tcPr>
            <w:tcW w:w="438" w:type="pct"/>
            <w:vMerge/>
            <w:tcBorders>
              <w:top w:val="nil"/>
              <w:left w:val="single" w:sz="4" w:space="0" w:color="FFFFFF"/>
              <w:bottom w:val="single" w:sz="4" w:space="0" w:color="FFFFFF"/>
              <w:right w:val="single" w:sz="4" w:space="0" w:color="FFFFFF"/>
            </w:tcBorders>
            <w:vAlign w:val="center"/>
            <w:hideMark/>
          </w:tcPr>
          <w:p w14:paraId="7595B377" w14:textId="77777777" w:rsidR="001005F0" w:rsidRPr="00D00DA5" w:rsidRDefault="001005F0" w:rsidP="001005F0">
            <w:pPr>
              <w:jc w:val="left"/>
              <w:rPr>
                <w:rFonts w:eastAsia="Times New Roman" w:cs="Arial"/>
                <w:b/>
                <w:bCs/>
                <w:color w:val="FFFFFF"/>
                <w:sz w:val="16"/>
                <w:szCs w:val="16"/>
                <w:lang w:eastAsia="es-MX"/>
              </w:rPr>
            </w:pPr>
          </w:p>
        </w:tc>
        <w:tc>
          <w:tcPr>
            <w:tcW w:w="1256" w:type="pct"/>
            <w:vMerge/>
            <w:tcBorders>
              <w:top w:val="nil"/>
              <w:left w:val="single" w:sz="4" w:space="0" w:color="FFFFFF"/>
              <w:bottom w:val="single" w:sz="4" w:space="0" w:color="FFFFFF"/>
              <w:right w:val="single" w:sz="4" w:space="0" w:color="FFFFFF"/>
            </w:tcBorders>
            <w:vAlign w:val="center"/>
            <w:hideMark/>
          </w:tcPr>
          <w:p w14:paraId="0B12D6AB" w14:textId="77777777" w:rsidR="001005F0" w:rsidRPr="00D00DA5" w:rsidRDefault="001005F0" w:rsidP="001005F0">
            <w:pPr>
              <w:jc w:val="left"/>
              <w:rPr>
                <w:rFonts w:eastAsia="Times New Roman" w:cs="Arial"/>
                <w:b/>
                <w:bCs/>
                <w:color w:val="FFFFFF"/>
                <w:sz w:val="16"/>
                <w:szCs w:val="16"/>
                <w:lang w:eastAsia="es-MX"/>
              </w:rPr>
            </w:pPr>
          </w:p>
        </w:tc>
      </w:tr>
      <w:tr w:rsidR="006212EA" w:rsidRPr="00D00DA5" w14:paraId="2540AD95" w14:textId="77777777" w:rsidTr="006212EA">
        <w:trPr>
          <w:trHeight w:val="450"/>
          <w:jc w:val="center"/>
        </w:trPr>
        <w:tc>
          <w:tcPr>
            <w:tcW w:w="387" w:type="pct"/>
            <w:tcBorders>
              <w:top w:val="nil"/>
              <w:left w:val="single" w:sz="4" w:space="0" w:color="auto"/>
              <w:bottom w:val="single" w:sz="4" w:space="0" w:color="auto"/>
              <w:right w:val="single" w:sz="4" w:space="0" w:color="auto"/>
            </w:tcBorders>
            <w:shd w:val="clear" w:color="000000" w:fill="F4B084"/>
            <w:noWrap/>
            <w:vAlign w:val="center"/>
            <w:hideMark/>
          </w:tcPr>
          <w:p w14:paraId="6B0A792F" w14:textId="77777777" w:rsidR="001005F0" w:rsidRPr="00D00DA5" w:rsidRDefault="001005F0" w:rsidP="001005F0">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Propósito</w:t>
            </w:r>
          </w:p>
        </w:tc>
        <w:tc>
          <w:tcPr>
            <w:tcW w:w="779" w:type="pct"/>
            <w:tcBorders>
              <w:top w:val="nil"/>
              <w:left w:val="nil"/>
              <w:bottom w:val="single" w:sz="4" w:space="0" w:color="auto"/>
              <w:right w:val="single" w:sz="4" w:space="0" w:color="auto"/>
            </w:tcBorders>
            <w:shd w:val="clear" w:color="000000" w:fill="F4B084"/>
            <w:vAlign w:val="center"/>
            <w:hideMark/>
          </w:tcPr>
          <w:p w14:paraId="0BD7F617"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La población oaxaqueña participa en la prevención de enfermedades y promoción de la salud</w:t>
            </w:r>
          </w:p>
        </w:tc>
        <w:tc>
          <w:tcPr>
            <w:tcW w:w="778" w:type="pct"/>
            <w:tcBorders>
              <w:top w:val="nil"/>
              <w:left w:val="nil"/>
              <w:bottom w:val="single" w:sz="4" w:space="0" w:color="auto"/>
              <w:right w:val="single" w:sz="4" w:space="0" w:color="auto"/>
            </w:tcBorders>
            <w:shd w:val="clear" w:color="000000" w:fill="F4B084"/>
            <w:vAlign w:val="center"/>
            <w:hideMark/>
          </w:tcPr>
          <w:p w14:paraId="77088720" w14:textId="77777777" w:rsidR="001005F0" w:rsidRPr="00D00DA5" w:rsidRDefault="001005F0" w:rsidP="006212EA">
            <w:pPr>
              <w:rPr>
                <w:rFonts w:eastAsia="Times New Roman" w:cs="Arial"/>
                <w:b/>
                <w:bCs/>
                <w:color w:val="000000"/>
                <w:sz w:val="16"/>
                <w:szCs w:val="16"/>
                <w:lang w:eastAsia="es-MX"/>
              </w:rPr>
            </w:pPr>
            <w:r w:rsidRPr="00D00DA5">
              <w:rPr>
                <w:rFonts w:eastAsia="Times New Roman" w:cs="Arial"/>
                <w:b/>
                <w:bCs/>
                <w:color w:val="000000"/>
                <w:sz w:val="16"/>
                <w:szCs w:val="16"/>
                <w:lang w:eastAsia="es-MX"/>
              </w:rPr>
              <w:t xml:space="preserve">La población oaxaqueña se interese en su salud, realizando acciones de prevención y promoción </w:t>
            </w:r>
          </w:p>
        </w:tc>
        <w:tc>
          <w:tcPr>
            <w:tcW w:w="341" w:type="pct"/>
            <w:tcBorders>
              <w:top w:val="nil"/>
              <w:left w:val="nil"/>
              <w:bottom w:val="single" w:sz="4" w:space="0" w:color="auto"/>
              <w:right w:val="single" w:sz="4" w:space="0" w:color="auto"/>
            </w:tcBorders>
            <w:shd w:val="clear" w:color="000000" w:fill="F4B084"/>
            <w:noWrap/>
            <w:vAlign w:val="center"/>
            <w:hideMark/>
          </w:tcPr>
          <w:p w14:paraId="1D34CE5D"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 </w:t>
            </w:r>
          </w:p>
        </w:tc>
        <w:tc>
          <w:tcPr>
            <w:tcW w:w="535" w:type="pct"/>
            <w:tcBorders>
              <w:top w:val="nil"/>
              <w:left w:val="nil"/>
              <w:bottom w:val="single" w:sz="4" w:space="0" w:color="auto"/>
              <w:right w:val="single" w:sz="4" w:space="0" w:color="auto"/>
            </w:tcBorders>
            <w:shd w:val="clear" w:color="000000" w:fill="F4B084"/>
            <w:noWrap/>
            <w:vAlign w:val="center"/>
            <w:hideMark/>
          </w:tcPr>
          <w:p w14:paraId="0DDD8374"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 </w:t>
            </w:r>
          </w:p>
        </w:tc>
        <w:tc>
          <w:tcPr>
            <w:tcW w:w="486" w:type="pct"/>
            <w:tcBorders>
              <w:top w:val="nil"/>
              <w:left w:val="nil"/>
              <w:bottom w:val="single" w:sz="4" w:space="0" w:color="auto"/>
              <w:right w:val="single" w:sz="4" w:space="0" w:color="auto"/>
            </w:tcBorders>
            <w:shd w:val="clear" w:color="000000" w:fill="F4B084"/>
            <w:noWrap/>
            <w:vAlign w:val="center"/>
            <w:hideMark/>
          </w:tcPr>
          <w:p w14:paraId="0608BF6D"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 </w:t>
            </w:r>
          </w:p>
        </w:tc>
        <w:tc>
          <w:tcPr>
            <w:tcW w:w="438" w:type="pct"/>
            <w:tcBorders>
              <w:top w:val="nil"/>
              <w:left w:val="nil"/>
              <w:bottom w:val="single" w:sz="4" w:space="0" w:color="auto"/>
              <w:right w:val="single" w:sz="4" w:space="0" w:color="auto"/>
            </w:tcBorders>
            <w:shd w:val="clear" w:color="000000" w:fill="F4B084"/>
            <w:noWrap/>
            <w:vAlign w:val="center"/>
            <w:hideMark/>
          </w:tcPr>
          <w:p w14:paraId="18A47A9D"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 </w:t>
            </w:r>
          </w:p>
        </w:tc>
        <w:tc>
          <w:tcPr>
            <w:tcW w:w="1256" w:type="pct"/>
            <w:tcBorders>
              <w:top w:val="nil"/>
              <w:left w:val="nil"/>
              <w:bottom w:val="single" w:sz="4" w:space="0" w:color="auto"/>
              <w:right w:val="single" w:sz="4" w:space="0" w:color="auto"/>
            </w:tcBorders>
            <w:shd w:val="clear" w:color="000000" w:fill="F4B084"/>
            <w:vAlign w:val="center"/>
            <w:hideMark/>
          </w:tcPr>
          <w:p w14:paraId="79008D7B" w14:textId="0FD6AD15" w:rsidR="001005F0" w:rsidRPr="00D00DA5" w:rsidRDefault="001005F0" w:rsidP="006212EA">
            <w:pPr>
              <w:rPr>
                <w:rFonts w:eastAsia="Times New Roman" w:cs="Arial"/>
                <w:color w:val="000000"/>
                <w:sz w:val="16"/>
                <w:szCs w:val="16"/>
                <w:lang w:eastAsia="es-MX"/>
              </w:rPr>
            </w:pPr>
            <w:r w:rsidRPr="00D00DA5">
              <w:rPr>
                <w:rFonts w:eastAsia="Times New Roman" w:cs="Arial"/>
                <w:color w:val="000000"/>
                <w:sz w:val="16"/>
                <w:szCs w:val="16"/>
                <w:lang w:eastAsia="es-MX"/>
              </w:rPr>
              <w:t xml:space="preserve">1. Se sugiere revisar a la estructura del </w:t>
            </w:r>
            <w:r w:rsidR="00B45183">
              <w:rPr>
                <w:rFonts w:eastAsia="Times New Roman" w:cs="Arial"/>
                <w:color w:val="000000"/>
                <w:sz w:val="16"/>
                <w:szCs w:val="16"/>
                <w:lang w:eastAsia="es-MX"/>
              </w:rPr>
              <w:t>Programa</w:t>
            </w:r>
            <w:r w:rsidRPr="00D00DA5">
              <w:rPr>
                <w:rFonts w:eastAsia="Times New Roman" w:cs="Arial"/>
                <w:color w:val="000000"/>
                <w:sz w:val="16"/>
                <w:szCs w:val="16"/>
                <w:lang w:eastAsia="es-MX"/>
              </w:rPr>
              <w:t xml:space="preserve">, en virtud de que se identifica que los Componentes atienden problemáticas y poblaciones objetivo específicas, los cuales requieren de intervenciones particulares. En su caso, valorar la conveniencia de separar los Componentes y/o Actividades necesarias para conformar nuevos </w:t>
            </w:r>
            <w:r w:rsidR="00120F34">
              <w:rPr>
                <w:rFonts w:eastAsia="Times New Roman" w:cs="Arial"/>
                <w:color w:val="000000"/>
                <w:sz w:val="16"/>
                <w:szCs w:val="16"/>
                <w:lang w:eastAsia="es-MX"/>
              </w:rPr>
              <w:t>P</w:t>
            </w:r>
            <w:r w:rsidRPr="00D00DA5">
              <w:rPr>
                <w:rFonts w:eastAsia="Times New Roman" w:cs="Arial"/>
                <w:color w:val="000000"/>
                <w:sz w:val="16"/>
                <w:szCs w:val="16"/>
                <w:lang w:eastAsia="es-MX"/>
              </w:rPr>
              <w:t>rogramas presupuestarios que así se requieran.</w:t>
            </w:r>
          </w:p>
        </w:tc>
      </w:tr>
      <w:tr w:rsidR="006212EA" w:rsidRPr="00D00DA5" w14:paraId="24999F8B" w14:textId="77777777" w:rsidTr="006212EA">
        <w:trPr>
          <w:trHeight w:val="4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3D4FF762" w14:textId="77777777" w:rsidR="001005F0" w:rsidRPr="00D00DA5" w:rsidRDefault="001005F0" w:rsidP="001005F0">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Componente</w:t>
            </w:r>
          </w:p>
        </w:tc>
        <w:tc>
          <w:tcPr>
            <w:tcW w:w="779" w:type="pct"/>
            <w:tcBorders>
              <w:top w:val="nil"/>
              <w:left w:val="nil"/>
              <w:bottom w:val="single" w:sz="4" w:space="0" w:color="auto"/>
              <w:right w:val="single" w:sz="4" w:space="0" w:color="auto"/>
            </w:tcBorders>
            <w:shd w:val="clear" w:color="000000" w:fill="E7E6E6"/>
            <w:vAlign w:val="center"/>
            <w:hideMark/>
          </w:tcPr>
          <w:p w14:paraId="3FD244AA"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Salud en entornos y comunidades promocionadas</w:t>
            </w:r>
          </w:p>
        </w:tc>
        <w:tc>
          <w:tcPr>
            <w:tcW w:w="778" w:type="pct"/>
            <w:tcBorders>
              <w:top w:val="nil"/>
              <w:left w:val="nil"/>
              <w:bottom w:val="single" w:sz="4" w:space="0" w:color="auto"/>
              <w:right w:val="single" w:sz="4" w:space="0" w:color="auto"/>
            </w:tcBorders>
            <w:shd w:val="clear" w:color="000000" w:fill="E7E6E6"/>
            <w:vAlign w:val="center"/>
            <w:hideMark/>
          </w:tcPr>
          <w:p w14:paraId="00A11457" w14:textId="77777777" w:rsidR="001005F0" w:rsidRPr="00D00DA5" w:rsidRDefault="001005F0" w:rsidP="006212EA">
            <w:pPr>
              <w:rPr>
                <w:rFonts w:eastAsia="Times New Roman" w:cs="Arial"/>
                <w:b/>
                <w:bCs/>
                <w:color w:val="000000"/>
                <w:sz w:val="16"/>
                <w:szCs w:val="16"/>
                <w:lang w:eastAsia="es-MX"/>
              </w:rPr>
            </w:pPr>
            <w:r w:rsidRPr="00D00DA5">
              <w:rPr>
                <w:rFonts w:eastAsia="Times New Roman" w:cs="Arial"/>
                <w:b/>
                <w:bCs/>
                <w:color w:val="000000"/>
                <w:sz w:val="16"/>
                <w:szCs w:val="16"/>
                <w:lang w:eastAsia="es-MX"/>
              </w:rPr>
              <w:t>Que la población se interese y acuda a los eventos de promoción de la salud</w:t>
            </w:r>
          </w:p>
        </w:tc>
        <w:tc>
          <w:tcPr>
            <w:tcW w:w="341" w:type="pct"/>
            <w:tcBorders>
              <w:top w:val="nil"/>
              <w:left w:val="nil"/>
              <w:bottom w:val="single" w:sz="4" w:space="0" w:color="auto"/>
              <w:right w:val="single" w:sz="4" w:space="0" w:color="auto"/>
            </w:tcBorders>
            <w:shd w:val="clear" w:color="000000" w:fill="E7E6E6"/>
            <w:noWrap/>
            <w:vAlign w:val="center"/>
            <w:hideMark/>
          </w:tcPr>
          <w:p w14:paraId="3E95F445"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535" w:type="pct"/>
            <w:tcBorders>
              <w:top w:val="nil"/>
              <w:left w:val="nil"/>
              <w:bottom w:val="single" w:sz="4" w:space="0" w:color="auto"/>
              <w:right w:val="single" w:sz="4" w:space="0" w:color="auto"/>
            </w:tcBorders>
            <w:shd w:val="clear" w:color="000000" w:fill="E7E6E6"/>
            <w:noWrap/>
            <w:vAlign w:val="center"/>
            <w:hideMark/>
          </w:tcPr>
          <w:p w14:paraId="19C8CA6B"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86" w:type="pct"/>
            <w:tcBorders>
              <w:top w:val="nil"/>
              <w:left w:val="nil"/>
              <w:bottom w:val="single" w:sz="4" w:space="0" w:color="auto"/>
              <w:right w:val="single" w:sz="4" w:space="0" w:color="auto"/>
            </w:tcBorders>
            <w:shd w:val="clear" w:color="000000" w:fill="E7E6E6"/>
            <w:noWrap/>
            <w:vAlign w:val="center"/>
            <w:hideMark/>
          </w:tcPr>
          <w:p w14:paraId="470A3786"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8" w:type="pct"/>
            <w:tcBorders>
              <w:top w:val="nil"/>
              <w:left w:val="nil"/>
              <w:bottom w:val="single" w:sz="4" w:space="0" w:color="auto"/>
              <w:right w:val="single" w:sz="4" w:space="0" w:color="auto"/>
            </w:tcBorders>
            <w:shd w:val="clear" w:color="000000" w:fill="E7E6E6"/>
            <w:noWrap/>
            <w:vAlign w:val="center"/>
            <w:hideMark/>
          </w:tcPr>
          <w:p w14:paraId="6E00E28C"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256" w:type="pct"/>
            <w:tcBorders>
              <w:top w:val="nil"/>
              <w:left w:val="nil"/>
              <w:bottom w:val="single" w:sz="4" w:space="0" w:color="auto"/>
              <w:right w:val="single" w:sz="4" w:space="0" w:color="auto"/>
            </w:tcBorders>
            <w:shd w:val="clear" w:color="000000" w:fill="E7E6E6"/>
            <w:vAlign w:val="center"/>
            <w:hideMark/>
          </w:tcPr>
          <w:p w14:paraId="33001104" w14:textId="6DA6EFEA" w:rsidR="000A094C" w:rsidRPr="00D00DA5" w:rsidRDefault="001005F0" w:rsidP="006212EA">
            <w:pPr>
              <w:rPr>
                <w:rFonts w:eastAsia="Times New Roman" w:cs="Arial"/>
                <w:color w:val="000000"/>
                <w:sz w:val="16"/>
                <w:szCs w:val="16"/>
                <w:lang w:eastAsia="es-MX"/>
              </w:rPr>
            </w:pPr>
            <w:r w:rsidRPr="00D00DA5">
              <w:rPr>
                <w:rFonts w:eastAsia="Times New Roman" w:cs="Arial"/>
                <w:color w:val="000000"/>
                <w:sz w:val="16"/>
                <w:szCs w:val="16"/>
                <w:lang w:eastAsia="es-MX"/>
              </w:rPr>
              <w:t xml:space="preserve">1. El componente no </w:t>
            </w:r>
            <w:r w:rsidR="000A094C" w:rsidRPr="00D00DA5">
              <w:rPr>
                <w:rFonts w:eastAsia="Times New Roman" w:cs="Arial"/>
                <w:color w:val="000000"/>
                <w:sz w:val="16"/>
                <w:szCs w:val="16"/>
                <w:lang w:eastAsia="es-MX"/>
              </w:rPr>
              <w:t>está</w:t>
            </w:r>
            <w:r w:rsidRPr="00D00DA5">
              <w:rPr>
                <w:rFonts w:eastAsia="Times New Roman" w:cs="Arial"/>
                <w:color w:val="000000"/>
                <w:sz w:val="16"/>
                <w:szCs w:val="16"/>
                <w:lang w:eastAsia="es-MX"/>
              </w:rPr>
              <w:t xml:space="preserve"> definido adecuadamente, se sugiere replantearlo como un bien o servicio concreto conforme a la MML a partir de la revisión a la estructura del </w:t>
            </w:r>
            <w:r w:rsidR="00120F34">
              <w:rPr>
                <w:rFonts w:eastAsia="Times New Roman" w:cs="Arial"/>
                <w:color w:val="000000"/>
                <w:sz w:val="16"/>
                <w:szCs w:val="16"/>
                <w:lang w:eastAsia="es-MX"/>
              </w:rPr>
              <w:t>Programa</w:t>
            </w:r>
            <w:r w:rsidRPr="00D00DA5">
              <w:rPr>
                <w:rFonts w:eastAsia="Times New Roman" w:cs="Arial"/>
                <w:color w:val="000000"/>
                <w:sz w:val="16"/>
                <w:szCs w:val="16"/>
                <w:lang w:eastAsia="es-MX"/>
              </w:rPr>
              <w:t>, y ajustar el supuesto a este nivel (ver pregunta 26). Por ejemplo: Eventos de promoción de la salud realizados</w:t>
            </w:r>
            <w:r w:rsidR="000A094C" w:rsidRPr="00D00DA5">
              <w:rPr>
                <w:rFonts w:eastAsia="Times New Roman" w:cs="Arial"/>
                <w:color w:val="000000"/>
                <w:sz w:val="16"/>
                <w:szCs w:val="16"/>
                <w:lang w:eastAsia="es-MX"/>
              </w:rPr>
              <w:t>.</w:t>
            </w:r>
          </w:p>
        </w:tc>
      </w:tr>
      <w:tr w:rsidR="006212EA" w:rsidRPr="00D00DA5" w14:paraId="2C31249F" w14:textId="77777777" w:rsidTr="006212EA">
        <w:trPr>
          <w:trHeight w:val="4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348A7036" w14:textId="77777777" w:rsidR="001005F0" w:rsidRPr="00D00DA5" w:rsidRDefault="001005F0" w:rsidP="001005F0">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779" w:type="pct"/>
            <w:tcBorders>
              <w:top w:val="nil"/>
              <w:left w:val="nil"/>
              <w:bottom w:val="single" w:sz="4" w:space="0" w:color="auto"/>
              <w:right w:val="single" w:sz="4" w:space="0" w:color="auto"/>
            </w:tcBorders>
            <w:shd w:val="clear" w:color="000000" w:fill="E7E6E6"/>
            <w:vAlign w:val="center"/>
            <w:hideMark/>
          </w:tcPr>
          <w:p w14:paraId="3DFFA3DB"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Salud reproductiva con enfoque de género proporcionada</w:t>
            </w:r>
          </w:p>
        </w:tc>
        <w:tc>
          <w:tcPr>
            <w:tcW w:w="778" w:type="pct"/>
            <w:tcBorders>
              <w:top w:val="nil"/>
              <w:left w:val="nil"/>
              <w:bottom w:val="single" w:sz="4" w:space="0" w:color="auto"/>
              <w:right w:val="single" w:sz="4" w:space="0" w:color="auto"/>
            </w:tcBorders>
            <w:shd w:val="clear" w:color="000000" w:fill="E7E6E6"/>
            <w:vAlign w:val="center"/>
            <w:hideMark/>
          </w:tcPr>
          <w:p w14:paraId="133DD30A"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Que las mujeres acudan a las campañas de sensibilización</w:t>
            </w:r>
          </w:p>
        </w:tc>
        <w:tc>
          <w:tcPr>
            <w:tcW w:w="341" w:type="pct"/>
            <w:tcBorders>
              <w:top w:val="nil"/>
              <w:left w:val="nil"/>
              <w:bottom w:val="single" w:sz="4" w:space="0" w:color="auto"/>
              <w:right w:val="single" w:sz="4" w:space="0" w:color="auto"/>
            </w:tcBorders>
            <w:shd w:val="clear" w:color="000000" w:fill="E7E6E6"/>
            <w:noWrap/>
            <w:vAlign w:val="center"/>
            <w:hideMark/>
          </w:tcPr>
          <w:p w14:paraId="45D5EF3D"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535" w:type="pct"/>
            <w:tcBorders>
              <w:top w:val="nil"/>
              <w:left w:val="nil"/>
              <w:bottom w:val="single" w:sz="4" w:space="0" w:color="auto"/>
              <w:right w:val="single" w:sz="4" w:space="0" w:color="auto"/>
            </w:tcBorders>
            <w:shd w:val="clear" w:color="000000" w:fill="E7E6E6"/>
            <w:noWrap/>
            <w:vAlign w:val="center"/>
            <w:hideMark/>
          </w:tcPr>
          <w:p w14:paraId="3B47D160"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86" w:type="pct"/>
            <w:tcBorders>
              <w:top w:val="nil"/>
              <w:left w:val="nil"/>
              <w:bottom w:val="single" w:sz="4" w:space="0" w:color="auto"/>
              <w:right w:val="single" w:sz="4" w:space="0" w:color="auto"/>
            </w:tcBorders>
            <w:shd w:val="clear" w:color="000000" w:fill="E7E6E6"/>
            <w:noWrap/>
            <w:vAlign w:val="center"/>
            <w:hideMark/>
          </w:tcPr>
          <w:p w14:paraId="4D381E06"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8" w:type="pct"/>
            <w:tcBorders>
              <w:top w:val="nil"/>
              <w:left w:val="nil"/>
              <w:bottom w:val="single" w:sz="4" w:space="0" w:color="auto"/>
              <w:right w:val="single" w:sz="4" w:space="0" w:color="auto"/>
            </w:tcBorders>
            <w:shd w:val="clear" w:color="000000" w:fill="E7E6E6"/>
            <w:noWrap/>
            <w:vAlign w:val="center"/>
            <w:hideMark/>
          </w:tcPr>
          <w:p w14:paraId="7CE4B753"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256" w:type="pct"/>
            <w:tcBorders>
              <w:top w:val="nil"/>
              <w:left w:val="nil"/>
              <w:bottom w:val="single" w:sz="4" w:space="0" w:color="auto"/>
              <w:right w:val="single" w:sz="4" w:space="0" w:color="auto"/>
            </w:tcBorders>
            <w:shd w:val="clear" w:color="000000" w:fill="E7E6E6"/>
            <w:vAlign w:val="center"/>
            <w:hideMark/>
          </w:tcPr>
          <w:p w14:paraId="6D59E19D" w14:textId="4D2E7D18" w:rsidR="000A094C" w:rsidRPr="00D00DA5" w:rsidRDefault="001005F0" w:rsidP="006212EA">
            <w:pPr>
              <w:rPr>
                <w:rFonts w:eastAsia="Times New Roman" w:cs="Arial"/>
                <w:color w:val="000000"/>
                <w:sz w:val="16"/>
                <w:szCs w:val="16"/>
                <w:lang w:eastAsia="es-MX"/>
              </w:rPr>
            </w:pPr>
            <w:r w:rsidRPr="00D00DA5">
              <w:rPr>
                <w:rFonts w:eastAsia="Times New Roman" w:cs="Arial"/>
                <w:color w:val="000000"/>
                <w:sz w:val="16"/>
                <w:szCs w:val="16"/>
                <w:lang w:eastAsia="es-MX"/>
              </w:rPr>
              <w:t xml:space="preserve">1. El componente no </w:t>
            </w:r>
            <w:r w:rsidR="000A094C" w:rsidRPr="00D00DA5">
              <w:rPr>
                <w:rFonts w:eastAsia="Times New Roman" w:cs="Arial"/>
                <w:color w:val="000000"/>
                <w:sz w:val="16"/>
                <w:szCs w:val="16"/>
                <w:lang w:eastAsia="es-MX"/>
              </w:rPr>
              <w:t>está</w:t>
            </w:r>
            <w:r w:rsidRPr="00D00DA5">
              <w:rPr>
                <w:rFonts w:eastAsia="Times New Roman" w:cs="Arial"/>
                <w:color w:val="000000"/>
                <w:sz w:val="16"/>
                <w:szCs w:val="16"/>
                <w:lang w:eastAsia="es-MX"/>
              </w:rPr>
              <w:t xml:space="preserve"> definido adecuadamente, se sugiere replantearlo como un bien o servicio concreto conforme a la MML a partir de la revisión a la estructura del </w:t>
            </w:r>
            <w:r w:rsidR="00120F34">
              <w:rPr>
                <w:rFonts w:eastAsia="Times New Roman" w:cs="Arial"/>
                <w:color w:val="000000"/>
                <w:sz w:val="16"/>
                <w:szCs w:val="16"/>
                <w:lang w:eastAsia="es-MX"/>
              </w:rPr>
              <w:t>Programa</w:t>
            </w:r>
            <w:r w:rsidRPr="00D00DA5">
              <w:rPr>
                <w:rFonts w:eastAsia="Times New Roman" w:cs="Arial"/>
                <w:color w:val="000000"/>
                <w:sz w:val="16"/>
                <w:szCs w:val="16"/>
                <w:lang w:eastAsia="es-MX"/>
              </w:rPr>
              <w:t>, y ajustar el supuesto a este nivel (ver pregunta 26). Por ejemplo: Consultas durante el embarazo y el puerperio otorgadas o Tamizajes para prevenir y controlar el cáncer de la mujer realizados</w:t>
            </w:r>
            <w:r w:rsidR="000A094C" w:rsidRPr="00D00DA5">
              <w:rPr>
                <w:rFonts w:eastAsia="Times New Roman" w:cs="Arial"/>
                <w:color w:val="000000"/>
                <w:sz w:val="16"/>
                <w:szCs w:val="16"/>
                <w:lang w:eastAsia="es-MX"/>
              </w:rPr>
              <w:t>.</w:t>
            </w:r>
          </w:p>
        </w:tc>
      </w:tr>
      <w:tr w:rsidR="006212EA" w:rsidRPr="00D00DA5" w14:paraId="3520AFEC" w14:textId="77777777" w:rsidTr="006212EA">
        <w:trPr>
          <w:trHeight w:val="4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7456A07B" w14:textId="77777777" w:rsidR="001005F0" w:rsidRPr="00D00DA5" w:rsidRDefault="001005F0" w:rsidP="001005F0">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779" w:type="pct"/>
            <w:tcBorders>
              <w:top w:val="nil"/>
              <w:left w:val="nil"/>
              <w:bottom w:val="single" w:sz="4" w:space="0" w:color="auto"/>
              <w:right w:val="single" w:sz="4" w:space="0" w:color="auto"/>
            </w:tcBorders>
            <w:shd w:val="clear" w:color="000000" w:fill="E7E6E6"/>
            <w:vAlign w:val="center"/>
            <w:hideMark/>
          </w:tcPr>
          <w:p w14:paraId="3A577BC8"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Enfermedades transmitidas por vector prevenidas</w:t>
            </w:r>
          </w:p>
        </w:tc>
        <w:tc>
          <w:tcPr>
            <w:tcW w:w="778" w:type="pct"/>
            <w:tcBorders>
              <w:top w:val="nil"/>
              <w:left w:val="nil"/>
              <w:bottom w:val="single" w:sz="4" w:space="0" w:color="auto"/>
              <w:right w:val="single" w:sz="4" w:space="0" w:color="auto"/>
            </w:tcBorders>
            <w:shd w:val="clear" w:color="000000" w:fill="E7E6E6"/>
            <w:vAlign w:val="center"/>
            <w:hideMark/>
          </w:tcPr>
          <w:p w14:paraId="49346D1D"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Que los integrantes del comité participen en las sesiones programadas por el comité</w:t>
            </w:r>
          </w:p>
        </w:tc>
        <w:tc>
          <w:tcPr>
            <w:tcW w:w="341" w:type="pct"/>
            <w:tcBorders>
              <w:top w:val="nil"/>
              <w:left w:val="nil"/>
              <w:bottom w:val="single" w:sz="4" w:space="0" w:color="auto"/>
              <w:right w:val="single" w:sz="4" w:space="0" w:color="auto"/>
            </w:tcBorders>
            <w:shd w:val="clear" w:color="000000" w:fill="E7E6E6"/>
            <w:noWrap/>
            <w:vAlign w:val="center"/>
            <w:hideMark/>
          </w:tcPr>
          <w:p w14:paraId="7B4AD9FB"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535" w:type="pct"/>
            <w:tcBorders>
              <w:top w:val="nil"/>
              <w:left w:val="nil"/>
              <w:bottom w:val="single" w:sz="4" w:space="0" w:color="auto"/>
              <w:right w:val="single" w:sz="4" w:space="0" w:color="auto"/>
            </w:tcBorders>
            <w:shd w:val="clear" w:color="000000" w:fill="E7E6E6"/>
            <w:noWrap/>
            <w:vAlign w:val="center"/>
            <w:hideMark/>
          </w:tcPr>
          <w:p w14:paraId="01997A55"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86" w:type="pct"/>
            <w:tcBorders>
              <w:top w:val="nil"/>
              <w:left w:val="nil"/>
              <w:bottom w:val="single" w:sz="4" w:space="0" w:color="auto"/>
              <w:right w:val="single" w:sz="4" w:space="0" w:color="auto"/>
            </w:tcBorders>
            <w:shd w:val="clear" w:color="000000" w:fill="E7E6E6"/>
            <w:noWrap/>
            <w:vAlign w:val="center"/>
            <w:hideMark/>
          </w:tcPr>
          <w:p w14:paraId="77F6C400"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8" w:type="pct"/>
            <w:tcBorders>
              <w:top w:val="nil"/>
              <w:left w:val="nil"/>
              <w:bottom w:val="single" w:sz="4" w:space="0" w:color="auto"/>
              <w:right w:val="single" w:sz="4" w:space="0" w:color="auto"/>
            </w:tcBorders>
            <w:shd w:val="clear" w:color="000000" w:fill="E7E6E6"/>
            <w:noWrap/>
            <w:vAlign w:val="center"/>
            <w:hideMark/>
          </w:tcPr>
          <w:p w14:paraId="50CA2BE3"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256" w:type="pct"/>
            <w:tcBorders>
              <w:top w:val="nil"/>
              <w:left w:val="nil"/>
              <w:bottom w:val="single" w:sz="4" w:space="0" w:color="auto"/>
              <w:right w:val="single" w:sz="4" w:space="0" w:color="auto"/>
            </w:tcBorders>
            <w:shd w:val="clear" w:color="000000" w:fill="E7E6E6"/>
            <w:vAlign w:val="center"/>
            <w:hideMark/>
          </w:tcPr>
          <w:p w14:paraId="77027A74" w14:textId="11CAB7DD" w:rsidR="000A094C" w:rsidRPr="00D00DA5" w:rsidRDefault="001005F0" w:rsidP="006212EA">
            <w:pPr>
              <w:rPr>
                <w:rFonts w:eastAsia="Times New Roman" w:cs="Arial"/>
                <w:color w:val="000000"/>
                <w:sz w:val="16"/>
                <w:szCs w:val="16"/>
                <w:lang w:eastAsia="es-MX"/>
              </w:rPr>
            </w:pPr>
            <w:r w:rsidRPr="00D00DA5">
              <w:rPr>
                <w:rFonts w:eastAsia="Times New Roman" w:cs="Arial"/>
                <w:color w:val="000000"/>
                <w:sz w:val="16"/>
                <w:szCs w:val="16"/>
                <w:lang w:eastAsia="es-MX"/>
              </w:rPr>
              <w:t xml:space="preserve">1. El componente no </w:t>
            </w:r>
            <w:r w:rsidR="000A094C" w:rsidRPr="00D00DA5">
              <w:rPr>
                <w:rFonts w:eastAsia="Times New Roman" w:cs="Arial"/>
                <w:color w:val="000000"/>
                <w:sz w:val="16"/>
                <w:szCs w:val="16"/>
                <w:lang w:eastAsia="es-MX"/>
              </w:rPr>
              <w:t>está</w:t>
            </w:r>
            <w:r w:rsidRPr="00D00DA5">
              <w:rPr>
                <w:rFonts w:eastAsia="Times New Roman" w:cs="Arial"/>
                <w:color w:val="000000"/>
                <w:sz w:val="16"/>
                <w:szCs w:val="16"/>
                <w:lang w:eastAsia="es-MX"/>
              </w:rPr>
              <w:t xml:space="preserve"> definido adecuadamente, se sugiere replantearlo como un bien o servicio concreto conforme a la MML a partir de la revisión a la estructura del </w:t>
            </w:r>
            <w:r w:rsidR="00120F34">
              <w:rPr>
                <w:rFonts w:eastAsia="Times New Roman" w:cs="Arial"/>
                <w:color w:val="000000"/>
                <w:sz w:val="16"/>
                <w:szCs w:val="16"/>
                <w:lang w:eastAsia="es-MX"/>
              </w:rPr>
              <w:t>Programa</w:t>
            </w:r>
            <w:r w:rsidRPr="00D00DA5">
              <w:rPr>
                <w:rFonts w:eastAsia="Times New Roman" w:cs="Arial"/>
                <w:color w:val="000000"/>
                <w:sz w:val="16"/>
                <w:szCs w:val="16"/>
                <w:lang w:eastAsia="es-MX"/>
              </w:rPr>
              <w:t>, y ajustar el supuesto a este nivel (ver pregunta 26). Por ejemplo: Control de vectores a las localidades prioritarias o de riesgo aplicadas</w:t>
            </w:r>
            <w:r w:rsidR="000A094C" w:rsidRPr="00D00DA5">
              <w:rPr>
                <w:rFonts w:eastAsia="Times New Roman" w:cs="Arial"/>
                <w:color w:val="000000"/>
                <w:sz w:val="16"/>
                <w:szCs w:val="16"/>
                <w:lang w:eastAsia="es-MX"/>
              </w:rPr>
              <w:t>.</w:t>
            </w:r>
          </w:p>
        </w:tc>
      </w:tr>
      <w:tr w:rsidR="006212EA" w:rsidRPr="00D00DA5" w14:paraId="604A8398" w14:textId="77777777" w:rsidTr="006212EA">
        <w:trPr>
          <w:trHeight w:val="4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4209CD45" w14:textId="77777777" w:rsidR="001005F0" w:rsidRPr="00D00DA5" w:rsidRDefault="001005F0" w:rsidP="001005F0">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779" w:type="pct"/>
            <w:tcBorders>
              <w:top w:val="nil"/>
              <w:left w:val="nil"/>
              <w:bottom w:val="single" w:sz="4" w:space="0" w:color="auto"/>
              <w:right w:val="single" w:sz="4" w:space="0" w:color="auto"/>
            </w:tcBorders>
            <w:shd w:val="clear" w:color="000000" w:fill="E7E6E6"/>
            <w:vAlign w:val="center"/>
            <w:hideMark/>
          </w:tcPr>
          <w:p w14:paraId="0D14B66C"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Enfermedades transmisibles prevenidas</w:t>
            </w:r>
          </w:p>
        </w:tc>
        <w:tc>
          <w:tcPr>
            <w:tcW w:w="778" w:type="pct"/>
            <w:tcBorders>
              <w:top w:val="nil"/>
              <w:left w:val="nil"/>
              <w:bottom w:val="single" w:sz="4" w:space="0" w:color="auto"/>
              <w:right w:val="single" w:sz="4" w:space="0" w:color="auto"/>
            </w:tcBorders>
            <w:shd w:val="clear" w:color="000000" w:fill="E7E6E6"/>
            <w:vAlign w:val="center"/>
            <w:hideMark/>
          </w:tcPr>
          <w:p w14:paraId="6EA7055A"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Que las reuniones del comité en salud se lleven a cabo y que los acuerdo se cumplan</w:t>
            </w:r>
          </w:p>
        </w:tc>
        <w:tc>
          <w:tcPr>
            <w:tcW w:w="341" w:type="pct"/>
            <w:tcBorders>
              <w:top w:val="nil"/>
              <w:left w:val="nil"/>
              <w:bottom w:val="single" w:sz="4" w:space="0" w:color="auto"/>
              <w:right w:val="single" w:sz="4" w:space="0" w:color="auto"/>
            </w:tcBorders>
            <w:shd w:val="clear" w:color="000000" w:fill="E7E6E6"/>
            <w:noWrap/>
            <w:vAlign w:val="center"/>
            <w:hideMark/>
          </w:tcPr>
          <w:p w14:paraId="18854FC6"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535" w:type="pct"/>
            <w:tcBorders>
              <w:top w:val="nil"/>
              <w:left w:val="nil"/>
              <w:bottom w:val="single" w:sz="4" w:space="0" w:color="auto"/>
              <w:right w:val="single" w:sz="4" w:space="0" w:color="auto"/>
            </w:tcBorders>
            <w:shd w:val="clear" w:color="000000" w:fill="E7E6E6"/>
            <w:noWrap/>
            <w:vAlign w:val="center"/>
            <w:hideMark/>
          </w:tcPr>
          <w:p w14:paraId="4D521EFE"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86" w:type="pct"/>
            <w:tcBorders>
              <w:top w:val="nil"/>
              <w:left w:val="nil"/>
              <w:bottom w:val="single" w:sz="4" w:space="0" w:color="auto"/>
              <w:right w:val="single" w:sz="4" w:space="0" w:color="auto"/>
            </w:tcBorders>
            <w:shd w:val="clear" w:color="000000" w:fill="E7E6E6"/>
            <w:noWrap/>
            <w:vAlign w:val="center"/>
            <w:hideMark/>
          </w:tcPr>
          <w:p w14:paraId="627BDBB9"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8" w:type="pct"/>
            <w:tcBorders>
              <w:top w:val="nil"/>
              <w:left w:val="nil"/>
              <w:bottom w:val="single" w:sz="4" w:space="0" w:color="auto"/>
              <w:right w:val="single" w:sz="4" w:space="0" w:color="auto"/>
            </w:tcBorders>
            <w:shd w:val="clear" w:color="000000" w:fill="E7E6E6"/>
            <w:noWrap/>
            <w:vAlign w:val="center"/>
            <w:hideMark/>
          </w:tcPr>
          <w:p w14:paraId="44A94629"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256" w:type="pct"/>
            <w:tcBorders>
              <w:top w:val="nil"/>
              <w:left w:val="nil"/>
              <w:bottom w:val="single" w:sz="4" w:space="0" w:color="auto"/>
              <w:right w:val="single" w:sz="4" w:space="0" w:color="auto"/>
            </w:tcBorders>
            <w:shd w:val="clear" w:color="000000" w:fill="E7E6E6"/>
            <w:vAlign w:val="center"/>
            <w:hideMark/>
          </w:tcPr>
          <w:p w14:paraId="2CF579B3" w14:textId="72926114" w:rsidR="000A094C" w:rsidRPr="00D00DA5" w:rsidRDefault="001005F0" w:rsidP="006212EA">
            <w:pPr>
              <w:rPr>
                <w:rFonts w:eastAsia="Times New Roman" w:cs="Arial"/>
                <w:color w:val="000000"/>
                <w:sz w:val="16"/>
                <w:szCs w:val="16"/>
                <w:lang w:eastAsia="es-MX"/>
              </w:rPr>
            </w:pPr>
            <w:r w:rsidRPr="00D00DA5">
              <w:rPr>
                <w:rFonts w:eastAsia="Times New Roman" w:cs="Arial"/>
                <w:color w:val="000000"/>
                <w:sz w:val="16"/>
                <w:szCs w:val="16"/>
                <w:lang w:eastAsia="es-MX"/>
              </w:rPr>
              <w:t xml:space="preserve">1. El componente no </w:t>
            </w:r>
            <w:r w:rsidR="000A094C" w:rsidRPr="00D00DA5">
              <w:rPr>
                <w:rFonts w:eastAsia="Times New Roman" w:cs="Arial"/>
                <w:color w:val="000000"/>
                <w:sz w:val="16"/>
                <w:szCs w:val="16"/>
                <w:lang w:eastAsia="es-MX"/>
              </w:rPr>
              <w:t>está</w:t>
            </w:r>
            <w:r w:rsidRPr="00D00DA5">
              <w:rPr>
                <w:rFonts w:eastAsia="Times New Roman" w:cs="Arial"/>
                <w:color w:val="000000"/>
                <w:sz w:val="16"/>
                <w:szCs w:val="16"/>
                <w:lang w:eastAsia="es-MX"/>
              </w:rPr>
              <w:t xml:space="preserve"> definido adecuadamente, se sugiere replantearlo como un bien o servicio concreto conforme a la MML a partir de la revisión a la estructura del </w:t>
            </w:r>
            <w:r w:rsidR="00120F34">
              <w:rPr>
                <w:rFonts w:eastAsia="Times New Roman" w:cs="Arial"/>
                <w:color w:val="000000"/>
                <w:sz w:val="16"/>
                <w:szCs w:val="16"/>
                <w:lang w:eastAsia="es-MX"/>
              </w:rPr>
              <w:t>Programa</w:t>
            </w:r>
            <w:r w:rsidRPr="00D00DA5">
              <w:rPr>
                <w:rFonts w:eastAsia="Times New Roman" w:cs="Arial"/>
                <w:color w:val="000000"/>
                <w:sz w:val="16"/>
                <w:szCs w:val="16"/>
                <w:lang w:eastAsia="es-MX"/>
              </w:rPr>
              <w:t xml:space="preserve">, y ajustar el supuesto a este nivel (ver pregunta 26). Por ejemplo: Tratamientos a personas contra </w:t>
            </w:r>
            <w:r w:rsidRPr="00D00DA5">
              <w:rPr>
                <w:rFonts w:eastAsia="Times New Roman" w:cs="Arial"/>
                <w:color w:val="000000"/>
                <w:sz w:val="16"/>
                <w:szCs w:val="16"/>
                <w:lang w:eastAsia="es-MX"/>
              </w:rPr>
              <w:lastRenderedPageBreak/>
              <w:t>enfermedades transmisibles otorgados</w:t>
            </w:r>
            <w:r w:rsidR="000A094C" w:rsidRPr="00D00DA5">
              <w:rPr>
                <w:rFonts w:eastAsia="Times New Roman" w:cs="Arial"/>
                <w:color w:val="000000"/>
                <w:sz w:val="16"/>
                <w:szCs w:val="16"/>
                <w:lang w:eastAsia="es-MX"/>
              </w:rPr>
              <w:t>.</w:t>
            </w:r>
          </w:p>
        </w:tc>
      </w:tr>
      <w:tr w:rsidR="006212EA" w:rsidRPr="00D00DA5" w14:paraId="231FC7C6" w14:textId="77777777" w:rsidTr="006212EA">
        <w:trPr>
          <w:trHeight w:val="4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25A74792" w14:textId="77777777" w:rsidR="001005F0" w:rsidRPr="00D00DA5" w:rsidRDefault="001005F0" w:rsidP="001005F0">
            <w:pPr>
              <w:jc w:val="left"/>
              <w:rPr>
                <w:rFonts w:eastAsia="Times New Roman" w:cs="Arial"/>
                <w:b/>
                <w:bCs/>
                <w:sz w:val="16"/>
                <w:szCs w:val="16"/>
                <w:lang w:eastAsia="es-MX"/>
              </w:rPr>
            </w:pPr>
            <w:r w:rsidRPr="00D00DA5">
              <w:rPr>
                <w:rFonts w:eastAsia="Times New Roman" w:cs="Arial"/>
                <w:b/>
                <w:bCs/>
                <w:sz w:val="16"/>
                <w:szCs w:val="16"/>
                <w:lang w:eastAsia="es-MX"/>
              </w:rPr>
              <w:lastRenderedPageBreak/>
              <w:t>Componente</w:t>
            </w:r>
          </w:p>
        </w:tc>
        <w:tc>
          <w:tcPr>
            <w:tcW w:w="779" w:type="pct"/>
            <w:tcBorders>
              <w:top w:val="nil"/>
              <w:left w:val="nil"/>
              <w:bottom w:val="single" w:sz="4" w:space="0" w:color="auto"/>
              <w:right w:val="single" w:sz="4" w:space="0" w:color="auto"/>
            </w:tcBorders>
            <w:shd w:val="clear" w:color="000000" w:fill="E7E6E6"/>
            <w:vAlign w:val="center"/>
            <w:hideMark/>
          </w:tcPr>
          <w:p w14:paraId="1D716E5A"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Enfermedades no transmisibles prevenidas</w:t>
            </w:r>
          </w:p>
        </w:tc>
        <w:tc>
          <w:tcPr>
            <w:tcW w:w="778" w:type="pct"/>
            <w:tcBorders>
              <w:top w:val="nil"/>
              <w:left w:val="nil"/>
              <w:bottom w:val="single" w:sz="4" w:space="0" w:color="auto"/>
              <w:right w:val="single" w:sz="4" w:space="0" w:color="auto"/>
            </w:tcBorders>
            <w:shd w:val="clear" w:color="000000" w:fill="E7E6E6"/>
            <w:vAlign w:val="center"/>
            <w:hideMark/>
          </w:tcPr>
          <w:p w14:paraId="23A34305"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Que las unidades médicas especializadas cuenten con los recusos financieros necesarios</w:t>
            </w:r>
          </w:p>
        </w:tc>
        <w:tc>
          <w:tcPr>
            <w:tcW w:w="341" w:type="pct"/>
            <w:tcBorders>
              <w:top w:val="nil"/>
              <w:left w:val="nil"/>
              <w:bottom w:val="single" w:sz="4" w:space="0" w:color="auto"/>
              <w:right w:val="single" w:sz="4" w:space="0" w:color="auto"/>
            </w:tcBorders>
            <w:shd w:val="clear" w:color="000000" w:fill="E7E6E6"/>
            <w:noWrap/>
            <w:vAlign w:val="center"/>
            <w:hideMark/>
          </w:tcPr>
          <w:p w14:paraId="494EE5DE"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535" w:type="pct"/>
            <w:tcBorders>
              <w:top w:val="nil"/>
              <w:left w:val="nil"/>
              <w:bottom w:val="single" w:sz="4" w:space="0" w:color="auto"/>
              <w:right w:val="single" w:sz="4" w:space="0" w:color="auto"/>
            </w:tcBorders>
            <w:shd w:val="clear" w:color="000000" w:fill="E7E6E6"/>
            <w:noWrap/>
            <w:vAlign w:val="center"/>
            <w:hideMark/>
          </w:tcPr>
          <w:p w14:paraId="72D54153"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86" w:type="pct"/>
            <w:tcBorders>
              <w:top w:val="nil"/>
              <w:left w:val="nil"/>
              <w:bottom w:val="single" w:sz="4" w:space="0" w:color="auto"/>
              <w:right w:val="single" w:sz="4" w:space="0" w:color="auto"/>
            </w:tcBorders>
            <w:shd w:val="clear" w:color="000000" w:fill="E7E6E6"/>
            <w:noWrap/>
            <w:vAlign w:val="center"/>
            <w:hideMark/>
          </w:tcPr>
          <w:p w14:paraId="7A37F885"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8" w:type="pct"/>
            <w:tcBorders>
              <w:top w:val="nil"/>
              <w:left w:val="nil"/>
              <w:bottom w:val="single" w:sz="4" w:space="0" w:color="auto"/>
              <w:right w:val="single" w:sz="4" w:space="0" w:color="auto"/>
            </w:tcBorders>
            <w:shd w:val="clear" w:color="000000" w:fill="E7E6E6"/>
            <w:noWrap/>
            <w:vAlign w:val="center"/>
            <w:hideMark/>
          </w:tcPr>
          <w:p w14:paraId="504611C2"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256" w:type="pct"/>
            <w:tcBorders>
              <w:top w:val="nil"/>
              <w:left w:val="nil"/>
              <w:bottom w:val="single" w:sz="4" w:space="0" w:color="auto"/>
              <w:right w:val="single" w:sz="4" w:space="0" w:color="auto"/>
            </w:tcBorders>
            <w:shd w:val="clear" w:color="000000" w:fill="E7E6E6"/>
            <w:vAlign w:val="center"/>
            <w:hideMark/>
          </w:tcPr>
          <w:p w14:paraId="2B241AAA" w14:textId="32513C00" w:rsidR="000A094C" w:rsidRPr="00D00DA5" w:rsidRDefault="001005F0" w:rsidP="006212EA">
            <w:pPr>
              <w:rPr>
                <w:rFonts w:eastAsia="Times New Roman" w:cs="Arial"/>
                <w:color w:val="000000"/>
                <w:sz w:val="16"/>
                <w:szCs w:val="16"/>
                <w:lang w:eastAsia="es-MX"/>
              </w:rPr>
            </w:pPr>
            <w:r w:rsidRPr="00D00DA5">
              <w:rPr>
                <w:rFonts w:eastAsia="Times New Roman" w:cs="Arial"/>
                <w:color w:val="000000"/>
                <w:sz w:val="16"/>
                <w:szCs w:val="16"/>
                <w:lang w:eastAsia="es-MX"/>
              </w:rPr>
              <w:t xml:space="preserve">1. El componente no </w:t>
            </w:r>
            <w:r w:rsidR="000A094C" w:rsidRPr="00D00DA5">
              <w:rPr>
                <w:rFonts w:eastAsia="Times New Roman" w:cs="Arial"/>
                <w:color w:val="000000"/>
                <w:sz w:val="16"/>
                <w:szCs w:val="16"/>
                <w:lang w:eastAsia="es-MX"/>
              </w:rPr>
              <w:t>está</w:t>
            </w:r>
            <w:r w:rsidRPr="00D00DA5">
              <w:rPr>
                <w:rFonts w:eastAsia="Times New Roman" w:cs="Arial"/>
                <w:color w:val="000000"/>
                <w:sz w:val="16"/>
                <w:szCs w:val="16"/>
                <w:lang w:eastAsia="es-MX"/>
              </w:rPr>
              <w:t xml:space="preserve"> definido adecuadamente, se sugiere replantearlo como un bien o servicio concreto conforme a la MML a partir de la revisión a la estructura del </w:t>
            </w:r>
            <w:r w:rsidR="00120F34">
              <w:rPr>
                <w:rFonts w:eastAsia="Times New Roman" w:cs="Arial"/>
                <w:color w:val="000000"/>
                <w:sz w:val="16"/>
                <w:szCs w:val="16"/>
                <w:lang w:eastAsia="es-MX"/>
              </w:rPr>
              <w:t>Programa</w:t>
            </w:r>
            <w:r w:rsidRPr="00D00DA5">
              <w:rPr>
                <w:rFonts w:eastAsia="Times New Roman" w:cs="Arial"/>
                <w:color w:val="000000"/>
                <w:sz w:val="16"/>
                <w:szCs w:val="16"/>
                <w:lang w:eastAsia="es-MX"/>
              </w:rPr>
              <w:t>, y ajustar el supuesto a este nivel (ver pregunta 26). Por ejemplo: Detecciones de enfermedades cardiometabólicas realizadas</w:t>
            </w:r>
            <w:r w:rsidR="000A094C" w:rsidRPr="00D00DA5">
              <w:rPr>
                <w:rFonts w:eastAsia="Times New Roman" w:cs="Arial"/>
                <w:color w:val="000000"/>
                <w:sz w:val="16"/>
                <w:szCs w:val="16"/>
                <w:lang w:eastAsia="es-MX"/>
              </w:rPr>
              <w:t>.</w:t>
            </w:r>
          </w:p>
        </w:tc>
      </w:tr>
      <w:tr w:rsidR="006212EA" w:rsidRPr="00D00DA5" w14:paraId="0330B20B" w14:textId="77777777" w:rsidTr="006212EA">
        <w:trPr>
          <w:trHeight w:val="4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153FAC82" w14:textId="77777777" w:rsidR="001005F0" w:rsidRPr="00D00DA5" w:rsidRDefault="001005F0" w:rsidP="001005F0">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779" w:type="pct"/>
            <w:tcBorders>
              <w:top w:val="nil"/>
              <w:left w:val="nil"/>
              <w:bottom w:val="single" w:sz="4" w:space="0" w:color="auto"/>
              <w:right w:val="single" w:sz="4" w:space="0" w:color="auto"/>
            </w:tcBorders>
            <w:shd w:val="clear" w:color="000000" w:fill="E7E6E6"/>
            <w:vAlign w:val="center"/>
            <w:hideMark/>
          </w:tcPr>
          <w:p w14:paraId="46C9A5D5"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VIH SIDA prevenido</w:t>
            </w:r>
          </w:p>
        </w:tc>
        <w:tc>
          <w:tcPr>
            <w:tcW w:w="778" w:type="pct"/>
            <w:tcBorders>
              <w:top w:val="nil"/>
              <w:left w:val="nil"/>
              <w:bottom w:val="single" w:sz="4" w:space="0" w:color="auto"/>
              <w:right w:val="single" w:sz="4" w:space="0" w:color="auto"/>
            </w:tcBorders>
            <w:shd w:val="clear" w:color="000000" w:fill="E7E6E6"/>
            <w:vAlign w:val="center"/>
            <w:hideMark/>
          </w:tcPr>
          <w:p w14:paraId="40EBB578"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Interes de la población para asistir a eventos de prevención y capacitación en materia de VIH SIDA / 540: Esta unidad ejecutora de gasto no genera un producto institucional alineada a esta actividad por lo que en el ejercicio no se destinará recurso</w:t>
            </w:r>
          </w:p>
        </w:tc>
        <w:tc>
          <w:tcPr>
            <w:tcW w:w="341" w:type="pct"/>
            <w:tcBorders>
              <w:top w:val="nil"/>
              <w:left w:val="nil"/>
              <w:bottom w:val="single" w:sz="4" w:space="0" w:color="auto"/>
              <w:right w:val="single" w:sz="4" w:space="0" w:color="auto"/>
            </w:tcBorders>
            <w:shd w:val="clear" w:color="000000" w:fill="E7E6E6"/>
            <w:noWrap/>
            <w:vAlign w:val="center"/>
            <w:hideMark/>
          </w:tcPr>
          <w:p w14:paraId="2D9D954F"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535" w:type="pct"/>
            <w:tcBorders>
              <w:top w:val="nil"/>
              <w:left w:val="nil"/>
              <w:bottom w:val="single" w:sz="4" w:space="0" w:color="auto"/>
              <w:right w:val="single" w:sz="4" w:space="0" w:color="auto"/>
            </w:tcBorders>
            <w:shd w:val="clear" w:color="000000" w:fill="E7E6E6"/>
            <w:noWrap/>
            <w:vAlign w:val="center"/>
            <w:hideMark/>
          </w:tcPr>
          <w:p w14:paraId="1175D3F0"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86" w:type="pct"/>
            <w:tcBorders>
              <w:top w:val="nil"/>
              <w:left w:val="nil"/>
              <w:bottom w:val="single" w:sz="4" w:space="0" w:color="auto"/>
              <w:right w:val="single" w:sz="4" w:space="0" w:color="auto"/>
            </w:tcBorders>
            <w:shd w:val="clear" w:color="000000" w:fill="E7E6E6"/>
            <w:noWrap/>
            <w:vAlign w:val="center"/>
            <w:hideMark/>
          </w:tcPr>
          <w:p w14:paraId="705068AA"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8" w:type="pct"/>
            <w:tcBorders>
              <w:top w:val="nil"/>
              <w:left w:val="nil"/>
              <w:bottom w:val="single" w:sz="4" w:space="0" w:color="auto"/>
              <w:right w:val="single" w:sz="4" w:space="0" w:color="auto"/>
            </w:tcBorders>
            <w:shd w:val="clear" w:color="000000" w:fill="E7E6E6"/>
            <w:noWrap/>
            <w:vAlign w:val="center"/>
            <w:hideMark/>
          </w:tcPr>
          <w:p w14:paraId="57CC30BA"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256" w:type="pct"/>
            <w:tcBorders>
              <w:top w:val="nil"/>
              <w:left w:val="nil"/>
              <w:bottom w:val="single" w:sz="4" w:space="0" w:color="auto"/>
              <w:right w:val="single" w:sz="4" w:space="0" w:color="auto"/>
            </w:tcBorders>
            <w:shd w:val="clear" w:color="000000" w:fill="E7E6E6"/>
            <w:vAlign w:val="center"/>
            <w:hideMark/>
          </w:tcPr>
          <w:p w14:paraId="4F7629DC" w14:textId="15E87D5E" w:rsidR="000A094C" w:rsidRPr="00D00DA5" w:rsidRDefault="001005F0" w:rsidP="006212EA">
            <w:pPr>
              <w:rPr>
                <w:rFonts w:eastAsia="Times New Roman" w:cs="Arial"/>
                <w:color w:val="000000"/>
                <w:sz w:val="16"/>
                <w:szCs w:val="16"/>
                <w:lang w:eastAsia="es-MX"/>
              </w:rPr>
            </w:pPr>
            <w:r w:rsidRPr="00D00DA5">
              <w:rPr>
                <w:rFonts w:eastAsia="Times New Roman" w:cs="Arial"/>
                <w:color w:val="000000"/>
                <w:sz w:val="16"/>
                <w:szCs w:val="16"/>
                <w:lang w:eastAsia="es-MX"/>
              </w:rPr>
              <w:t xml:space="preserve">1. El componente no </w:t>
            </w:r>
            <w:r w:rsidR="000A094C" w:rsidRPr="00D00DA5">
              <w:rPr>
                <w:rFonts w:eastAsia="Times New Roman" w:cs="Arial"/>
                <w:color w:val="000000"/>
                <w:sz w:val="16"/>
                <w:szCs w:val="16"/>
                <w:lang w:eastAsia="es-MX"/>
              </w:rPr>
              <w:t>está</w:t>
            </w:r>
            <w:r w:rsidRPr="00D00DA5">
              <w:rPr>
                <w:rFonts w:eastAsia="Times New Roman" w:cs="Arial"/>
                <w:color w:val="000000"/>
                <w:sz w:val="16"/>
                <w:szCs w:val="16"/>
                <w:lang w:eastAsia="es-MX"/>
              </w:rPr>
              <w:t xml:space="preserve"> definido adecuadamente, se sugiere replantearlo como un bien o servicio concreto conforme a la MML a partir de la revisión a la estructura del </w:t>
            </w:r>
            <w:r w:rsidR="00120F34">
              <w:rPr>
                <w:rFonts w:eastAsia="Times New Roman" w:cs="Arial"/>
                <w:color w:val="000000"/>
                <w:sz w:val="16"/>
                <w:szCs w:val="16"/>
                <w:lang w:eastAsia="es-MX"/>
              </w:rPr>
              <w:t>Programa</w:t>
            </w:r>
            <w:r w:rsidRPr="00D00DA5">
              <w:rPr>
                <w:rFonts w:eastAsia="Times New Roman" w:cs="Arial"/>
                <w:color w:val="000000"/>
                <w:sz w:val="16"/>
                <w:szCs w:val="16"/>
                <w:lang w:eastAsia="es-MX"/>
              </w:rPr>
              <w:t>, y ajustar el supuesto a este nivel (ver pregunta 26). Por ejemplo: Pruebas rápidas de detección del VIH SIDA en unidad móvil realizadas</w:t>
            </w:r>
            <w:r w:rsidR="000A094C" w:rsidRPr="00D00DA5">
              <w:rPr>
                <w:rFonts w:eastAsia="Times New Roman" w:cs="Arial"/>
                <w:color w:val="000000"/>
                <w:sz w:val="16"/>
                <w:szCs w:val="16"/>
                <w:lang w:eastAsia="es-MX"/>
              </w:rPr>
              <w:t>.</w:t>
            </w:r>
          </w:p>
        </w:tc>
      </w:tr>
      <w:tr w:rsidR="006212EA" w:rsidRPr="00D00DA5" w14:paraId="42EC3783" w14:textId="77777777" w:rsidTr="006212EA">
        <w:trPr>
          <w:trHeight w:val="4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7E2B10A8" w14:textId="77777777" w:rsidR="001005F0" w:rsidRPr="00D00DA5" w:rsidRDefault="001005F0" w:rsidP="001005F0">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779" w:type="pct"/>
            <w:tcBorders>
              <w:top w:val="nil"/>
              <w:left w:val="nil"/>
              <w:bottom w:val="single" w:sz="4" w:space="0" w:color="auto"/>
              <w:right w:val="single" w:sz="4" w:space="0" w:color="auto"/>
            </w:tcBorders>
            <w:shd w:val="clear" w:color="000000" w:fill="E7E6E6"/>
            <w:vAlign w:val="center"/>
            <w:hideMark/>
          </w:tcPr>
          <w:p w14:paraId="552AF3DE"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Salud de la infancia y adolescencia promocionadas</w:t>
            </w:r>
          </w:p>
        </w:tc>
        <w:tc>
          <w:tcPr>
            <w:tcW w:w="778" w:type="pct"/>
            <w:tcBorders>
              <w:top w:val="nil"/>
              <w:left w:val="nil"/>
              <w:bottom w:val="single" w:sz="4" w:space="0" w:color="auto"/>
              <w:right w:val="single" w:sz="4" w:space="0" w:color="auto"/>
            </w:tcBorders>
            <w:shd w:val="clear" w:color="000000" w:fill="E7E6E6"/>
            <w:vAlign w:val="center"/>
            <w:hideMark/>
          </w:tcPr>
          <w:p w14:paraId="6BDA7FB6"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Que se dé cumplimiento a los acuerdos del Comité Estatal de Mortalidad en la Infancia</w:t>
            </w:r>
          </w:p>
        </w:tc>
        <w:tc>
          <w:tcPr>
            <w:tcW w:w="341" w:type="pct"/>
            <w:tcBorders>
              <w:top w:val="nil"/>
              <w:left w:val="nil"/>
              <w:bottom w:val="single" w:sz="4" w:space="0" w:color="auto"/>
              <w:right w:val="single" w:sz="4" w:space="0" w:color="auto"/>
            </w:tcBorders>
            <w:shd w:val="clear" w:color="000000" w:fill="E7E6E6"/>
            <w:noWrap/>
            <w:vAlign w:val="center"/>
            <w:hideMark/>
          </w:tcPr>
          <w:p w14:paraId="386250D2"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535" w:type="pct"/>
            <w:tcBorders>
              <w:top w:val="nil"/>
              <w:left w:val="nil"/>
              <w:bottom w:val="single" w:sz="4" w:space="0" w:color="auto"/>
              <w:right w:val="single" w:sz="4" w:space="0" w:color="auto"/>
            </w:tcBorders>
            <w:shd w:val="clear" w:color="000000" w:fill="E7E6E6"/>
            <w:noWrap/>
            <w:vAlign w:val="center"/>
            <w:hideMark/>
          </w:tcPr>
          <w:p w14:paraId="2EC34AC0"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86" w:type="pct"/>
            <w:tcBorders>
              <w:top w:val="nil"/>
              <w:left w:val="nil"/>
              <w:bottom w:val="single" w:sz="4" w:space="0" w:color="auto"/>
              <w:right w:val="single" w:sz="4" w:space="0" w:color="auto"/>
            </w:tcBorders>
            <w:shd w:val="clear" w:color="000000" w:fill="E7E6E6"/>
            <w:noWrap/>
            <w:vAlign w:val="center"/>
            <w:hideMark/>
          </w:tcPr>
          <w:p w14:paraId="15178603"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8" w:type="pct"/>
            <w:tcBorders>
              <w:top w:val="nil"/>
              <w:left w:val="nil"/>
              <w:bottom w:val="single" w:sz="4" w:space="0" w:color="auto"/>
              <w:right w:val="single" w:sz="4" w:space="0" w:color="auto"/>
            </w:tcBorders>
            <w:shd w:val="clear" w:color="000000" w:fill="E7E6E6"/>
            <w:noWrap/>
            <w:vAlign w:val="center"/>
            <w:hideMark/>
          </w:tcPr>
          <w:p w14:paraId="427CE7E6"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256" w:type="pct"/>
            <w:tcBorders>
              <w:top w:val="nil"/>
              <w:left w:val="nil"/>
              <w:bottom w:val="single" w:sz="4" w:space="0" w:color="auto"/>
              <w:right w:val="single" w:sz="4" w:space="0" w:color="auto"/>
            </w:tcBorders>
            <w:shd w:val="clear" w:color="000000" w:fill="E7E6E6"/>
            <w:vAlign w:val="center"/>
            <w:hideMark/>
          </w:tcPr>
          <w:p w14:paraId="4CD92EFB" w14:textId="0957EC7D" w:rsidR="000A094C" w:rsidRPr="00D00DA5" w:rsidRDefault="001005F0" w:rsidP="006212EA">
            <w:pPr>
              <w:rPr>
                <w:rFonts w:eastAsia="Times New Roman" w:cs="Arial"/>
                <w:color w:val="000000"/>
                <w:sz w:val="16"/>
                <w:szCs w:val="16"/>
                <w:lang w:eastAsia="es-MX"/>
              </w:rPr>
            </w:pPr>
            <w:r w:rsidRPr="00D00DA5">
              <w:rPr>
                <w:rFonts w:eastAsia="Times New Roman" w:cs="Arial"/>
                <w:color w:val="000000"/>
                <w:sz w:val="16"/>
                <w:szCs w:val="16"/>
                <w:lang w:eastAsia="es-MX"/>
              </w:rPr>
              <w:t xml:space="preserve">1. El componente no </w:t>
            </w:r>
            <w:r w:rsidR="000A094C" w:rsidRPr="00D00DA5">
              <w:rPr>
                <w:rFonts w:eastAsia="Times New Roman" w:cs="Arial"/>
                <w:color w:val="000000"/>
                <w:sz w:val="16"/>
                <w:szCs w:val="16"/>
                <w:lang w:eastAsia="es-MX"/>
              </w:rPr>
              <w:t>está</w:t>
            </w:r>
            <w:r w:rsidRPr="00D00DA5">
              <w:rPr>
                <w:rFonts w:eastAsia="Times New Roman" w:cs="Arial"/>
                <w:color w:val="000000"/>
                <w:sz w:val="16"/>
                <w:szCs w:val="16"/>
                <w:lang w:eastAsia="es-MX"/>
              </w:rPr>
              <w:t xml:space="preserve"> definido adecuadamente, se sugiere replantearlo como un bien o servicio concreto conforme a la MML a partir de la revisión a la estructura del </w:t>
            </w:r>
            <w:r w:rsidR="00120F34">
              <w:rPr>
                <w:rFonts w:eastAsia="Times New Roman" w:cs="Arial"/>
                <w:color w:val="000000"/>
                <w:sz w:val="16"/>
                <w:szCs w:val="16"/>
                <w:lang w:eastAsia="es-MX"/>
              </w:rPr>
              <w:t>Programa</w:t>
            </w:r>
            <w:r w:rsidRPr="00D00DA5">
              <w:rPr>
                <w:rFonts w:eastAsia="Times New Roman" w:cs="Arial"/>
                <w:color w:val="000000"/>
                <w:sz w:val="16"/>
                <w:szCs w:val="16"/>
                <w:lang w:eastAsia="es-MX"/>
              </w:rPr>
              <w:t>, y ajustar el supuesto a este nivel (ver pregunta 26). Por ejemplo: Vacunas a población menor de 1 año de edad aplicadas</w:t>
            </w:r>
            <w:r w:rsidR="000A094C" w:rsidRPr="00D00DA5">
              <w:rPr>
                <w:rFonts w:eastAsia="Times New Roman" w:cs="Arial"/>
                <w:color w:val="000000"/>
                <w:sz w:val="16"/>
                <w:szCs w:val="16"/>
                <w:lang w:eastAsia="es-MX"/>
              </w:rPr>
              <w:t>.</w:t>
            </w:r>
          </w:p>
        </w:tc>
      </w:tr>
      <w:tr w:rsidR="006212EA" w:rsidRPr="00D00DA5" w14:paraId="37367351" w14:textId="77777777" w:rsidTr="006212EA">
        <w:trPr>
          <w:trHeight w:val="4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7B1A7EBE" w14:textId="77777777" w:rsidR="001005F0" w:rsidRPr="00D00DA5" w:rsidRDefault="001005F0" w:rsidP="001005F0">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779" w:type="pct"/>
            <w:tcBorders>
              <w:top w:val="nil"/>
              <w:left w:val="nil"/>
              <w:bottom w:val="single" w:sz="4" w:space="0" w:color="auto"/>
              <w:right w:val="single" w:sz="4" w:space="0" w:color="auto"/>
            </w:tcBorders>
            <w:shd w:val="clear" w:color="000000" w:fill="E7E6E6"/>
            <w:vAlign w:val="center"/>
            <w:hideMark/>
          </w:tcPr>
          <w:p w14:paraId="427D3D47"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Prevención de riesgos sanitarios realizados</w:t>
            </w:r>
          </w:p>
        </w:tc>
        <w:tc>
          <w:tcPr>
            <w:tcW w:w="778" w:type="pct"/>
            <w:tcBorders>
              <w:top w:val="nil"/>
              <w:left w:val="nil"/>
              <w:bottom w:val="single" w:sz="4" w:space="0" w:color="auto"/>
              <w:right w:val="single" w:sz="4" w:space="0" w:color="auto"/>
            </w:tcBorders>
            <w:shd w:val="clear" w:color="000000" w:fill="E7E6E6"/>
            <w:vAlign w:val="center"/>
            <w:hideMark/>
          </w:tcPr>
          <w:p w14:paraId="59A4A92E"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Que los responsables del programa realicen los monitoreos dentro de la norma</w:t>
            </w:r>
          </w:p>
        </w:tc>
        <w:tc>
          <w:tcPr>
            <w:tcW w:w="341" w:type="pct"/>
            <w:tcBorders>
              <w:top w:val="nil"/>
              <w:left w:val="nil"/>
              <w:bottom w:val="single" w:sz="4" w:space="0" w:color="auto"/>
              <w:right w:val="single" w:sz="4" w:space="0" w:color="auto"/>
            </w:tcBorders>
            <w:shd w:val="clear" w:color="000000" w:fill="E7E6E6"/>
            <w:noWrap/>
            <w:vAlign w:val="center"/>
            <w:hideMark/>
          </w:tcPr>
          <w:p w14:paraId="1CFB2221"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535" w:type="pct"/>
            <w:tcBorders>
              <w:top w:val="nil"/>
              <w:left w:val="nil"/>
              <w:bottom w:val="single" w:sz="4" w:space="0" w:color="auto"/>
              <w:right w:val="single" w:sz="4" w:space="0" w:color="auto"/>
            </w:tcBorders>
            <w:shd w:val="clear" w:color="000000" w:fill="E7E6E6"/>
            <w:noWrap/>
            <w:vAlign w:val="center"/>
            <w:hideMark/>
          </w:tcPr>
          <w:p w14:paraId="69590C59"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86" w:type="pct"/>
            <w:tcBorders>
              <w:top w:val="nil"/>
              <w:left w:val="nil"/>
              <w:bottom w:val="single" w:sz="4" w:space="0" w:color="auto"/>
              <w:right w:val="single" w:sz="4" w:space="0" w:color="auto"/>
            </w:tcBorders>
            <w:shd w:val="clear" w:color="000000" w:fill="E7E6E6"/>
            <w:noWrap/>
            <w:vAlign w:val="center"/>
            <w:hideMark/>
          </w:tcPr>
          <w:p w14:paraId="183BB3A9"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8" w:type="pct"/>
            <w:tcBorders>
              <w:top w:val="nil"/>
              <w:left w:val="nil"/>
              <w:bottom w:val="single" w:sz="4" w:space="0" w:color="auto"/>
              <w:right w:val="single" w:sz="4" w:space="0" w:color="auto"/>
            </w:tcBorders>
            <w:shd w:val="clear" w:color="000000" w:fill="E7E6E6"/>
            <w:noWrap/>
            <w:vAlign w:val="center"/>
            <w:hideMark/>
          </w:tcPr>
          <w:p w14:paraId="45682180"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256" w:type="pct"/>
            <w:tcBorders>
              <w:top w:val="nil"/>
              <w:left w:val="nil"/>
              <w:bottom w:val="single" w:sz="4" w:space="0" w:color="auto"/>
              <w:right w:val="single" w:sz="4" w:space="0" w:color="auto"/>
            </w:tcBorders>
            <w:shd w:val="clear" w:color="000000" w:fill="E7E6E6"/>
            <w:vAlign w:val="center"/>
            <w:hideMark/>
          </w:tcPr>
          <w:p w14:paraId="46DA13CD" w14:textId="74A7C752" w:rsidR="000A094C" w:rsidRPr="00D00DA5" w:rsidRDefault="001005F0" w:rsidP="006212EA">
            <w:pPr>
              <w:rPr>
                <w:rFonts w:eastAsia="Times New Roman" w:cs="Arial"/>
                <w:color w:val="000000"/>
                <w:sz w:val="16"/>
                <w:szCs w:val="16"/>
                <w:lang w:eastAsia="es-MX"/>
              </w:rPr>
            </w:pPr>
            <w:r w:rsidRPr="00D00DA5">
              <w:rPr>
                <w:rFonts w:eastAsia="Times New Roman" w:cs="Arial"/>
                <w:color w:val="000000"/>
                <w:sz w:val="16"/>
                <w:szCs w:val="16"/>
                <w:lang w:eastAsia="es-MX"/>
              </w:rPr>
              <w:t xml:space="preserve">1. El componente no </w:t>
            </w:r>
            <w:r w:rsidR="000A094C" w:rsidRPr="00D00DA5">
              <w:rPr>
                <w:rFonts w:eastAsia="Times New Roman" w:cs="Arial"/>
                <w:color w:val="000000"/>
                <w:sz w:val="16"/>
                <w:szCs w:val="16"/>
                <w:lang w:eastAsia="es-MX"/>
              </w:rPr>
              <w:t>está</w:t>
            </w:r>
            <w:r w:rsidRPr="00D00DA5">
              <w:rPr>
                <w:rFonts w:eastAsia="Times New Roman" w:cs="Arial"/>
                <w:color w:val="000000"/>
                <w:sz w:val="16"/>
                <w:szCs w:val="16"/>
                <w:lang w:eastAsia="es-MX"/>
              </w:rPr>
              <w:t xml:space="preserve"> definido adecuadamente, se sugiere replantearlo como un bien o servicio concreto conforme a la MML a partir de la revisión a la estructura del </w:t>
            </w:r>
            <w:r w:rsidR="00120F34">
              <w:rPr>
                <w:rFonts w:eastAsia="Times New Roman" w:cs="Arial"/>
                <w:color w:val="000000"/>
                <w:sz w:val="16"/>
                <w:szCs w:val="16"/>
                <w:lang w:eastAsia="es-MX"/>
              </w:rPr>
              <w:t>Programa</w:t>
            </w:r>
            <w:r w:rsidRPr="00D00DA5">
              <w:rPr>
                <w:rFonts w:eastAsia="Times New Roman" w:cs="Arial"/>
                <w:color w:val="000000"/>
                <w:sz w:val="16"/>
                <w:szCs w:val="16"/>
                <w:lang w:eastAsia="es-MX"/>
              </w:rPr>
              <w:t>, y ajustar el supuesto a este nivel (ver pregunta 26). Por ejemplo: Capacitaciones en materia de fomento sanitario proporcionadas</w:t>
            </w:r>
            <w:r w:rsidR="000A094C" w:rsidRPr="00D00DA5">
              <w:rPr>
                <w:rFonts w:eastAsia="Times New Roman" w:cs="Arial"/>
                <w:color w:val="000000"/>
                <w:sz w:val="16"/>
                <w:szCs w:val="16"/>
                <w:lang w:eastAsia="es-MX"/>
              </w:rPr>
              <w:t>.</w:t>
            </w:r>
          </w:p>
        </w:tc>
      </w:tr>
      <w:tr w:rsidR="006212EA" w:rsidRPr="00D00DA5" w14:paraId="497F2AB5" w14:textId="77777777" w:rsidTr="006212EA">
        <w:trPr>
          <w:trHeight w:val="4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3EF2CE15" w14:textId="77777777" w:rsidR="001005F0" w:rsidRPr="00D00DA5" w:rsidRDefault="001005F0" w:rsidP="001005F0">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779" w:type="pct"/>
            <w:tcBorders>
              <w:top w:val="nil"/>
              <w:left w:val="nil"/>
              <w:bottom w:val="single" w:sz="4" w:space="0" w:color="auto"/>
              <w:right w:val="single" w:sz="4" w:space="0" w:color="auto"/>
            </w:tcBorders>
            <w:shd w:val="clear" w:color="000000" w:fill="E7E6E6"/>
            <w:vAlign w:val="center"/>
            <w:hideMark/>
          </w:tcPr>
          <w:p w14:paraId="03D8C570"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Protección contra riesgos sanitarios realizados</w:t>
            </w:r>
          </w:p>
        </w:tc>
        <w:tc>
          <w:tcPr>
            <w:tcW w:w="778" w:type="pct"/>
            <w:tcBorders>
              <w:top w:val="nil"/>
              <w:left w:val="nil"/>
              <w:bottom w:val="single" w:sz="4" w:space="0" w:color="auto"/>
              <w:right w:val="single" w:sz="4" w:space="0" w:color="auto"/>
            </w:tcBorders>
            <w:shd w:val="clear" w:color="000000" w:fill="E7E6E6"/>
            <w:vAlign w:val="center"/>
            <w:hideMark/>
          </w:tcPr>
          <w:p w14:paraId="2E1B09F1"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La población oaxaqueña participa en la cultura de prevención de riesgos sanitarios</w:t>
            </w:r>
          </w:p>
        </w:tc>
        <w:tc>
          <w:tcPr>
            <w:tcW w:w="341" w:type="pct"/>
            <w:tcBorders>
              <w:top w:val="nil"/>
              <w:left w:val="nil"/>
              <w:bottom w:val="single" w:sz="4" w:space="0" w:color="auto"/>
              <w:right w:val="single" w:sz="4" w:space="0" w:color="auto"/>
            </w:tcBorders>
            <w:shd w:val="clear" w:color="000000" w:fill="E7E6E6"/>
            <w:noWrap/>
            <w:vAlign w:val="center"/>
            <w:hideMark/>
          </w:tcPr>
          <w:p w14:paraId="5E593B7D"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535" w:type="pct"/>
            <w:tcBorders>
              <w:top w:val="nil"/>
              <w:left w:val="nil"/>
              <w:bottom w:val="single" w:sz="4" w:space="0" w:color="auto"/>
              <w:right w:val="single" w:sz="4" w:space="0" w:color="auto"/>
            </w:tcBorders>
            <w:shd w:val="clear" w:color="000000" w:fill="E7E6E6"/>
            <w:noWrap/>
            <w:vAlign w:val="center"/>
            <w:hideMark/>
          </w:tcPr>
          <w:p w14:paraId="204C1B8E"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86" w:type="pct"/>
            <w:tcBorders>
              <w:top w:val="nil"/>
              <w:left w:val="nil"/>
              <w:bottom w:val="single" w:sz="4" w:space="0" w:color="auto"/>
              <w:right w:val="single" w:sz="4" w:space="0" w:color="auto"/>
            </w:tcBorders>
            <w:shd w:val="clear" w:color="000000" w:fill="E7E6E6"/>
            <w:noWrap/>
            <w:vAlign w:val="center"/>
            <w:hideMark/>
          </w:tcPr>
          <w:p w14:paraId="22C9D4B4"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8" w:type="pct"/>
            <w:tcBorders>
              <w:top w:val="nil"/>
              <w:left w:val="nil"/>
              <w:bottom w:val="single" w:sz="4" w:space="0" w:color="auto"/>
              <w:right w:val="single" w:sz="4" w:space="0" w:color="auto"/>
            </w:tcBorders>
            <w:shd w:val="clear" w:color="000000" w:fill="E7E6E6"/>
            <w:noWrap/>
            <w:vAlign w:val="center"/>
            <w:hideMark/>
          </w:tcPr>
          <w:p w14:paraId="33F1C71F"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256" w:type="pct"/>
            <w:tcBorders>
              <w:top w:val="nil"/>
              <w:left w:val="nil"/>
              <w:bottom w:val="single" w:sz="4" w:space="0" w:color="auto"/>
              <w:right w:val="single" w:sz="4" w:space="0" w:color="auto"/>
            </w:tcBorders>
            <w:shd w:val="clear" w:color="000000" w:fill="E7E6E6"/>
            <w:vAlign w:val="center"/>
            <w:hideMark/>
          </w:tcPr>
          <w:p w14:paraId="5D70BFE9" w14:textId="23012478" w:rsidR="000A094C" w:rsidRPr="00D00DA5" w:rsidRDefault="001005F0" w:rsidP="006212EA">
            <w:pPr>
              <w:rPr>
                <w:rFonts w:eastAsia="Times New Roman" w:cs="Arial"/>
                <w:color w:val="000000"/>
                <w:sz w:val="16"/>
                <w:szCs w:val="16"/>
                <w:lang w:eastAsia="es-MX"/>
              </w:rPr>
            </w:pPr>
            <w:r w:rsidRPr="00D00DA5">
              <w:rPr>
                <w:rFonts w:eastAsia="Times New Roman" w:cs="Arial"/>
                <w:color w:val="000000"/>
                <w:sz w:val="16"/>
                <w:szCs w:val="16"/>
                <w:lang w:eastAsia="es-MX"/>
              </w:rPr>
              <w:t xml:space="preserve">1. El componente no </w:t>
            </w:r>
            <w:r w:rsidR="000A094C" w:rsidRPr="00D00DA5">
              <w:rPr>
                <w:rFonts w:eastAsia="Times New Roman" w:cs="Arial"/>
                <w:color w:val="000000"/>
                <w:sz w:val="16"/>
                <w:szCs w:val="16"/>
                <w:lang w:eastAsia="es-MX"/>
              </w:rPr>
              <w:t>está</w:t>
            </w:r>
            <w:r w:rsidRPr="00D00DA5">
              <w:rPr>
                <w:rFonts w:eastAsia="Times New Roman" w:cs="Arial"/>
                <w:color w:val="000000"/>
                <w:sz w:val="16"/>
                <w:szCs w:val="16"/>
                <w:lang w:eastAsia="es-MX"/>
              </w:rPr>
              <w:t xml:space="preserve"> definido adecuadamente, se sugiere replantearlo como un bien o servicio concreto conforme a la MML a partir de la revisión a la estructura del </w:t>
            </w:r>
            <w:r w:rsidR="00120F34">
              <w:rPr>
                <w:rFonts w:eastAsia="Times New Roman" w:cs="Arial"/>
                <w:color w:val="000000"/>
                <w:sz w:val="16"/>
                <w:szCs w:val="16"/>
                <w:lang w:eastAsia="es-MX"/>
              </w:rPr>
              <w:t>Programa</w:t>
            </w:r>
            <w:r w:rsidRPr="00D00DA5">
              <w:rPr>
                <w:rFonts w:eastAsia="Times New Roman" w:cs="Arial"/>
                <w:color w:val="000000"/>
                <w:sz w:val="16"/>
                <w:szCs w:val="16"/>
                <w:lang w:eastAsia="es-MX"/>
              </w:rPr>
              <w:t>, y ajustar el supuesto a este nivel (ver pregunta 26). Por ejemplo: Verificación sanitaria de establecimientos sujetos a control realizada</w:t>
            </w:r>
            <w:r w:rsidR="000A094C" w:rsidRPr="00D00DA5">
              <w:rPr>
                <w:rFonts w:eastAsia="Times New Roman" w:cs="Arial"/>
                <w:color w:val="000000"/>
                <w:sz w:val="16"/>
                <w:szCs w:val="16"/>
                <w:lang w:eastAsia="es-MX"/>
              </w:rPr>
              <w:t>.</w:t>
            </w:r>
          </w:p>
        </w:tc>
      </w:tr>
      <w:tr w:rsidR="006212EA" w:rsidRPr="00D00DA5" w14:paraId="01E594AB" w14:textId="77777777" w:rsidTr="006212EA">
        <w:trPr>
          <w:trHeight w:val="4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2E962C29" w14:textId="77777777" w:rsidR="001005F0" w:rsidRPr="00D00DA5" w:rsidRDefault="001005F0" w:rsidP="001005F0">
            <w:pPr>
              <w:jc w:val="left"/>
              <w:rPr>
                <w:rFonts w:eastAsia="Times New Roman" w:cs="Arial"/>
                <w:b/>
                <w:bCs/>
                <w:sz w:val="16"/>
                <w:szCs w:val="16"/>
                <w:lang w:eastAsia="es-MX"/>
              </w:rPr>
            </w:pPr>
            <w:r w:rsidRPr="00D00DA5">
              <w:rPr>
                <w:rFonts w:eastAsia="Times New Roman" w:cs="Arial"/>
                <w:b/>
                <w:bCs/>
                <w:sz w:val="16"/>
                <w:szCs w:val="16"/>
                <w:lang w:eastAsia="es-MX"/>
              </w:rPr>
              <w:lastRenderedPageBreak/>
              <w:t>Componente</w:t>
            </w:r>
          </w:p>
        </w:tc>
        <w:tc>
          <w:tcPr>
            <w:tcW w:w="779" w:type="pct"/>
            <w:tcBorders>
              <w:top w:val="nil"/>
              <w:left w:val="nil"/>
              <w:bottom w:val="single" w:sz="4" w:space="0" w:color="auto"/>
              <w:right w:val="single" w:sz="4" w:space="0" w:color="auto"/>
            </w:tcBorders>
            <w:shd w:val="clear" w:color="000000" w:fill="E7E6E6"/>
            <w:vAlign w:val="center"/>
            <w:hideMark/>
          </w:tcPr>
          <w:p w14:paraId="5228E288"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Prevención y promoción de la salud realizada</w:t>
            </w:r>
          </w:p>
        </w:tc>
        <w:tc>
          <w:tcPr>
            <w:tcW w:w="778" w:type="pct"/>
            <w:tcBorders>
              <w:top w:val="nil"/>
              <w:left w:val="nil"/>
              <w:bottom w:val="single" w:sz="4" w:space="0" w:color="auto"/>
              <w:right w:val="single" w:sz="4" w:space="0" w:color="auto"/>
            </w:tcBorders>
            <w:shd w:val="clear" w:color="000000" w:fill="E7E6E6"/>
            <w:vAlign w:val="center"/>
            <w:hideMark/>
          </w:tcPr>
          <w:p w14:paraId="058759BF" w14:textId="77777777" w:rsidR="001005F0" w:rsidRPr="00D00DA5" w:rsidRDefault="001005F0" w:rsidP="006212EA">
            <w:pPr>
              <w:rPr>
                <w:rFonts w:eastAsia="Times New Roman" w:cs="Arial"/>
                <w:b/>
                <w:bCs/>
                <w:sz w:val="16"/>
                <w:szCs w:val="16"/>
                <w:lang w:eastAsia="es-MX"/>
              </w:rPr>
            </w:pPr>
            <w:r w:rsidRPr="00D00DA5">
              <w:rPr>
                <w:rFonts w:eastAsia="Times New Roman" w:cs="Arial"/>
                <w:b/>
                <w:bCs/>
                <w:sz w:val="16"/>
                <w:szCs w:val="16"/>
                <w:lang w:eastAsia="es-MX"/>
              </w:rPr>
              <w:t>Que las unidades médicas cuenten con los recursos financieros necesarios</w:t>
            </w:r>
          </w:p>
        </w:tc>
        <w:tc>
          <w:tcPr>
            <w:tcW w:w="341" w:type="pct"/>
            <w:tcBorders>
              <w:top w:val="nil"/>
              <w:left w:val="nil"/>
              <w:bottom w:val="single" w:sz="4" w:space="0" w:color="auto"/>
              <w:right w:val="single" w:sz="4" w:space="0" w:color="auto"/>
            </w:tcBorders>
            <w:shd w:val="clear" w:color="000000" w:fill="E7E6E6"/>
            <w:noWrap/>
            <w:vAlign w:val="center"/>
            <w:hideMark/>
          </w:tcPr>
          <w:p w14:paraId="348A9BCD"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535" w:type="pct"/>
            <w:tcBorders>
              <w:top w:val="nil"/>
              <w:left w:val="nil"/>
              <w:bottom w:val="single" w:sz="4" w:space="0" w:color="auto"/>
              <w:right w:val="single" w:sz="4" w:space="0" w:color="auto"/>
            </w:tcBorders>
            <w:shd w:val="clear" w:color="000000" w:fill="E7E6E6"/>
            <w:noWrap/>
            <w:vAlign w:val="center"/>
            <w:hideMark/>
          </w:tcPr>
          <w:p w14:paraId="4487CFC7"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Sí</w:t>
            </w:r>
          </w:p>
        </w:tc>
        <w:tc>
          <w:tcPr>
            <w:tcW w:w="486" w:type="pct"/>
            <w:tcBorders>
              <w:top w:val="nil"/>
              <w:left w:val="nil"/>
              <w:bottom w:val="single" w:sz="4" w:space="0" w:color="auto"/>
              <w:right w:val="single" w:sz="4" w:space="0" w:color="auto"/>
            </w:tcBorders>
            <w:shd w:val="clear" w:color="000000" w:fill="E7E6E6"/>
            <w:noWrap/>
            <w:vAlign w:val="center"/>
            <w:hideMark/>
          </w:tcPr>
          <w:p w14:paraId="293AEA00"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438" w:type="pct"/>
            <w:tcBorders>
              <w:top w:val="nil"/>
              <w:left w:val="nil"/>
              <w:bottom w:val="single" w:sz="4" w:space="0" w:color="auto"/>
              <w:right w:val="single" w:sz="4" w:space="0" w:color="auto"/>
            </w:tcBorders>
            <w:shd w:val="clear" w:color="000000" w:fill="E7E6E6"/>
            <w:noWrap/>
            <w:vAlign w:val="center"/>
            <w:hideMark/>
          </w:tcPr>
          <w:p w14:paraId="542FBA45" w14:textId="77777777" w:rsidR="001005F0" w:rsidRPr="00D00DA5" w:rsidRDefault="001005F0" w:rsidP="001005F0">
            <w:pPr>
              <w:jc w:val="center"/>
              <w:rPr>
                <w:rFonts w:eastAsia="Times New Roman" w:cs="Arial"/>
                <w:color w:val="000000"/>
                <w:sz w:val="16"/>
                <w:szCs w:val="16"/>
                <w:lang w:eastAsia="es-MX"/>
              </w:rPr>
            </w:pPr>
            <w:r w:rsidRPr="00D00DA5">
              <w:rPr>
                <w:rFonts w:eastAsia="Times New Roman" w:cs="Arial"/>
                <w:color w:val="000000"/>
                <w:sz w:val="16"/>
                <w:szCs w:val="16"/>
                <w:lang w:eastAsia="es-MX"/>
              </w:rPr>
              <w:t>No</w:t>
            </w:r>
          </w:p>
        </w:tc>
        <w:tc>
          <w:tcPr>
            <w:tcW w:w="1256" w:type="pct"/>
            <w:tcBorders>
              <w:top w:val="nil"/>
              <w:left w:val="nil"/>
              <w:bottom w:val="single" w:sz="4" w:space="0" w:color="auto"/>
              <w:right w:val="single" w:sz="4" w:space="0" w:color="auto"/>
            </w:tcBorders>
            <w:shd w:val="clear" w:color="000000" w:fill="E7E6E6"/>
            <w:vAlign w:val="center"/>
            <w:hideMark/>
          </w:tcPr>
          <w:p w14:paraId="4609D2B7" w14:textId="37B8C0E3" w:rsidR="000A094C" w:rsidRPr="00D00DA5" w:rsidRDefault="001005F0" w:rsidP="006212EA">
            <w:pPr>
              <w:rPr>
                <w:rFonts w:eastAsia="Times New Roman" w:cs="Arial"/>
                <w:color w:val="000000"/>
                <w:sz w:val="16"/>
                <w:szCs w:val="16"/>
                <w:lang w:eastAsia="es-MX"/>
              </w:rPr>
            </w:pPr>
            <w:r w:rsidRPr="00D00DA5">
              <w:rPr>
                <w:rFonts w:eastAsia="Times New Roman" w:cs="Arial"/>
                <w:color w:val="000000"/>
                <w:sz w:val="16"/>
                <w:szCs w:val="16"/>
                <w:lang w:eastAsia="es-MX"/>
              </w:rPr>
              <w:t xml:space="preserve">1. El componente no </w:t>
            </w:r>
            <w:r w:rsidR="000A094C" w:rsidRPr="00D00DA5">
              <w:rPr>
                <w:rFonts w:eastAsia="Times New Roman" w:cs="Arial"/>
                <w:color w:val="000000"/>
                <w:sz w:val="16"/>
                <w:szCs w:val="16"/>
                <w:lang w:eastAsia="es-MX"/>
              </w:rPr>
              <w:t>está</w:t>
            </w:r>
            <w:r w:rsidRPr="00D00DA5">
              <w:rPr>
                <w:rFonts w:eastAsia="Times New Roman" w:cs="Arial"/>
                <w:color w:val="000000"/>
                <w:sz w:val="16"/>
                <w:szCs w:val="16"/>
                <w:lang w:eastAsia="es-MX"/>
              </w:rPr>
              <w:t xml:space="preserve"> definido adecuadamente, se sugiere replantearlo como un bien o servicio concreto conforme a la MML a partir de la revisión a la estructura del </w:t>
            </w:r>
            <w:r w:rsidR="00120F34">
              <w:rPr>
                <w:rFonts w:eastAsia="Times New Roman" w:cs="Arial"/>
                <w:color w:val="000000"/>
                <w:sz w:val="16"/>
                <w:szCs w:val="16"/>
                <w:lang w:eastAsia="es-MX"/>
              </w:rPr>
              <w:t>Programa</w:t>
            </w:r>
            <w:r w:rsidRPr="00D00DA5">
              <w:rPr>
                <w:rFonts w:eastAsia="Times New Roman" w:cs="Arial"/>
                <w:color w:val="000000"/>
                <w:sz w:val="16"/>
                <w:szCs w:val="16"/>
                <w:lang w:eastAsia="es-MX"/>
              </w:rPr>
              <w:t>, y ajustar el supuesto a este nivel (ver pregunta 26).</w:t>
            </w:r>
          </w:p>
        </w:tc>
      </w:tr>
    </w:tbl>
    <w:p w14:paraId="17A36C6D" w14:textId="28C6B7BA" w:rsidR="00584577" w:rsidRPr="00D00DA5" w:rsidRDefault="00584577" w:rsidP="008121D7">
      <w:pPr>
        <w:pStyle w:val="Prrafodelista"/>
        <w:ind w:left="0"/>
        <w:rPr>
          <w:rFonts w:eastAsia="Times New Roman" w:cs="Arial"/>
        </w:rPr>
      </w:pPr>
    </w:p>
    <w:p w14:paraId="3733174F" w14:textId="6D5BF9A8" w:rsidR="00985C19" w:rsidRPr="00D00DA5" w:rsidRDefault="00C76234" w:rsidP="00C76234">
      <w:pPr>
        <w:pStyle w:val="Prrafodelista"/>
        <w:ind w:left="0"/>
        <w:rPr>
          <w:rFonts w:cs="Arial"/>
          <w:bCs/>
        </w:rPr>
      </w:pPr>
      <w:r w:rsidRPr="00D00DA5">
        <w:rPr>
          <w:rFonts w:eastAsia="Times New Roman" w:cs="Arial"/>
        </w:rPr>
        <w:t xml:space="preserve">Nota: </w:t>
      </w:r>
      <w:r w:rsidR="00985C19" w:rsidRPr="00D00DA5">
        <w:rPr>
          <w:rFonts w:cs="Arial"/>
          <w:bCs/>
        </w:rPr>
        <w:t xml:space="preserve">Es importante recalcar, que las propuestas y ejemplos que se incluyen en los </w:t>
      </w:r>
      <w:r w:rsidR="00A2454D" w:rsidRPr="00D00DA5">
        <w:rPr>
          <w:rFonts w:cs="Arial"/>
          <w:bCs/>
        </w:rPr>
        <w:t>tablas anteriores</w:t>
      </w:r>
      <w:r w:rsidR="00985C19" w:rsidRPr="00D00DA5">
        <w:rPr>
          <w:rFonts w:cs="Arial"/>
          <w:bCs/>
        </w:rPr>
        <w:t xml:space="preserve"> </w:t>
      </w:r>
      <w:r w:rsidRPr="00D00DA5">
        <w:rPr>
          <w:rFonts w:cs="Arial"/>
          <w:bCs/>
        </w:rPr>
        <w:t xml:space="preserve">requieren ser analizadas </w:t>
      </w:r>
      <w:r w:rsidR="00985C19" w:rsidRPr="00D00DA5">
        <w:rPr>
          <w:rFonts w:cs="Arial"/>
          <w:bCs/>
        </w:rPr>
        <w:t xml:space="preserve">entre las principales áreas involucradas en la planeación, operación y seguimiento del </w:t>
      </w:r>
      <w:r w:rsidR="00B45183">
        <w:rPr>
          <w:rFonts w:cs="Arial"/>
          <w:bCs/>
        </w:rPr>
        <w:t>Programa</w:t>
      </w:r>
      <w:r w:rsidR="004A21D0">
        <w:rPr>
          <w:rFonts w:cs="Arial"/>
          <w:bCs/>
        </w:rPr>
        <w:t>.</w:t>
      </w:r>
    </w:p>
    <w:p w14:paraId="3E120CBD" w14:textId="77777777" w:rsidR="00985C19" w:rsidRPr="00D00DA5" w:rsidRDefault="00985C19" w:rsidP="00985C19">
      <w:pPr>
        <w:rPr>
          <w:rFonts w:cs="Arial"/>
          <w:bCs/>
        </w:rPr>
      </w:pPr>
    </w:p>
    <w:p w14:paraId="723CABAE" w14:textId="1C931857" w:rsidR="00584577" w:rsidRPr="00D00DA5" w:rsidRDefault="00584577" w:rsidP="008121D7">
      <w:pPr>
        <w:pStyle w:val="Prrafodelista"/>
        <w:ind w:left="0"/>
        <w:rPr>
          <w:rFonts w:eastAsia="Times New Roman" w:cs="Arial"/>
        </w:rPr>
      </w:pPr>
    </w:p>
    <w:p w14:paraId="52198B42" w14:textId="39005205" w:rsidR="00584577" w:rsidRPr="00D00DA5" w:rsidRDefault="00584577" w:rsidP="008121D7">
      <w:pPr>
        <w:pStyle w:val="Prrafodelista"/>
        <w:ind w:left="0"/>
        <w:rPr>
          <w:rFonts w:eastAsia="Times New Roman" w:cs="Arial"/>
        </w:rPr>
      </w:pPr>
    </w:p>
    <w:p w14:paraId="5C576AFF" w14:textId="20B0A908" w:rsidR="00584577" w:rsidRPr="00D00DA5" w:rsidRDefault="00584577" w:rsidP="008121D7">
      <w:pPr>
        <w:pStyle w:val="Prrafodelista"/>
        <w:ind w:left="0"/>
        <w:rPr>
          <w:rFonts w:eastAsia="Times New Roman" w:cs="Arial"/>
        </w:rPr>
      </w:pPr>
    </w:p>
    <w:p w14:paraId="34515D11" w14:textId="306C21C1" w:rsidR="00584577" w:rsidRPr="00D00DA5" w:rsidRDefault="00584577" w:rsidP="008121D7">
      <w:pPr>
        <w:pStyle w:val="Prrafodelista"/>
        <w:ind w:left="0"/>
        <w:rPr>
          <w:rFonts w:eastAsia="Times New Roman" w:cs="Arial"/>
        </w:rPr>
      </w:pPr>
    </w:p>
    <w:p w14:paraId="3F57B504" w14:textId="22C8345F" w:rsidR="00584577" w:rsidRPr="00D00DA5" w:rsidRDefault="00584577" w:rsidP="008121D7">
      <w:pPr>
        <w:pStyle w:val="Prrafodelista"/>
        <w:ind w:left="0"/>
        <w:rPr>
          <w:rFonts w:eastAsia="Times New Roman" w:cs="Arial"/>
        </w:rPr>
      </w:pPr>
    </w:p>
    <w:p w14:paraId="758DD2C9" w14:textId="5CDC64A6" w:rsidR="00584577" w:rsidRPr="00D00DA5" w:rsidRDefault="00584577" w:rsidP="008121D7">
      <w:pPr>
        <w:pStyle w:val="Prrafodelista"/>
        <w:ind w:left="0"/>
        <w:rPr>
          <w:rFonts w:eastAsia="Times New Roman" w:cs="Arial"/>
        </w:rPr>
      </w:pPr>
    </w:p>
    <w:p w14:paraId="0E0E296C" w14:textId="5057C40A" w:rsidR="00584577" w:rsidRPr="00D00DA5" w:rsidRDefault="00584577" w:rsidP="008121D7">
      <w:pPr>
        <w:pStyle w:val="Prrafodelista"/>
        <w:ind w:left="0"/>
        <w:rPr>
          <w:rFonts w:eastAsia="Times New Roman" w:cs="Arial"/>
        </w:rPr>
      </w:pPr>
    </w:p>
    <w:p w14:paraId="52088920" w14:textId="2C817422" w:rsidR="00584577" w:rsidRPr="00D00DA5" w:rsidRDefault="00584577" w:rsidP="008121D7">
      <w:pPr>
        <w:pStyle w:val="Prrafodelista"/>
        <w:ind w:left="0"/>
        <w:rPr>
          <w:rFonts w:eastAsia="Times New Roman" w:cs="Arial"/>
        </w:rPr>
      </w:pPr>
    </w:p>
    <w:p w14:paraId="7D50F837" w14:textId="264F5B34" w:rsidR="00584577" w:rsidRPr="00D00DA5" w:rsidRDefault="00584577" w:rsidP="008121D7">
      <w:pPr>
        <w:pStyle w:val="Prrafodelista"/>
        <w:ind w:left="0"/>
        <w:rPr>
          <w:rFonts w:eastAsia="Times New Roman" w:cs="Arial"/>
        </w:rPr>
      </w:pPr>
    </w:p>
    <w:p w14:paraId="4D6AB23B" w14:textId="11446132" w:rsidR="00584577" w:rsidRPr="00D00DA5" w:rsidRDefault="00584577" w:rsidP="008121D7">
      <w:pPr>
        <w:pStyle w:val="Prrafodelista"/>
        <w:ind w:left="0"/>
        <w:rPr>
          <w:rFonts w:eastAsia="Times New Roman" w:cs="Arial"/>
        </w:rPr>
      </w:pPr>
    </w:p>
    <w:p w14:paraId="075173E3" w14:textId="7C8582AF" w:rsidR="00584577" w:rsidRDefault="00584577" w:rsidP="008121D7">
      <w:pPr>
        <w:pStyle w:val="Prrafodelista"/>
        <w:ind w:left="0"/>
        <w:rPr>
          <w:rFonts w:eastAsia="Times New Roman" w:cs="Arial"/>
        </w:rPr>
      </w:pPr>
    </w:p>
    <w:p w14:paraId="28F38011" w14:textId="77777777" w:rsidR="004A21D0" w:rsidRPr="00D00DA5" w:rsidRDefault="004A21D0" w:rsidP="008121D7">
      <w:pPr>
        <w:pStyle w:val="Prrafodelista"/>
        <w:ind w:left="0"/>
        <w:rPr>
          <w:rFonts w:eastAsia="Times New Roman" w:cs="Arial"/>
        </w:rPr>
      </w:pPr>
    </w:p>
    <w:p w14:paraId="1B1073FD" w14:textId="613E72FF" w:rsidR="00584577" w:rsidRPr="00D00DA5" w:rsidRDefault="00584577" w:rsidP="008121D7">
      <w:pPr>
        <w:pStyle w:val="Prrafodelista"/>
        <w:ind w:left="0"/>
        <w:rPr>
          <w:rFonts w:eastAsia="Times New Roman" w:cs="Arial"/>
        </w:rPr>
      </w:pPr>
    </w:p>
    <w:p w14:paraId="33CE826B" w14:textId="146E1E49" w:rsidR="00584577" w:rsidRPr="00D00DA5" w:rsidRDefault="00584577" w:rsidP="008121D7">
      <w:pPr>
        <w:pStyle w:val="Prrafodelista"/>
        <w:ind w:left="0"/>
        <w:rPr>
          <w:rFonts w:eastAsia="Times New Roman" w:cs="Arial"/>
        </w:rPr>
      </w:pPr>
    </w:p>
    <w:p w14:paraId="5F8CA112" w14:textId="310C257A" w:rsidR="00584577" w:rsidRPr="00D00DA5" w:rsidRDefault="00584577" w:rsidP="008121D7">
      <w:pPr>
        <w:pStyle w:val="Prrafodelista"/>
        <w:ind w:left="0"/>
        <w:rPr>
          <w:rFonts w:eastAsia="Times New Roman" w:cs="Arial"/>
        </w:rPr>
      </w:pPr>
    </w:p>
    <w:p w14:paraId="3A068F6A" w14:textId="28B8A409" w:rsidR="00584577" w:rsidRPr="00D00DA5" w:rsidRDefault="00584577" w:rsidP="008121D7">
      <w:pPr>
        <w:pStyle w:val="Prrafodelista"/>
        <w:ind w:left="0"/>
        <w:rPr>
          <w:rFonts w:eastAsia="Times New Roman" w:cs="Arial"/>
        </w:rPr>
      </w:pPr>
    </w:p>
    <w:p w14:paraId="4E79AE88" w14:textId="2D297944" w:rsidR="00584577" w:rsidRPr="00D00DA5" w:rsidRDefault="00584577" w:rsidP="008121D7">
      <w:pPr>
        <w:pStyle w:val="Prrafodelista"/>
        <w:ind w:left="0"/>
        <w:rPr>
          <w:rFonts w:eastAsia="Times New Roman" w:cs="Arial"/>
        </w:rPr>
      </w:pPr>
    </w:p>
    <w:p w14:paraId="2B1DE1B9" w14:textId="34693CA4" w:rsidR="00584577" w:rsidRPr="00D00DA5" w:rsidRDefault="00584577" w:rsidP="008121D7">
      <w:pPr>
        <w:pStyle w:val="Prrafodelista"/>
        <w:ind w:left="0"/>
        <w:rPr>
          <w:rFonts w:eastAsia="Times New Roman" w:cs="Arial"/>
        </w:rPr>
      </w:pPr>
    </w:p>
    <w:p w14:paraId="44482F87" w14:textId="2054209E" w:rsidR="00584577" w:rsidRPr="00D00DA5" w:rsidRDefault="00584577" w:rsidP="008121D7">
      <w:pPr>
        <w:pStyle w:val="Prrafodelista"/>
        <w:ind w:left="0"/>
        <w:rPr>
          <w:rFonts w:eastAsia="Times New Roman" w:cs="Arial"/>
        </w:rPr>
      </w:pPr>
    </w:p>
    <w:p w14:paraId="56740751" w14:textId="3C4997ED" w:rsidR="00584577" w:rsidRPr="00D00DA5" w:rsidRDefault="00584577" w:rsidP="008121D7">
      <w:pPr>
        <w:pStyle w:val="Prrafodelista"/>
        <w:ind w:left="0"/>
        <w:rPr>
          <w:rFonts w:eastAsia="Times New Roman" w:cs="Arial"/>
        </w:rPr>
      </w:pPr>
    </w:p>
    <w:p w14:paraId="6E562F58" w14:textId="7B633169" w:rsidR="00584577" w:rsidRPr="00D00DA5" w:rsidRDefault="00584577" w:rsidP="008121D7">
      <w:pPr>
        <w:pStyle w:val="Prrafodelista"/>
        <w:ind w:left="0"/>
        <w:rPr>
          <w:rFonts w:eastAsia="Times New Roman" w:cs="Arial"/>
        </w:rPr>
      </w:pPr>
    </w:p>
    <w:p w14:paraId="7264B37C" w14:textId="24C69956" w:rsidR="000739D8" w:rsidRPr="000739D8" w:rsidRDefault="00A67DD9" w:rsidP="000739D8">
      <w:pPr>
        <w:pStyle w:val="Prrafodelista"/>
        <w:ind w:left="0"/>
        <w:rPr>
          <w:rFonts w:cs="Arial"/>
          <w:b/>
        </w:rPr>
      </w:pPr>
      <w:r w:rsidRPr="00A67DD9">
        <w:rPr>
          <w:rFonts w:eastAsia="Times New Roman" w:cs="Arial"/>
          <w:b/>
          <w:bCs/>
          <w:color w:val="006666"/>
        </w:rPr>
        <w:lastRenderedPageBreak/>
        <w:t>3.</w:t>
      </w:r>
      <w:r>
        <w:rPr>
          <w:rFonts w:eastAsia="Times New Roman" w:cs="Arial"/>
          <w:b/>
          <w:bCs/>
          <w:color w:val="006666"/>
        </w:rPr>
        <w:t>3</w:t>
      </w:r>
      <w:r w:rsidRPr="00A67DD9">
        <w:rPr>
          <w:rFonts w:eastAsia="Times New Roman" w:cs="Arial"/>
          <w:b/>
          <w:bCs/>
          <w:color w:val="006666"/>
        </w:rPr>
        <w:t xml:space="preserve">. </w:t>
      </w:r>
      <w:r w:rsidR="000739D8" w:rsidRPr="000739D8">
        <w:rPr>
          <w:rFonts w:eastAsia="Times New Roman" w:cs="Arial"/>
          <w:b/>
          <w:bCs/>
          <w:color w:val="006666"/>
        </w:rPr>
        <w:t>Propuesta de mejora de la MIR</w:t>
      </w:r>
    </w:p>
    <w:p w14:paraId="0751E8A7" w14:textId="68C5617C" w:rsidR="000739D8" w:rsidRDefault="000739D8" w:rsidP="00816B68">
      <w:pPr>
        <w:rPr>
          <w:rFonts w:cs="Arial"/>
          <w:bCs/>
        </w:rPr>
      </w:pPr>
    </w:p>
    <w:p w14:paraId="25B13D0C" w14:textId="208F97DB" w:rsidR="00312AB7" w:rsidRDefault="00312AB7" w:rsidP="00A90F08">
      <w:pPr>
        <w:rPr>
          <w:rFonts w:cs="Arial"/>
          <w:bCs/>
        </w:rPr>
      </w:pPr>
      <w:r>
        <w:t>Como se indica en la pregunta 26,</w:t>
      </w:r>
      <w:r w:rsidR="0016447D">
        <w:t xml:space="preserve"> se observa que</w:t>
      </w:r>
      <w:r>
        <w:t xml:space="preserve"> </w:t>
      </w:r>
      <w:r w:rsidR="002B5768">
        <w:t>e</w:t>
      </w:r>
      <w:r w:rsidR="002B5768" w:rsidRPr="002B5768">
        <w:t xml:space="preserve">l </w:t>
      </w:r>
      <w:r w:rsidR="00B45183">
        <w:t>Programa</w:t>
      </w:r>
      <w:r w:rsidR="002B5768" w:rsidRPr="002B5768">
        <w:t>, a través de sus Componentes, atiende problemáticas y poblaciones objetivo distintas;</w:t>
      </w:r>
      <w:r w:rsidR="002B5768">
        <w:t xml:space="preserve"> asimismo, l</w:t>
      </w:r>
      <w:r w:rsidR="002B5768" w:rsidRPr="002B5768">
        <w:rPr>
          <w:rFonts w:cs="Arial"/>
          <w:bCs/>
        </w:rPr>
        <w:t>a mayoría de las Actividades tienen características de bienes o servicios concretos (Componentes)</w:t>
      </w:r>
      <w:r w:rsidR="002B5768">
        <w:rPr>
          <w:rFonts w:cs="Arial"/>
          <w:bCs/>
        </w:rPr>
        <w:t>,</w:t>
      </w:r>
      <w:r w:rsidR="002B5768" w:rsidRPr="002B5768">
        <w:rPr>
          <w:rFonts w:cs="Arial"/>
          <w:bCs/>
        </w:rPr>
        <w:t xml:space="preserve"> </w:t>
      </w:r>
      <w:r w:rsidR="002B5768">
        <w:rPr>
          <w:rFonts w:cs="Arial"/>
          <w:bCs/>
        </w:rPr>
        <w:t>l</w:t>
      </w:r>
      <w:r w:rsidR="002B5768" w:rsidRPr="002B5768">
        <w:rPr>
          <w:rFonts w:cs="Arial"/>
          <w:bCs/>
        </w:rPr>
        <w:t xml:space="preserve">os Componentes </w:t>
      </w:r>
      <w:r w:rsidR="00E561FC">
        <w:rPr>
          <w:rFonts w:cs="Arial"/>
          <w:bCs/>
        </w:rPr>
        <w:t xml:space="preserve">están definidos </w:t>
      </w:r>
      <w:r w:rsidR="002B5768" w:rsidRPr="002B5768">
        <w:rPr>
          <w:rFonts w:cs="Arial"/>
          <w:bCs/>
        </w:rPr>
        <w:t xml:space="preserve">más </w:t>
      </w:r>
      <w:r w:rsidR="00E561FC">
        <w:rPr>
          <w:rFonts w:cs="Arial"/>
          <w:bCs/>
        </w:rPr>
        <w:t xml:space="preserve">bien como </w:t>
      </w:r>
      <w:r w:rsidR="002B5768" w:rsidRPr="002B5768">
        <w:rPr>
          <w:rFonts w:cs="Arial"/>
          <w:bCs/>
        </w:rPr>
        <w:t>resultados o situaciones logradas (Propósitos)</w:t>
      </w:r>
      <w:r w:rsidR="002B5768">
        <w:rPr>
          <w:rFonts w:cs="Arial"/>
          <w:bCs/>
        </w:rPr>
        <w:t xml:space="preserve"> y</w:t>
      </w:r>
      <w:r w:rsidR="002B5768" w:rsidRPr="002B5768">
        <w:rPr>
          <w:rFonts w:cs="Arial"/>
          <w:bCs/>
        </w:rPr>
        <w:t xml:space="preserve"> </w:t>
      </w:r>
      <w:r w:rsidR="002B5768">
        <w:rPr>
          <w:rFonts w:cs="Arial"/>
          <w:bCs/>
        </w:rPr>
        <w:t>e</w:t>
      </w:r>
      <w:r w:rsidR="002B5768" w:rsidRPr="002B5768">
        <w:rPr>
          <w:rFonts w:cs="Arial"/>
          <w:bCs/>
        </w:rPr>
        <w:t xml:space="preserve">l Propósito no </w:t>
      </w:r>
      <w:r w:rsidR="00E561FC">
        <w:rPr>
          <w:rFonts w:cs="Arial"/>
          <w:bCs/>
        </w:rPr>
        <w:t>representa</w:t>
      </w:r>
      <w:r w:rsidR="00651043">
        <w:rPr>
          <w:rFonts w:cs="Arial"/>
          <w:bCs/>
        </w:rPr>
        <w:t xml:space="preserve"> </w:t>
      </w:r>
      <w:r w:rsidR="002B5768" w:rsidRPr="002B5768">
        <w:rPr>
          <w:rFonts w:cs="Arial"/>
          <w:bCs/>
        </w:rPr>
        <w:t>un cambio en la población objetivo como consecuencia de recibir los Componentes</w:t>
      </w:r>
      <w:r w:rsidR="00E561FC">
        <w:rPr>
          <w:rFonts w:cs="Arial"/>
          <w:bCs/>
        </w:rPr>
        <w:t>.</w:t>
      </w:r>
    </w:p>
    <w:p w14:paraId="477D4A32" w14:textId="25DBA5C0" w:rsidR="002B5768" w:rsidRDefault="002B5768" w:rsidP="00A90F08">
      <w:pPr>
        <w:rPr>
          <w:rFonts w:cs="Arial"/>
          <w:bCs/>
        </w:rPr>
      </w:pPr>
    </w:p>
    <w:p w14:paraId="42854159" w14:textId="53414645" w:rsidR="007B3DE3" w:rsidRDefault="007B3DE3" w:rsidP="00AC2B19">
      <w:r w:rsidRPr="00D00DA5">
        <w:rPr>
          <w:rFonts w:cs="Arial"/>
          <w:bCs/>
        </w:rPr>
        <w:t xml:space="preserve">En este sentido, se sugiere revisar la estructura del </w:t>
      </w:r>
      <w:r w:rsidR="00B45183">
        <w:rPr>
          <w:rFonts w:cs="Arial"/>
          <w:bCs/>
        </w:rPr>
        <w:t>Programa</w:t>
      </w:r>
      <w:r w:rsidRPr="00D00DA5">
        <w:rPr>
          <w:rFonts w:cs="Arial"/>
          <w:bCs/>
        </w:rPr>
        <w:t xml:space="preserve"> a partir de la identificación y análisis de las problemáticas específicas y poblaciones objetivo que se pretenden atender y, en su caso, valorar la conveniencia de separar los Componentes y/o Actividades necesarias para conformar nuevos </w:t>
      </w:r>
      <w:r w:rsidR="00120F34">
        <w:rPr>
          <w:rFonts w:cs="Arial"/>
          <w:bCs/>
        </w:rPr>
        <w:t>Programa</w:t>
      </w:r>
      <w:r w:rsidRPr="00D00DA5">
        <w:rPr>
          <w:rFonts w:cs="Arial"/>
          <w:bCs/>
        </w:rPr>
        <w:t>s presupuestarios que así se requieran.</w:t>
      </w:r>
    </w:p>
    <w:p w14:paraId="184D2265" w14:textId="77777777" w:rsidR="003641E0" w:rsidRDefault="003641E0" w:rsidP="00AC2B19">
      <w:pPr>
        <w:rPr>
          <w:rFonts w:cs="Arial"/>
          <w:bCs/>
        </w:rPr>
      </w:pPr>
    </w:p>
    <w:p w14:paraId="12950D47" w14:textId="3C39246F" w:rsidR="007B3DE3" w:rsidRDefault="00244F4F" w:rsidP="00AC2B19">
      <w:r>
        <w:rPr>
          <w:rFonts w:cs="Arial"/>
          <w:bCs/>
        </w:rPr>
        <w:t xml:space="preserve">Para lo cual, </w:t>
      </w:r>
      <w:r w:rsidR="007113C9">
        <w:rPr>
          <w:rFonts w:cs="Arial"/>
          <w:bCs/>
        </w:rPr>
        <w:t xml:space="preserve">es necesario </w:t>
      </w:r>
      <w:r w:rsidRPr="00D00DA5">
        <w:rPr>
          <w:rFonts w:cs="Arial"/>
          <w:bCs/>
        </w:rPr>
        <w:t xml:space="preserve">que este ejercicio de </w:t>
      </w:r>
      <w:r w:rsidRPr="00D00DA5">
        <w:t xml:space="preserve">revisión </w:t>
      </w:r>
      <w:r w:rsidRPr="00D00DA5">
        <w:rPr>
          <w:rFonts w:cs="Arial"/>
          <w:bCs/>
        </w:rPr>
        <w:t xml:space="preserve">se </w:t>
      </w:r>
      <w:r>
        <w:rPr>
          <w:rFonts w:cs="Arial"/>
          <w:bCs/>
        </w:rPr>
        <w:t xml:space="preserve">lleve </w:t>
      </w:r>
      <w:r w:rsidRPr="00D00DA5">
        <w:rPr>
          <w:rFonts w:cs="Arial"/>
          <w:bCs/>
        </w:rPr>
        <w:t xml:space="preserve">a cabo entre las principales áreas involucradas en la planeación, operación y seguimiento del </w:t>
      </w:r>
      <w:r w:rsidR="00B45183">
        <w:rPr>
          <w:rFonts w:cs="Arial"/>
          <w:bCs/>
        </w:rPr>
        <w:t>Programa</w:t>
      </w:r>
      <w:r w:rsidRPr="00D00DA5">
        <w:rPr>
          <w:rFonts w:cs="Arial"/>
          <w:bCs/>
        </w:rPr>
        <w:t xml:space="preserve"> e instancias externas, para el acompañamiento técnico y normativo</w:t>
      </w:r>
      <w:r>
        <w:rPr>
          <w:rFonts w:cs="Arial"/>
          <w:bCs/>
        </w:rPr>
        <w:t xml:space="preserve">; mediante el uso de la </w:t>
      </w:r>
      <w:r w:rsidRPr="00D00DA5">
        <w:rPr>
          <w:rFonts w:cs="Arial"/>
          <w:bCs/>
        </w:rPr>
        <w:t>metodología del Diseño Inverso de la Matriz del Marco Lógico establecida en el Manual PPP de la SEFIN.</w:t>
      </w:r>
      <w:r>
        <w:t xml:space="preserve"> </w:t>
      </w:r>
    </w:p>
    <w:p w14:paraId="0CA34265" w14:textId="6E36CF44" w:rsidR="00DD1C09" w:rsidRDefault="00DD1C09" w:rsidP="00AC2B19"/>
    <w:p w14:paraId="0061A483" w14:textId="5518B05F" w:rsidR="00733721" w:rsidRDefault="00B9688A" w:rsidP="00B9688A">
      <w:pPr>
        <w:rPr>
          <w:rFonts w:cs="Arial"/>
          <w:bCs/>
        </w:rPr>
      </w:pPr>
      <w:r>
        <w:rPr>
          <w:rFonts w:cs="Arial"/>
          <w:bCs/>
        </w:rPr>
        <w:t xml:space="preserve">A partir de ello, se muestra </w:t>
      </w:r>
      <w:r w:rsidR="00FF23F5" w:rsidRPr="00882903">
        <w:rPr>
          <w:rFonts w:cs="Arial"/>
          <w:bCs/>
        </w:rPr>
        <w:t xml:space="preserve">la siguiente propuesta de MIR </w:t>
      </w:r>
      <w:r w:rsidR="00733721">
        <w:rPr>
          <w:rFonts w:cs="Arial"/>
          <w:bCs/>
        </w:rPr>
        <w:t xml:space="preserve">tomando como referencia </w:t>
      </w:r>
      <w:r w:rsidR="00F73EEB">
        <w:rPr>
          <w:rFonts w:cs="Arial"/>
          <w:bCs/>
        </w:rPr>
        <w:t xml:space="preserve">la problemática específica y población objetivo del </w:t>
      </w:r>
      <w:r w:rsidR="0016447D">
        <w:rPr>
          <w:rFonts w:cs="Arial"/>
          <w:bCs/>
        </w:rPr>
        <w:t>C</w:t>
      </w:r>
      <w:r w:rsidR="00F73EEB">
        <w:rPr>
          <w:rFonts w:cs="Arial"/>
          <w:bCs/>
        </w:rPr>
        <w:t xml:space="preserve">omponente </w:t>
      </w:r>
      <w:r w:rsidR="00F73EEB" w:rsidRPr="00F73EEB">
        <w:rPr>
          <w:rFonts w:cs="Arial"/>
          <w:bCs/>
        </w:rPr>
        <w:t>VIH SIDA prevenido</w:t>
      </w:r>
      <w:r w:rsidR="00F73EEB">
        <w:rPr>
          <w:rFonts w:cs="Arial"/>
          <w:bCs/>
        </w:rPr>
        <w:t xml:space="preserve">, </w:t>
      </w:r>
      <w:r w:rsidR="0016447D">
        <w:rPr>
          <w:rFonts w:cs="Arial"/>
          <w:bCs/>
        </w:rPr>
        <w:t>la</w:t>
      </w:r>
      <w:r>
        <w:rPr>
          <w:rFonts w:cs="Arial"/>
          <w:bCs/>
        </w:rPr>
        <w:t xml:space="preserve"> cual se realizó con base en el </w:t>
      </w:r>
      <w:r w:rsidR="00F73EEB">
        <w:rPr>
          <w:rFonts w:cs="Arial"/>
          <w:bCs/>
        </w:rPr>
        <w:t>proceso que se menciona:</w:t>
      </w:r>
    </w:p>
    <w:p w14:paraId="68F2ED98" w14:textId="4A91BC75" w:rsidR="00882903" w:rsidRDefault="00882903" w:rsidP="00A90F08">
      <w:pPr>
        <w:rPr>
          <w:rFonts w:cs="Arial"/>
          <w:bCs/>
        </w:rPr>
      </w:pPr>
    </w:p>
    <w:p w14:paraId="4B8F97CA" w14:textId="71D1B3D2" w:rsidR="00F73EEB" w:rsidRPr="00F73EEB" w:rsidRDefault="00F73EEB" w:rsidP="00F73EEB">
      <w:pPr>
        <w:pStyle w:val="Prrafodelista"/>
        <w:numPr>
          <w:ilvl w:val="0"/>
          <w:numId w:val="8"/>
        </w:numPr>
        <w:ind w:left="170" w:hanging="170"/>
        <w:rPr>
          <w:rFonts w:cs="Arial"/>
          <w:b/>
        </w:rPr>
      </w:pPr>
      <w:r w:rsidRPr="00F73EEB">
        <w:rPr>
          <w:rFonts w:cs="Arial"/>
          <w:b/>
        </w:rPr>
        <w:t>Matriz de Indicadores para Resultados (MIR) actual</w:t>
      </w:r>
    </w:p>
    <w:p w14:paraId="389C5B45" w14:textId="3A90440E" w:rsidR="00F73EEB" w:rsidRPr="00F73EEB" w:rsidRDefault="00F73EEB" w:rsidP="00F73EEB">
      <w:pPr>
        <w:pStyle w:val="Prrafodelista"/>
        <w:ind w:left="170"/>
        <w:rPr>
          <w:rFonts w:cs="Arial"/>
          <w:b/>
        </w:rPr>
      </w:pPr>
      <w:r w:rsidRPr="00F73EEB">
        <w:rPr>
          <w:rFonts w:cs="Arial"/>
          <w:b/>
        </w:rPr>
        <w:t>Programa presupuestario 169 Prevención y Promoción de la Salud.</w:t>
      </w:r>
    </w:p>
    <w:p w14:paraId="40427115" w14:textId="31911E5C" w:rsidR="00F73EEB" w:rsidRDefault="00F73EEB" w:rsidP="00F73EEB">
      <w:pPr>
        <w:pStyle w:val="Prrafodelista"/>
        <w:ind w:left="170"/>
        <w:rPr>
          <w:rFonts w:cs="Arial"/>
          <w:bCs/>
        </w:rPr>
      </w:pPr>
      <w:r w:rsidRPr="00F73EEB">
        <w:rPr>
          <w:rFonts w:cs="Arial"/>
          <w:b/>
        </w:rPr>
        <w:t>Componente VIH SIDA prevenido</w:t>
      </w:r>
    </w:p>
    <w:p w14:paraId="1EDEBC93" w14:textId="77777777" w:rsidR="00F73EEB" w:rsidRDefault="00F73EEB" w:rsidP="00A90F08">
      <w:pPr>
        <w:rPr>
          <w:rFonts w:cs="Arial"/>
          <w:bCs/>
        </w:rPr>
      </w:pPr>
    </w:p>
    <w:tbl>
      <w:tblPr>
        <w:tblW w:w="5671" w:type="pct"/>
        <w:jc w:val="center"/>
        <w:tblCellMar>
          <w:left w:w="70" w:type="dxa"/>
          <w:right w:w="70" w:type="dxa"/>
        </w:tblCellMar>
        <w:tblLook w:val="04A0" w:firstRow="1" w:lastRow="0" w:firstColumn="1" w:lastColumn="0" w:noHBand="0" w:noVBand="1"/>
      </w:tblPr>
      <w:tblGrid>
        <w:gridCol w:w="1134"/>
        <w:gridCol w:w="3071"/>
        <w:gridCol w:w="2677"/>
        <w:gridCol w:w="5161"/>
        <w:gridCol w:w="2865"/>
      </w:tblGrid>
      <w:tr w:rsidR="0068759A" w:rsidRPr="00B1418C" w14:paraId="279CBB69" w14:textId="77777777" w:rsidTr="0068759A">
        <w:trPr>
          <w:trHeight w:val="545"/>
          <w:tblHeader/>
          <w:jc w:val="center"/>
        </w:trPr>
        <w:tc>
          <w:tcPr>
            <w:tcW w:w="380" w:type="pct"/>
            <w:tcBorders>
              <w:top w:val="single" w:sz="4" w:space="0" w:color="FFFFFF"/>
              <w:left w:val="single" w:sz="4" w:space="0" w:color="FFFFFF"/>
              <w:bottom w:val="single" w:sz="4" w:space="0" w:color="FFFFFF"/>
              <w:right w:val="single" w:sz="4" w:space="0" w:color="FFFFFF"/>
            </w:tcBorders>
            <w:shd w:val="clear" w:color="000000" w:fill="404040"/>
            <w:noWrap/>
            <w:vAlign w:val="center"/>
            <w:hideMark/>
          </w:tcPr>
          <w:p w14:paraId="5680E0DB" w14:textId="77777777" w:rsidR="00B1418C" w:rsidRPr="00B1418C" w:rsidRDefault="00B1418C" w:rsidP="00B1418C">
            <w:pPr>
              <w:jc w:val="center"/>
              <w:rPr>
                <w:rFonts w:eastAsia="Times New Roman" w:cs="Arial"/>
                <w:b/>
                <w:bCs/>
                <w:color w:val="FFFFFF"/>
                <w:sz w:val="16"/>
                <w:szCs w:val="16"/>
                <w:lang w:eastAsia="es-MX"/>
              </w:rPr>
            </w:pPr>
            <w:r w:rsidRPr="00B1418C">
              <w:rPr>
                <w:rFonts w:eastAsia="Times New Roman" w:cs="Arial"/>
                <w:b/>
                <w:bCs/>
                <w:color w:val="FFFFFF"/>
                <w:sz w:val="16"/>
                <w:szCs w:val="16"/>
                <w:lang w:eastAsia="es-MX"/>
              </w:rPr>
              <w:t>Nivel</w:t>
            </w:r>
          </w:p>
        </w:tc>
        <w:tc>
          <w:tcPr>
            <w:tcW w:w="1030" w:type="pct"/>
            <w:tcBorders>
              <w:top w:val="single" w:sz="4" w:space="0" w:color="FFFFFF"/>
              <w:left w:val="nil"/>
              <w:bottom w:val="single" w:sz="4" w:space="0" w:color="FFFFFF"/>
              <w:right w:val="single" w:sz="4" w:space="0" w:color="FFFFFF"/>
            </w:tcBorders>
            <w:shd w:val="clear" w:color="000000" w:fill="404040"/>
            <w:noWrap/>
            <w:vAlign w:val="center"/>
            <w:hideMark/>
          </w:tcPr>
          <w:p w14:paraId="293F0DB9" w14:textId="77777777" w:rsidR="00B1418C" w:rsidRPr="00B1418C" w:rsidRDefault="00B1418C" w:rsidP="00B1418C">
            <w:pPr>
              <w:jc w:val="center"/>
              <w:rPr>
                <w:rFonts w:eastAsia="Times New Roman" w:cs="Arial"/>
                <w:b/>
                <w:bCs/>
                <w:color w:val="FFFFFF"/>
                <w:sz w:val="16"/>
                <w:szCs w:val="16"/>
                <w:lang w:eastAsia="es-MX"/>
              </w:rPr>
            </w:pPr>
            <w:r w:rsidRPr="00B1418C">
              <w:rPr>
                <w:rFonts w:eastAsia="Times New Roman" w:cs="Arial"/>
                <w:b/>
                <w:bCs/>
                <w:color w:val="FFFFFF"/>
                <w:sz w:val="16"/>
                <w:szCs w:val="16"/>
                <w:lang w:eastAsia="es-MX"/>
              </w:rPr>
              <w:t>Resumen narrativo</w:t>
            </w:r>
          </w:p>
        </w:tc>
        <w:tc>
          <w:tcPr>
            <w:tcW w:w="898" w:type="pct"/>
            <w:tcBorders>
              <w:top w:val="single" w:sz="4" w:space="0" w:color="FFFFFF"/>
              <w:left w:val="nil"/>
              <w:bottom w:val="nil"/>
              <w:right w:val="single" w:sz="4" w:space="0" w:color="FFFFFF"/>
            </w:tcBorders>
            <w:shd w:val="clear" w:color="000000" w:fill="404040"/>
            <w:vAlign w:val="center"/>
            <w:hideMark/>
          </w:tcPr>
          <w:p w14:paraId="72FE35B7" w14:textId="77777777" w:rsidR="00B1418C" w:rsidRPr="00B1418C" w:rsidRDefault="00B1418C" w:rsidP="00B1418C">
            <w:pPr>
              <w:jc w:val="center"/>
              <w:rPr>
                <w:rFonts w:eastAsia="Times New Roman" w:cs="Arial"/>
                <w:b/>
                <w:bCs/>
                <w:color w:val="FFFFFF"/>
                <w:sz w:val="16"/>
                <w:szCs w:val="16"/>
                <w:lang w:eastAsia="es-MX"/>
              </w:rPr>
            </w:pPr>
            <w:r w:rsidRPr="00B1418C">
              <w:rPr>
                <w:rFonts w:eastAsia="Times New Roman" w:cs="Arial"/>
                <w:b/>
                <w:bCs/>
                <w:color w:val="FFFFFF"/>
                <w:sz w:val="16"/>
                <w:szCs w:val="16"/>
                <w:lang w:eastAsia="es-MX"/>
              </w:rPr>
              <w:t>Indicador</w:t>
            </w:r>
          </w:p>
        </w:tc>
        <w:tc>
          <w:tcPr>
            <w:tcW w:w="1731" w:type="pct"/>
            <w:tcBorders>
              <w:top w:val="single" w:sz="4" w:space="0" w:color="FFFFFF"/>
              <w:left w:val="nil"/>
              <w:bottom w:val="nil"/>
              <w:right w:val="single" w:sz="4" w:space="0" w:color="FFFFFF"/>
            </w:tcBorders>
            <w:shd w:val="clear" w:color="000000" w:fill="404040"/>
            <w:vAlign w:val="center"/>
            <w:hideMark/>
          </w:tcPr>
          <w:p w14:paraId="1D5FA093" w14:textId="77777777" w:rsidR="00B1418C" w:rsidRPr="00B1418C" w:rsidRDefault="00B1418C" w:rsidP="00B1418C">
            <w:pPr>
              <w:jc w:val="center"/>
              <w:rPr>
                <w:rFonts w:eastAsia="Times New Roman" w:cs="Arial"/>
                <w:b/>
                <w:bCs/>
                <w:color w:val="FFFFFF"/>
                <w:sz w:val="16"/>
                <w:szCs w:val="16"/>
                <w:lang w:eastAsia="es-MX"/>
              </w:rPr>
            </w:pPr>
            <w:r w:rsidRPr="00B1418C">
              <w:rPr>
                <w:rFonts w:eastAsia="Times New Roman" w:cs="Arial"/>
                <w:b/>
                <w:bCs/>
                <w:color w:val="FFFFFF"/>
                <w:sz w:val="16"/>
                <w:szCs w:val="16"/>
                <w:lang w:eastAsia="es-MX"/>
              </w:rPr>
              <w:t>Medios de verificación</w:t>
            </w:r>
          </w:p>
        </w:tc>
        <w:tc>
          <w:tcPr>
            <w:tcW w:w="962" w:type="pct"/>
            <w:tcBorders>
              <w:top w:val="single" w:sz="4" w:space="0" w:color="FFFFFF"/>
              <w:left w:val="nil"/>
              <w:bottom w:val="nil"/>
              <w:right w:val="single" w:sz="4" w:space="0" w:color="FFFFFF"/>
            </w:tcBorders>
            <w:shd w:val="clear" w:color="000000" w:fill="404040"/>
            <w:noWrap/>
            <w:vAlign w:val="center"/>
            <w:hideMark/>
          </w:tcPr>
          <w:p w14:paraId="789FDAE0" w14:textId="77777777" w:rsidR="00B1418C" w:rsidRPr="00B1418C" w:rsidRDefault="00B1418C" w:rsidP="00B1418C">
            <w:pPr>
              <w:jc w:val="center"/>
              <w:rPr>
                <w:rFonts w:eastAsia="Times New Roman" w:cs="Arial"/>
                <w:b/>
                <w:bCs/>
                <w:color w:val="FFFFFF"/>
                <w:sz w:val="16"/>
                <w:szCs w:val="16"/>
                <w:lang w:eastAsia="es-MX"/>
              </w:rPr>
            </w:pPr>
            <w:r w:rsidRPr="00B1418C">
              <w:rPr>
                <w:rFonts w:eastAsia="Times New Roman" w:cs="Arial"/>
                <w:b/>
                <w:bCs/>
                <w:color w:val="FFFFFF"/>
                <w:sz w:val="16"/>
                <w:szCs w:val="16"/>
                <w:lang w:eastAsia="es-MX"/>
              </w:rPr>
              <w:t>Supuestos</w:t>
            </w:r>
          </w:p>
        </w:tc>
      </w:tr>
      <w:tr w:rsidR="0068759A" w:rsidRPr="00B1418C" w14:paraId="1DE516AE" w14:textId="77777777" w:rsidTr="0068759A">
        <w:trPr>
          <w:trHeight w:val="450"/>
          <w:jc w:val="center"/>
        </w:trPr>
        <w:tc>
          <w:tcPr>
            <w:tcW w:w="380" w:type="pct"/>
            <w:vMerge w:val="restart"/>
            <w:tcBorders>
              <w:top w:val="nil"/>
              <w:left w:val="single" w:sz="4" w:space="0" w:color="auto"/>
              <w:bottom w:val="single" w:sz="4" w:space="0" w:color="000000"/>
              <w:right w:val="single" w:sz="4" w:space="0" w:color="auto"/>
            </w:tcBorders>
            <w:shd w:val="clear" w:color="000000" w:fill="F4B084"/>
            <w:noWrap/>
            <w:vAlign w:val="center"/>
            <w:hideMark/>
          </w:tcPr>
          <w:p w14:paraId="42CE84AF" w14:textId="77777777" w:rsidR="00B1418C" w:rsidRPr="00B1418C" w:rsidRDefault="00B1418C" w:rsidP="00B1418C">
            <w:pPr>
              <w:rPr>
                <w:rFonts w:eastAsia="Times New Roman" w:cs="Arial"/>
                <w:b/>
                <w:bCs/>
                <w:color w:val="000000"/>
                <w:sz w:val="16"/>
                <w:szCs w:val="16"/>
                <w:lang w:eastAsia="es-MX"/>
              </w:rPr>
            </w:pPr>
            <w:r w:rsidRPr="00B1418C">
              <w:rPr>
                <w:rFonts w:eastAsia="Times New Roman" w:cs="Arial"/>
                <w:b/>
                <w:bCs/>
                <w:color w:val="000000"/>
                <w:sz w:val="16"/>
                <w:szCs w:val="16"/>
                <w:lang w:eastAsia="es-MX"/>
              </w:rPr>
              <w:t>Fin</w:t>
            </w:r>
          </w:p>
        </w:tc>
        <w:tc>
          <w:tcPr>
            <w:tcW w:w="1030" w:type="pct"/>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07C509BD" w14:textId="77777777" w:rsidR="00B1418C" w:rsidRPr="00B1418C" w:rsidRDefault="00B1418C" w:rsidP="00B1418C">
            <w:pPr>
              <w:rPr>
                <w:rFonts w:eastAsia="Times New Roman" w:cs="Arial"/>
                <w:b/>
                <w:bCs/>
                <w:sz w:val="16"/>
                <w:szCs w:val="16"/>
                <w:lang w:eastAsia="es-MX"/>
              </w:rPr>
            </w:pPr>
            <w:r w:rsidRPr="00B1418C">
              <w:rPr>
                <w:rFonts w:eastAsia="Times New Roman" w:cs="Arial"/>
                <w:b/>
                <w:bCs/>
                <w:sz w:val="16"/>
                <w:szCs w:val="16"/>
                <w:lang w:eastAsia="es-MX"/>
              </w:rPr>
              <w:t>Contribuir a la disminución de la mortalidad y morbilidad por enfermedades de alto impacto de salud pública en el Estado de Oaxaca</w:t>
            </w:r>
          </w:p>
        </w:tc>
        <w:tc>
          <w:tcPr>
            <w:tcW w:w="898" w:type="pct"/>
            <w:tcBorders>
              <w:top w:val="single" w:sz="4" w:space="0" w:color="auto"/>
              <w:left w:val="nil"/>
              <w:bottom w:val="single" w:sz="4" w:space="0" w:color="auto"/>
              <w:right w:val="single" w:sz="4" w:space="0" w:color="auto"/>
            </w:tcBorders>
            <w:shd w:val="clear" w:color="000000" w:fill="F4B084"/>
            <w:vAlign w:val="center"/>
            <w:hideMark/>
          </w:tcPr>
          <w:p w14:paraId="2D135B2C" w14:textId="77777777" w:rsidR="00B1418C" w:rsidRPr="00B1418C" w:rsidRDefault="00B1418C" w:rsidP="00B1418C">
            <w:pPr>
              <w:rPr>
                <w:rFonts w:eastAsia="Times New Roman" w:cs="Arial"/>
                <w:b/>
                <w:bCs/>
                <w:sz w:val="16"/>
                <w:szCs w:val="16"/>
                <w:lang w:eastAsia="es-MX"/>
              </w:rPr>
            </w:pPr>
            <w:r w:rsidRPr="00B1418C">
              <w:rPr>
                <w:rFonts w:eastAsia="Times New Roman" w:cs="Arial"/>
                <w:b/>
                <w:bCs/>
                <w:sz w:val="16"/>
                <w:szCs w:val="16"/>
                <w:lang w:eastAsia="es-MX"/>
              </w:rPr>
              <w:t>Tasa de mortalidad infantil</w:t>
            </w:r>
          </w:p>
        </w:tc>
        <w:tc>
          <w:tcPr>
            <w:tcW w:w="1731" w:type="pct"/>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5A9D73B6" w14:textId="77777777" w:rsidR="00B1418C" w:rsidRPr="00B1418C" w:rsidRDefault="00B1418C" w:rsidP="00B1418C">
            <w:pPr>
              <w:rPr>
                <w:rFonts w:eastAsia="Times New Roman" w:cs="Arial"/>
                <w:b/>
                <w:bCs/>
                <w:sz w:val="16"/>
                <w:szCs w:val="16"/>
                <w:lang w:eastAsia="es-MX"/>
              </w:rPr>
            </w:pPr>
            <w:r w:rsidRPr="00B1418C">
              <w:rPr>
                <w:rFonts w:eastAsia="Times New Roman" w:cs="Arial"/>
                <w:b/>
                <w:bCs/>
                <w:sz w:val="16"/>
                <w:szCs w:val="16"/>
                <w:lang w:eastAsia="es-MX"/>
              </w:rPr>
              <w:t>INFORMACIÓN QUE SE ENCUENTRA DISPONIBLE EN</w:t>
            </w:r>
            <w:r w:rsidRPr="00B1418C">
              <w:rPr>
                <w:rFonts w:eastAsia="Times New Roman" w:cs="Arial"/>
                <w:b/>
                <w:bCs/>
                <w:sz w:val="16"/>
                <w:szCs w:val="16"/>
                <w:lang w:eastAsia="es-MX"/>
              </w:rPr>
              <w:br/>
              <w:t>HTTP://SINBA.SALUD.GOB.MX/</w:t>
            </w:r>
            <w:r w:rsidRPr="00B1418C">
              <w:rPr>
                <w:rFonts w:eastAsia="Times New Roman" w:cs="Arial"/>
                <w:b/>
                <w:bCs/>
                <w:sz w:val="16"/>
                <w:szCs w:val="16"/>
                <w:lang w:eastAsia="es-MX"/>
              </w:rPr>
              <w:br/>
            </w:r>
            <w:r w:rsidRPr="00B1418C">
              <w:rPr>
                <w:rFonts w:eastAsia="Times New Roman" w:cs="Arial"/>
                <w:b/>
                <w:bCs/>
                <w:sz w:val="16"/>
                <w:szCs w:val="16"/>
                <w:lang w:eastAsia="es-MX"/>
              </w:rPr>
              <w:br/>
              <w:t>HTTPS://DATOS.GOB.MX/BUSCA/DATASET/PROYECCIONES-DE-LA-POBLACION-DE-MEXICO-Y-DE-LAS-ENTIDADES-FEDERATIVAS-2016-2050</w:t>
            </w:r>
            <w:r w:rsidRPr="00B1418C">
              <w:rPr>
                <w:rFonts w:eastAsia="Times New Roman" w:cs="Arial"/>
                <w:b/>
                <w:bCs/>
                <w:sz w:val="16"/>
                <w:szCs w:val="16"/>
                <w:lang w:eastAsia="es-MX"/>
              </w:rPr>
              <w:br/>
            </w:r>
            <w:r w:rsidRPr="00B1418C">
              <w:rPr>
                <w:rFonts w:eastAsia="Times New Roman" w:cs="Arial"/>
                <w:b/>
                <w:bCs/>
                <w:sz w:val="16"/>
                <w:szCs w:val="16"/>
                <w:lang w:eastAsia="es-MX"/>
              </w:rPr>
              <w:br/>
              <w:t>INFORMACIÓN QUE SE ENCUENTRA DISPONIBLE EN</w:t>
            </w:r>
            <w:r w:rsidRPr="00B1418C">
              <w:rPr>
                <w:rFonts w:eastAsia="Times New Roman" w:cs="Arial"/>
                <w:b/>
                <w:bCs/>
                <w:sz w:val="16"/>
                <w:szCs w:val="16"/>
                <w:lang w:eastAsia="es-MX"/>
              </w:rPr>
              <w:br/>
              <w:t>HTTP://SINBA.SALUD.GOB.MX/ (ACCESO MEDIANTE USUARIO REGISTRADO)</w:t>
            </w:r>
          </w:p>
        </w:tc>
        <w:tc>
          <w:tcPr>
            <w:tcW w:w="962" w:type="pct"/>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656CE6F4" w14:textId="77777777" w:rsidR="00B1418C" w:rsidRPr="00B1418C" w:rsidRDefault="00B1418C" w:rsidP="00B1418C">
            <w:pPr>
              <w:rPr>
                <w:rFonts w:eastAsia="Times New Roman" w:cs="Arial"/>
                <w:b/>
                <w:bCs/>
                <w:color w:val="000000"/>
                <w:sz w:val="16"/>
                <w:szCs w:val="16"/>
                <w:lang w:eastAsia="es-MX"/>
              </w:rPr>
            </w:pPr>
            <w:r w:rsidRPr="00B1418C">
              <w:rPr>
                <w:rFonts w:eastAsia="Times New Roman" w:cs="Arial"/>
                <w:b/>
                <w:bCs/>
                <w:color w:val="000000"/>
                <w:sz w:val="16"/>
                <w:szCs w:val="16"/>
                <w:lang w:eastAsia="es-MX"/>
              </w:rPr>
              <w:t>La población acude a recibir la atención proporcionada por los servicios de salud</w:t>
            </w:r>
          </w:p>
        </w:tc>
      </w:tr>
      <w:tr w:rsidR="0068759A" w:rsidRPr="00B1418C" w14:paraId="7EA4BA93" w14:textId="77777777" w:rsidTr="0068759A">
        <w:trPr>
          <w:trHeight w:val="450"/>
          <w:jc w:val="center"/>
        </w:trPr>
        <w:tc>
          <w:tcPr>
            <w:tcW w:w="380" w:type="pct"/>
            <w:vMerge/>
            <w:tcBorders>
              <w:top w:val="nil"/>
              <w:left w:val="single" w:sz="4" w:space="0" w:color="auto"/>
              <w:bottom w:val="single" w:sz="4" w:space="0" w:color="000000"/>
              <w:right w:val="single" w:sz="4" w:space="0" w:color="auto"/>
            </w:tcBorders>
            <w:vAlign w:val="center"/>
            <w:hideMark/>
          </w:tcPr>
          <w:p w14:paraId="78A3C43C" w14:textId="77777777" w:rsidR="00B1418C" w:rsidRPr="00B1418C" w:rsidRDefault="00B1418C" w:rsidP="00B1418C">
            <w:pPr>
              <w:jc w:val="left"/>
              <w:rPr>
                <w:rFonts w:eastAsia="Times New Roman" w:cs="Arial"/>
                <w:b/>
                <w:bCs/>
                <w:color w:val="000000"/>
                <w:sz w:val="16"/>
                <w:szCs w:val="16"/>
                <w:lang w:eastAsia="es-MX"/>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3DAC2663" w14:textId="77777777" w:rsidR="00B1418C" w:rsidRPr="00B1418C" w:rsidRDefault="00B1418C" w:rsidP="00B1418C">
            <w:pPr>
              <w:jc w:val="left"/>
              <w:rPr>
                <w:rFonts w:eastAsia="Times New Roman" w:cs="Arial"/>
                <w:b/>
                <w:bCs/>
                <w:sz w:val="16"/>
                <w:szCs w:val="16"/>
                <w:lang w:eastAsia="es-MX"/>
              </w:rPr>
            </w:pPr>
          </w:p>
        </w:tc>
        <w:tc>
          <w:tcPr>
            <w:tcW w:w="898" w:type="pct"/>
            <w:tcBorders>
              <w:top w:val="nil"/>
              <w:left w:val="nil"/>
              <w:bottom w:val="single" w:sz="4" w:space="0" w:color="auto"/>
              <w:right w:val="single" w:sz="4" w:space="0" w:color="auto"/>
            </w:tcBorders>
            <w:shd w:val="clear" w:color="000000" w:fill="F4B084"/>
            <w:vAlign w:val="center"/>
            <w:hideMark/>
          </w:tcPr>
          <w:p w14:paraId="10496FB8" w14:textId="77777777" w:rsidR="00B1418C" w:rsidRPr="00B1418C" w:rsidRDefault="00B1418C" w:rsidP="00B1418C">
            <w:pPr>
              <w:rPr>
                <w:rFonts w:eastAsia="Times New Roman" w:cs="Arial"/>
                <w:b/>
                <w:bCs/>
                <w:sz w:val="16"/>
                <w:szCs w:val="16"/>
                <w:lang w:eastAsia="es-MX"/>
              </w:rPr>
            </w:pPr>
            <w:r w:rsidRPr="00B1418C">
              <w:rPr>
                <w:rFonts w:eastAsia="Times New Roman" w:cs="Arial"/>
                <w:b/>
                <w:bCs/>
                <w:sz w:val="16"/>
                <w:szCs w:val="16"/>
                <w:lang w:eastAsia="es-MX"/>
              </w:rPr>
              <w:t>Tasa de mortalidad</w:t>
            </w:r>
          </w:p>
        </w:tc>
        <w:tc>
          <w:tcPr>
            <w:tcW w:w="1731" w:type="pct"/>
            <w:vMerge/>
            <w:tcBorders>
              <w:top w:val="single" w:sz="4" w:space="0" w:color="auto"/>
              <w:left w:val="single" w:sz="4" w:space="0" w:color="auto"/>
              <w:bottom w:val="single" w:sz="4" w:space="0" w:color="auto"/>
              <w:right w:val="single" w:sz="4" w:space="0" w:color="auto"/>
            </w:tcBorders>
            <w:vAlign w:val="center"/>
            <w:hideMark/>
          </w:tcPr>
          <w:p w14:paraId="6C4FB1D2" w14:textId="77777777" w:rsidR="00B1418C" w:rsidRPr="00B1418C" w:rsidRDefault="00B1418C" w:rsidP="00B1418C">
            <w:pPr>
              <w:jc w:val="left"/>
              <w:rPr>
                <w:rFonts w:eastAsia="Times New Roman" w:cs="Arial"/>
                <w:b/>
                <w:bCs/>
                <w:sz w:val="16"/>
                <w:szCs w:val="16"/>
                <w:lang w:eastAsia="es-MX"/>
              </w:rPr>
            </w:pP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4865A62C" w14:textId="77777777" w:rsidR="00B1418C" w:rsidRPr="00B1418C" w:rsidRDefault="00B1418C" w:rsidP="00B1418C">
            <w:pPr>
              <w:jc w:val="left"/>
              <w:rPr>
                <w:rFonts w:eastAsia="Times New Roman" w:cs="Arial"/>
                <w:b/>
                <w:bCs/>
                <w:color w:val="000000"/>
                <w:sz w:val="16"/>
                <w:szCs w:val="16"/>
                <w:lang w:eastAsia="es-MX"/>
              </w:rPr>
            </w:pPr>
          </w:p>
        </w:tc>
      </w:tr>
      <w:tr w:rsidR="0068759A" w:rsidRPr="00B1418C" w14:paraId="67447CD1" w14:textId="77777777" w:rsidTr="0068759A">
        <w:trPr>
          <w:trHeight w:val="450"/>
          <w:jc w:val="center"/>
        </w:trPr>
        <w:tc>
          <w:tcPr>
            <w:tcW w:w="380" w:type="pct"/>
            <w:vMerge/>
            <w:tcBorders>
              <w:top w:val="nil"/>
              <w:left w:val="single" w:sz="4" w:space="0" w:color="auto"/>
              <w:bottom w:val="single" w:sz="4" w:space="0" w:color="000000"/>
              <w:right w:val="single" w:sz="4" w:space="0" w:color="auto"/>
            </w:tcBorders>
            <w:vAlign w:val="center"/>
            <w:hideMark/>
          </w:tcPr>
          <w:p w14:paraId="10969C61" w14:textId="77777777" w:rsidR="00B1418C" w:rsidRPr="00B1418C" w:rsidRDefault="00B1418C" w:rsidP="00B1418C">
            <w:pPr>
              <w:jc w:val="left"/>
              <w:rPr>
                <w:rFonts w:eastAsia="Times New Roman" w:cs="Arial"/>
                <w:b/>
                <w:bCs/>
                <w:color w:val="000000"/>
                <w:sz w:val="16"/>
                <w:szCs w:val="16"/>
                <w:lang w:eastAsia="es-MX"/>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7CF9FC31" w14:textId="77777777" w:rsidR="00B1418C" w:rsidRPr="00B1418C" w:rsidRDefault="00B1418C" w:rsidP="00B1418C">
            <w:pPr>
              <w:jc w:val="left"/>
              <w:rPr>
                <w:rFonts w:eastAsia="Times New Roman" w:cs="Arial"/>
                <w:b/>
                <w:bCs/>
                <w:sz w:val="16"/>
                <w:szCs w:val="16"/>
                <w:lang w:eastAsia="es-MX"/>
              </w:rPr>
            </w:pPr>
          </w:p>
        </w:tc>
        <w:tc>
          <w:tcPr>
            <w:tcW w:w="898" w:type="pct"/>
            <w:tcBorders>
              <w:top w:val="nil"/>
              <w:left w:val="nil"/>
              <w:bottom w:val="single" w:sz="4" w:space="0" w:color="auto"/>
              <w:right w:val="single" w:sz="4" w:space="0" w:color="auto"/>
            </w:tcBorders>
            <w:shd w:val="clear" w:color="000000" w:fill="F4B084"/>
            <w:vAlign w:val="center"/>
            <w:hideMark/>
          </w:tcPr>
          <w:p w14:paraId="1D4CE488" w14:textId="77777777" w:rsidR="00B1418C" w:rsidRPr="00B1418C" w:rsidRDefault="00B1418C" w:rsidP="00B1418C">
            <w:pPr>
              <w:rPr>
                <w:rFonts w:eastAsia="Times New Roman" w:cs="Arial"/>
                <w:b/>
                <w:bCs/>
                <w:sz w:val="16"/>
                <w:szCs w:val="16"/>
                <w:lang w:eastAsia="es-MX"/>
              </w:rPr>
            </w:pPr>
            <w:r w:rsidRPr="00B1418C">
              <w:rPr>
                <w:rFonts w:eastAsia="Times New Roman" w:cs="Arial"/>
                <w:b/>
                <w:bCs/>
                <w:sz w:val="16"/>
                <w:szCs w:val="16"/>
                <w:lang w:eastAsia="es-MX"/>
              </w:rPr>
              <w:t xml:space="preserve">Razón de mortalidad materna </w:t>
            </w:r>
          </w:p>
        </w:tc>
        <w:tc>
          <w:tcPr>
            <w:tcW w:w="1731" w:type="pct"/>
            <w:vMerge/>
            <w:tcBorders>
              <w:top w:val="single" w:sz="4" w:space="0" w:color="auto"/>
              <w:left w:val="single" w:sz="4" w:space="0" w:color="auto"/>
              <w:bottom w:val="single" w:sz="4" w:space="0" w:color="auto"/>
              <w:right w:val="single" w:sz="4" w:space="0" w:color="auto"/>
            </w:tcBorders>
            <w:vAlign w:val="center"/>
            <w:hideMark/>
          </w:tcPr>
          <w:p w14:paraId="29E7EB48" w14:textId="77777777" w:rsidR="00B1418C" w:rsidRPr="00B1418C" w:rsidRDefault="00B1418C" w:rsidP="00B1418C">
            <w:pPr>
              <w:jc w:val="left"/>
              <w:rPr>
                <w:rFonts w:eastAsia="Times New Roman" w:cs="Arial"/>
                <w:b/>
                <w:bCs/>
                <w:sz w:val="16"/>
                <w:szCs w:val="16"/>
                <w:lang w:eastAsia="es-MX"/>
              </w:rPr>
            </w:pP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4139F3A3" w14:textId="77777777" w:rsidR="00B1418C" w:rsidRPr="00B1418C" w:rsidRDefault="00B1418C" w:rsidP="00B1418C">
            <w:pPr>
              <w:jc w:val="left"/>
              <w:rPr>
                <w:rFonts w:eastAsia="Times New Roman" w:cs="Arial"/>
                <w:b/>
                <w:bCs/>
                <w:color w:val="000000"/>
                <w:sz w:val="16"/>
                <w:szCs w:val="16"/>
                <w:lang w:eastAsia="es-MX"/>
              </w:rPr>
            </w:pPr>
          </w:p>
        </w:tc>
      </w:tr>
      <w:tr w:rsidR="0068759A" w:rsidRPr="00B1418C" w14:paraId="5591A416" w14:textId="77777777" w:rsidTr="0068759A">
        <w:trPr>
          <w:trHeight w:val="450"/>
          <w:jc w:val="center"/>
        </w:trPr>
        <w:tc>
          <w:tcPr>
            <w:tcW w:w="380" w:type="pct"/>
            <w:vMerge w:val="restart"/>
            <w:tcBorders>
              <w:top w:val="nil"/>
              <w:left w:val="single" w:sz="4" w:space="0" w:color="auto"/>
              <w:bottom w:val="single" w:sz="4" w:space="0" w:color="000000"/>
              <w:right w:val="single" w:sz="4" w:space="0" w:color="auto"/>
            </w:tcBorders>
            <w:shd w:val="clear" w:color="000000" w:fill="F4B084"/>
            <w:noWrap/>
            <w:vAlign w:val="center"/>
            <w:hideMark/>
          </w:tcPr>
          <w:p w14:paraId="49755E81" w14:textId="77777777" w:rsidR="00B1418C" w:rsidRPr="00B1418C" w:rsidRDefault="00B1418C" w:rsidP="00B1418C">
            <w:pPr>
              <w:rPr>
                <w:rFonts w:eastAsia="Times New Roman" w:cs="Arial"/>
                <w:b/>
                <w:bCs/>
                <w:color w:val="000000"/>
                <w:sz w:val="16"/>
                <w:szCs w:val="16"/>
                <w:lang w:eastAsia="es-MX"/>
              </w:rPr>
            </w:pPr>
            <w:r w:rsidRPr="00B1418C">
              <w:rPr>
                <w:rFonts w:eastAsia="Times New Roman" w:cs="Arial"/>
                <w:b/>
                <w:bCs/>
                <w:color w:val="000000"/>
                <w:sz w:val="16"/>
                <w:szCs w:val="16"/>
                <w:lang w:eastAsia="es-MX"/>
              </w:rPr>
              <w:t>Propósito</w:t>
            </w:r>
          </w:p>
        </w:tc>
        <w:tc>
          <w:tcPr>
            <w:tcW w:w="1030" w:type="pct"/>
            <w:vMerge w:val="restart"/>
            <w:tcBorders>
              <w:top w:val="nil"/>
              <w:left w:val="single" w:sz="4" w:space="0" w:color="auto"/>
              <w:bottom w:val="single" w:sz="4" w:space="0" w:color="auto"/>
              <w:right w:val="single" w:sz="4" w:space="0" w:color="auto"/>
            </w:tcBorders>
            <w:shd w:val="clear" w:color="000000" w:fill="F4B084"/>
            <w:vAlign w:val="center"/>
            <w:hideMark/>
          </w:tcPr>
          <w:p w14:paraId="36B74904" w14:textId="77777777" w:rsidR="00B1418C" w:rsidRPr="00B1418C" w:rsidRDefault="00B1418C" w:rsidP="00B1418C">
            <w:pPr>
              <w:rPr>
                <w:rFonts w:eastAsia="Times New Roman" w:cs="Arial"/>
                <w:b/>
                <w:bCs/>
                <w:sz w:val="16"/>
                <w:szCs w:val="16"/>
                <w:lang w:eastAsia="es-MX"/>
              </w:rPr>
            </w:pPr>
            <w:r w:rsidRPr="00B1418C">
              <w:rPr>
                <w:rFonts w:eastAsia="Times New Roman" w:cs="Arial"/>
                <w:b/>
                <w:bCs/>
                <w:sz w:val="16"/>
                <w:szCs w:val="16"/>
                <w:lang w:eastAsia="es-MX"/>
              </w:rPr>
              <w:t>La población oaxaqueña participa en la prevención de enfermedades y promoción de la salud</w:t>
            </w:r>
          </w:p>
        </w:tc>
        <w:tc>
          <w:tcPr>
            <w:tcW w:w="898" w:type="pct"/>
            <w:tcBorders>
              <w:top w:val="nil"/>
              <w:left w:val="nil"/>
              <w:bottom w:val="single" w:sz="4" w:space="0" w:color="auto"/>
              <w:right w:val="single" w:sz="4" w:space="0" w:color="auto"/>
            </w:tcBorders>
            <w:shd w:val="clear" w:color="000000" w:fill="F4B084"/>
            <w:vAlign w:val="center"/>
            <w:hideMark/>
          </w:tcPr>
          <w:p w14:paraId="3078E33D" w14:textId="77777777" w:rsidR="00B1418C" w:rsidRPr="00B1418C" w:rsidRDefault="00B1418C" w:rsidP="00B1418C">
            <w:pPr>
              <w:rPr>
                <w:rFonts w:eastAsia="Times New Roman" w:cs="Arial"/>
                <w:b/>
                <w:bCs/>
                <w:sz w:val="16"/>
                <w:szCs w:val="16"/>
                <w:lang w:eastAsia="es-MX"/>
              </w:rPr>
            </w:pPr>
            <w:r w:rsidRPr="00B1418C">
              <w:rPr>
                <w:rFonts w:eastAsia="Times New Roman" w:cs="Arial"/>
                <w:b/>
                <w:bCs/>
                <w:sz w:val="16"/>
                <w:szCs w:val="16"/>
                <w:lang w:eastAsia="es-MX"/>
              </w:rPr>
              <w:t>Tasa de variación de acciones de prevención y promoción</w:t>
            </w:r>
          </w:p>
        </w:tc>
        <w:tc>
          <w:tcPr>
            <w:tcW w:w="1731" w:type="pct"/>
            <w:vMerge w:val="restart"/>
            <w:tcBorders>
              <w:top w:val="nil"/>
              <w:left w:val="single" w:sz="4" w:space="0" w:color="auto"/>
              <w:bottom w:val="single" w:sz="4" w:space="0" w:color="auto"/>
              <w:right w:val="single" w:sz="4" w:space="0" w:color="auto"/>
            </w:tcBorders>
            <w:shd w:val="clear" w:color="000000" w:fill="F4B084"/>
            <w:vAlign w:val="center"/>
            <w:hideMark/>
          </w:tcPr>
          <w:p w14:paraId="28B26B43" w14:textId="77777777" w:rsidR="00B1418C" w:rsidRPr="00B1418C" w:rsidRDefault="00B1418C" w:rsidP="00B1418C">
            <w:pPr>
              <w:rPr>
                <w:rFonts w:eastAsia="Times New Roman" w:cs="Arial"/>
                <w:b/>
                <w:bCs/>
                <w:sz w:val="16"/>
                <w:szCs w:val="16"/>
                <w:lang w:eastAsia="es-MX"/>
              </w:rPr>
            </w:pPr>
            <w:r w:rsidRPr="00B1418C">
              <w:rPr>
                <w:rFonts w:eastAsia="Times New Roman" w:cs="Arial"/>
                <w:b/>
                <w:bCs/>
                <w:sz w:val="16"/>
                <w:szCs w:val="16"/>
                <w:lang w:eastAsia="es-MX"/>
              </w:rPr>
              <w:t>SISTEMA ÚNICO AUTOMATIZADO PARA LA</w:t>
            </w:r>
            <w:r w:rsidRPr="00B1418C">
              <w:rPr>
                <w:rFonts w:eastAsia="Times New Roman" w:cs="Arial"/>
                <w:b/>
                <w:bCs/>
                <w:sz w:val="16"/>
                <w:szCs w:val="16"/>
                <w:lang w:eastAsia="es-MX"/>
              </w:rPr>
              <w:br/>
              <w:t>VIGILANCIA EPIDEMIOLÓGICA (SUAVE)</w:t>
            </w:r>
            <w:r w:rsidRPr="00B1418C">
              <w:rPr>
                <w:rFonts w:eastAsia="Times New Roman" w:cs="Arial"/>
                <w:b/>
                <w:bCs/>
                <w:sz w:val="16"/>
                <w:szCs w:val="16"/>
                <w:lang w:eastAsia="es-MX"/>
              </w:rPr>
              <w:br/>
              <w:t>HTTP://WWW.SINAVE.GOB.MX/SUAVE/INICIO_SESION.ASPX</w:t>
            </w:r>
          </w:p>
        </w:tc>
        <w:tc>
          <w:tcPr>
            <w:tcW w:w="962" w:type="pct"/>
            <w:vMerge w:val="restart"/>
            <w:tcBorders>
              <w:top w:val="nil"/>
              <w:left w:val="single" w:sz="4" w:space="0" w:color="auto"/>
              <w:bottom w:val="single" w:sz="4" w:space="0" w:color="auto"/>
              <w:right w:val="single" w:sz="4" w:space="0" w:color="auto"/>
            </w:tcBorders>
            <w:shd w:val="clear" w:color="000000" w:fill="F4B084"/>
            <w:vAlign w:val="center"/>
            <w:hideMark/>
          </w:tcPr>
          <w:p w14:paraId="5FC9A37C" w14:textId="77777777" w:rsidR="00B1418C" w:rsidRPr="00B1418C" w:rsidRDefault="00B1418C" w:rsidP="00B1418C">
            <w:pPr>
              <w:rPr>
                <w:rFonts w:eastAsia="Times New Roman" w:cs="Arial"/>
                <w:b/>
                <w:bCs/>
                <w:color w:val="000000"/>
                <w:sz w:val="16"/>
                <w:szCs w:val="16"/>
                <w:lang w:eastAsia="es-MX"/>
              </w:rPr>
            </w:pPr>
            <w:r w:rsidRPr="00B1418C">
              <w:rPr>
                <w:rFonts w:eastAsia="Times New Roman" w:cs="Arial"/>
                <w:b/>
                <w:bCs/>
                <w:color w:val="000000"/>
                <w:sz w:val="16"/>
                <w:szCs w:val="16"/>
                <w:lang w:eastAsia="es-MX"/>
              </w:rPr>
              <w:t>La población oaxaqueña se interese en su salud, realizando aaciones de prevención y promoción</w:t>
            </w:r>
          </w:p>
        </w:tc>
      </w:tr>
      <w:tr w:rsidR="0068759A" w:rsidRPr="00B1418C" w14:paraId="66D1A7DB" w14:textId="77777777" w:rsidTr="0068759A">
        <w:trPr>
          <w:trHeight w:val="450"/>
          <w:jc w:val="center"/>
        </w:trPr>
        <w:tc>
          <w:tcPr>
            <w:tcW w:w="380" w:type="pct"/>
            <w:vMerge/>
            <w:tcBorders>
              <w:top w:val="nil"/>
              <w:left w:val="single" w:sz="4" w:space="0" w:color="auto"/>
              <w:bottom w:val="single" w:sz="4" w:space="0" w:color="000000"/>
              <w:right w:val="single" w:sz="4" w:space="0" w:color="auto"/>
            </w:tcBorders>
            <w:vAlign w:val="center"/>
            <w:hideMark/>
          </w:tcPr>
          <w:p w14:paraId="4F50CA3D" w14:textId="77777777" w:rsidR="00B1418C" w:rsidRPr="00B1418C" w:rsidRDefault="00B1418C" w:rsidP="00B1418C">
            <w:pPr>
              <w:jc w:val="left"/>
              <w:rPr>
                <w:rFonts w:eastAsia="Times New Roman" w:cs="Arial"/>
                <w:b/>
                <w:bCs/>
                <w:color w:val="000000"/>
                <w:sz w:val="16"/>
                <w:szCs w:val="16"/>
                <w:lang w:eastAsia="es-MX"/>
              </w:rPr>
            </w:pPr>
          </w:p>
        </w:tc>
        <w:tc>
          <w:tcPr>
            <w:tcW w:w="1030" w:type="pct"/>
            <w:vMerge/>
            <w:tcBorders>
              <w:top w:val="nil"/>
              <w:left w:val="single" w:sz="4" w:space="0" w:color="auto"/>
              <w:bottom w:val="single" w:sz="4" w:space="0" w:color="auto"/>
              <w:right w:val="single" w:sz="4" w:space="0" w:color="auto"/>
            </w:tcBorders>
            <w:vAlign w:val="center"/>
            <w:hideMark/>
          </w:tcPr>
          <w:p w14:paraId="696B75BA" w14:textId="77777777" w:rsidR="00B1418C" w:rsidRPr="00B1418C" w:rsidRDefault="00B1418C" w:rsidP="00B1418C">
            <w:pPr>
              <w:jc w:val="left"/>
              <w:rPr>
                <w:rFonts w:eastAsia="Times New Roman" w:cs="Arial"/>
                <w:b/>
                <w:bCs/>
                <w:sz w:val="16"/>
                <w:szCs w:val="16"/>
                <w:lang w:eastAsia="es-MX"/>
              </w:rPr>
            </w:pPr>
          </w:p>
        </w:tc>
        <w:tc>
          <w:tcPr>
            <w:tcW w:w="898" w:type="pct"/>
            <w:tcBorders>
              <w:top w:val="nil"/>
              <w:left w:val="nil"/>
              <w:bottom w:val="single" w:sz="4" w:space="0" w:color="auto"/>
              <w:right w:val="single" w:sz="4" w:space="0" w:color="auto"/>
            </w:tcBorders>
            <w:shd w:val="clear" w:color="000000" w:fill="F4B084"/>
            <w:vAlign w:val="center"/>
            <w:hideMark/>
          </w:tcPr>
          <w:p w14:paraId="5A904C2B" w14:textId="77777777" w:rsidR="00B1418C" w:rsidRPr="00B1418C" w:rsidRDefault="00B1418C" w:rsidP="00B1418C">
            <w:pPr>
              <w:rPr>
                <w:rFonts w:eastAsia="Times New Roman" w:cs="Arial"/>
                <w:b/>
                <w:bCs/>
                <w:sz w:val="16"/>
                <w:szCs w:val="16"/>
                <w:lang w:eastAsia="es-MX"/>
              </w:rPr>
            </w:pPr>
            <w:r w:rsidRPr="00B1418C">
              <w:rPr>
                <w:rFonts w:eastAsia="Times New Roman" w:cs="Arial"/>
                <w:b/>
                <w:bCs/>
                <w:sz w:val="16"/>
                <w:szCs w:val="16"/>
                <w:lang w:eastAsia="es-MX"/>
              </w:rPr>
              <w:t>Tasa de morbilidad</w:t>
            </w:r>
          </w:p>
        </w:tc>
        <w:tc>
          <w:tcPr>
            <w:tcW w:w="1731" w:type="pct"/>
            <w:vMerge/>
            <w:tcBorders>
              <w:top w:val="nil"/>
              <w:left w:val="single" w:sz="4" w:space="0" w:color="auto"/>
              <w:bottom w:val="single" w:sz="4" w:space="0" w:color="auto"/>
              <w:right w:val="single" w:sz="4" w:space="0" w:color="auto"/>
            </w:tcBorders>
            <w:vAlign w:val="center"/>
            <w:hideMark/>
          </w:tcPr>
          <w:p w14:paraId="6CC6E12A" w14:textId="77777777" w:rsidR="00B1418C" w:rsidRPr="00B1418C" w:rsidRDefault="00B1418C" w:rsidP="00B1418C">
            <w:pPr>
              <w:jc w:val="left"/>
              <w:rPr>
                <w:rFonts w:eastAsia="Times New Roman" w:cs="Arial"/>
                <w:b/>
                <w:bCs/>
                <w:sz w:val="16"/>
                <w:szCs w:val="16"/>
                <w:lang w:eastAsia="es-MX"/>
              </w:rPr>
            </w:pPr>
          </w:p>
        </w:tc>
        <w:tc>
          <w:tcPr>
            <w:tcW w:w="962" w:type="pct"/>
            <w:vMerge/>
            <w:tcBorders>
              <w:top w:val="nil"/>
              <w:left w:val="single" w:sz="4" w:space="0" w:color="auto"/>
              <w:bottom w:val="single" w:sz="4" w:space="0" w:color="auto"/>
              <w:right w:val="single" w:sz="4" w:space="0" w:color="auto"/>
            </w:tcBorders>
            <w:vAlign w:val="center"/>
            <w:hideMark/>
          </w:tcPr>
          <w:p w14:paraId="24B8F668" w14:textId="77777777" w:rsidR="00B1418C" w:rsidRPr="00B1418C" w:rsidRDefault="00B1418C" w:rsidP="00B1418C">
            <w:pPr>
              <w:jc w:val="left"/>
              <w:rPr>
                <w:rFonts w:eastAsia="Times New Roman" w:cs="Arial"/>
                <w:b/>
                <w:bCs/>
                <w:color w:val="000000"/>
                <w:sz w:val="16"/>
                <w:szCs w:val="16"/>
                <w:lang w:eastAsia="es-MX"/>
              </w:rPr>
            </w:pPr>
          </w:p>
        </w:tc>
      </w:tr>
      <w:tr w:rsidR="0068759A" w:rsidRPr="00B1418C" w14:paraId="6421FEED" w14:textId="77777777" w:rsidTr="0068759A">
        <w:trPr>
          <w:trHeight w:val="450"/>
          <w:jc w:val="center"/>
        </w:trPr>
        <w:tc>
          <w:tcPr>
            <w:tcW w:w="380" w:type="pct"/>
            <w:tcBorders>
              <w:top w:val="nil"/>
              <w:left w:val="single" w:sz="4" w:space="0" w:color="auto"/>
              <w:bottom w:val="single" w:sz="4" w:space="0" w:color="auto"/>
              <w:right w:val="single" w:sz="4" w:space="0" w:color="auto"/>
            </w:tcBorders>
            <w:shd w:val="clear" w:color="000000" w:fill="E7E6E6"/>
            <w:noWrap/>
            <w:vAlign w:val="center"/>
            <w:hideMark/>
          </w:tcPr>
          <w:p w14:paraId="14215F9E" w14:textId="77777777" w:rsidR="00B1418C" w:rsidRPr="00B1418C" w:rsidRDefault="00B1418C" w:rsidP="00B1418C">
            <w:pPr>
              <w:jc w:val="left"/>
              <w:rPr>
                <w:rFonts w:eastAsia="Times New Roman" w:cs="Arial"/>
                <w:b/>
                <w:bCs/>
                <w:sz w:val="16"/>
                <w:szCs w:val="16"/>
                <w:lang w:eastAsia="es-MX"/>
              </w:rPr>
            </w:pPr>
            <w:r w:rsidRPr="00B1418C">
              <w:rPr>
                <w:rFonts w:eastAsia="Times New Roman" w:cs="Arial"/>
                <w:b/>
                <w:bCs/>
                <w:sz w:val="16"/>
                <w:szCs w:val="16"/>
                <w:lang w:eastAsia="es-MX"/>
              </w:rPr>
              <w:t>Componente</w:t>
            </w:r>
          </w:p>
        </w:tc>
        <w:tc>
          <w:tcPr>
            <w:tcW w:w="1030" w:type="pct"/>
            <w:tcBorders>
              <w:top w:val="nil"/>
              <w:left w:val="nil"/>
              <w:bottom w:val="single" w:sz="4" w:space="0" w:color="auto"/>
              <w:right w:val="single" w:sz="4" w:space="0" w:color="auto"/>
            </w:tcBorders>
            <w:shd w:val="clear" w:color="000000" w:fill="E7E6E6"/>
            <w:vAlign w:val="center"/>
            <w:hideMark/>
          </w:tcPr>
          <w:p w14:paraId="5F5DE8D1" w14:textId="77777777" w:rsidR="00B1418C" w:rsidRPr="00B1418C" w:rsidRDefault="00B1418C" w:rsidP="00B1418C">
            <w:pPr>
              <w:jc w:val="left"/>
              <w:rPr>
                <w:rFonts w:eastAsia="Times New Roman" w:cs="Arial"/>
                <w:b/>
                <w:bCs/>
                <w:sz w:val="16"/>
                <w:szCs w:val="16"/>
                <w:lang w:eastAsia="es-MX"/>
              </w:rPr>
            </w:pPr>
            <w:r w:rsidRPr="00B1418C">
              <w:rPr>
                <w:rFonts w:eastAsia="Times New Roman" w:cs="Arial"/>
                <w:b/>
                <w:bCs/>
                <w:sz w:val="16"/>
                <w:szCs w:val="16"/>
                <w:lang w:eastAsia="es-MX"/>
              </w:rPr>
              <w:t>VIH SIDA prevenido</w:t>
            </w:r>
          </w:p>
        </w:tc>
        <w:tc>
          <w:tcPr>
            <w:tcW w:w="898" w:type="pct"/>
            <w:tcBorders>
              <w:top w:val="nil"/>
              <w:left w:val="nil"/>
              <w:bottom w:val="single" w:sz="4" w:space="0" w:color="auto"/>
              <w:right w:val="single" w:sz="4" w:space="0" w:color="auto"/>
            </w:tcBorders>
            <w:shd w:val="clear" w:color="000000" w:fill="E7E6E6"/>
            <w:vAlign w:val="center"/>
            <w:hideMark/>
          </w:tcPr>
          <w:p w14:paraId="30B99183" w14:textId="77777777" w:rsidR="00B1418C" w:rsidRPr="00B1418C" w:rsidRDefault="00B1418C" w:rsidP="00B1418C">
            <w:pPr>
              <w:rPr>
                <w:rFonts w:eastAsia="Times New Roman" w:cs="Arial"/>
                <w:b/>
                <w:bCs/>
                <w:sz w:val="16"/>
                <w:szCs w:val="16"/>
                <w:lang w:eastAsia="es-MX"/>
              </w:rPr>
            </w:pPr>
            <w:r w:rsidRPr="00B1418C">
              <w:rPr>
                <w:rFonts w:eastAsia="Times New Roman" w:cs="Arial"/>
                <w:b/>
                <w:bCs/>
                <w:sz w:val="16"/>
                <w:szCs w:val="16"/>
                <w:lang w:eastAsia="es-MX"/>
              </w:rPr>
              <w:t xml:space="preserve">Porcentaje de avance de los indicadores del programa de </w:t>
            </w:r>
            <w:r w:rsidRPr="00B1418C">
              <w:rPr>
                <w:rFonts w:eastAsia="Times New Roman" w:cs="Arial"/>
                <w:b/>
                <w:bCs/>
                <w:sz w:val="16"/>
                <w:szCs w:val="16"/>
                <w:lang w:eastAsia="es-MX"/>
              </w:rPr>
              <w:lastRenderedPageBreak/>
              <w:t>prevención y control del VIH/Sida e infecciones de transmisión sexual</w:t>
            </w:r>
          </w:p>
        </w:tc>
        <w:tc>
          <w:tcPr>
            <w:tcW w:w="1731" w:type="pct"/>
            <w:tcBorders>
              <w:top w:val="nil"/>
              <w:left w:val="nil"/>
              <w:bottom w:val="single" w:sz="4" w:space="0" w:color="auto"/>
              <w:right w:val="single" w:sz="4" w:space="0" w:color="auto"/>
            </w:tcBorders>
            <w:shd w:val="clear" w:color="000000" w:fill="E7E6E6"/>
            <w:vAlign w:val="center"/>
            <w:hideMark/>
          </w:tcPr>
          <w:p w14:paraId="5A102488" w14:textId="77777777" w:rsidR="00B1418C" w:rsidRPr="00B1418C" w:rsidRDefault="00B1418C" w:rsidP="00B1418C">
            <w:pPr>
              <w:rPr>
                <w:rFonts w:eastAsia="Times New Roman" w:cs="Arial"/>
                <w:b/>
                <w:bCs/>
                <w:sz w:val="16"/>
                <w:szCs w:val="16"/>
                <w:lang w:eastAsia="es-MX"/>
              </w:rPr>
            </w:pPr>
            <w:r w:rsidRPr="00B1418C">
              <w:rPr>
                <w:rFonts w:eastAsia="Times New Roman" w:cs="Arial"/>
                <w:b/>
                <w:bCs/>
                <w:sz w:val="16"/>
                <w:szCs w:val="16"/>
                <w:lang w:eastAsia="es-MX"/>
              </w:rPr>
              <w:lastRenderedPageBreak/>
              <w:t>WWW.OAXACA.GOB.MX/COESIDA/MIR</w:t>
            </w:r>
          </w:p>
        </w:tc>
        <w:tc>
          <w:tcPr>
            <w:tcW w:w="962" w:type="pct"/>
            <w:tcBorders>
              <w:top w:val="nil"/>
              <w:left w:val="nil"/>
              <w:bottom w:val="single" w:sz="4" w:space="0" w:color="auto"/>
              <w:right w:val="single" w:sz="4" w:space="0" w:color="auto"/>
            </w:tcBorders>
            <w:shd w:val="clear" w:color="000000" w:fill="E7E6E6"/>
            <w:vAlign w:val="center"/>
            <w:hideMark/>
          </w:tcPr>
          <w:p w14:paraId="38565C5C" w14:textId="77777777" w:rsidR="00B1418C" w:rsidRPr="00B1418C" w:rsidRDefault="00B1418C" w:rsidP="00B1418C">
            <w:pPr>
              <w:jc w:val="left"/>
              <w:rPr>
                <w:rFonts w:eastAsia="Times New Roman" w:cs="Arial"/>
                <w:b/>
                <w:bCs/>
                <w:sz w:val="16"/>
                <w:szCs w:val="16"/>
                <w:lang w:eastAsia="es-MX"/>
              </w:rPr>
            </w:pPr>
            <w:r w:rsidRPr="00B1418C">
              <w:rPr>
                <w:rFonts w:eastAsia="Times New Roman" w:cs="Arial"/>
                <w:b/>
                <w:bCs/>
                <w:sz w:val="16"/>
                <w:szCs w:val="16"/>
                <w:lang w:eastAsia="es-MX"/>
              </w:rPr>
              <w:t xml:space="preserve">Interes de la población para asistir a eventos de prevención y </w:t>
            </w:r>
            <w:r w:rsidRPr="00B1418C">
              <w:rPr>
                <w:rFonts w:eastAsia="Times New Roman" w:cs="Arial"/>
                <w:b/>
                <w:bCs/>
                <w:sz w:val="16"/>
                <w:szCs w:val="16"/>
                <w:lang w:eastAsia="es-MX"/>
              </w:rPr>
              <w:lastRenderedPageBreak/>
              <w:t>capacitación en materia de VIH SIDA / 540: Esta unidad ejecutora de gasto no genera un producto institucional alineada a esta actividad por lo que en el ejercicio no se destinará recurso</w:t>
            </w:r>
          </w:p>
        </w:tc>
      </w:tr>
      <w:tr w:rsidR="0068759A" w:rsidRPr="00B1418C" w14:paraId="21B0541E" w14:textId="77777777" w:rsidTr="0068759A">
        <w:trPr>
          <w:trHeight w:val="450"/>
          <w:jc w:val="center"/>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073DAB35" w14:textId="77777777" w:rsidR="00B1418C" w:rsidRPr="00B1418C" w:rsidRDefault="00B1418C" w:rsidP="00B1418C">
            <w:pPr>
              <w:jc w:val="left"/>
              <w:rPr>
                <w:rFonts w:eastAsia="Times New Roman" w:cs="Arial"/>
                <w:sz w:val="16"/>
                <w:szCs w:val="16"/>
                <w:lang w:eastAsia="es-MX"/>
              </w:rPr>
            </w:pPr>
            <w:r w:rsidRPr="00B1418C">
              <w:rPr>
                <w:rFonts w:eastAsia="Times New Roman" w:cs="Arial"/>
                <w:sz w:val="16"/>
                <w:szCs w:val="16"/>
                <w:lang w:eastAsia="es-MX"/>
              </w:rPr>
              <w:lastRenderedPageBreak/>
              <w:t>Actividades</w:t>
            </w:r>
          </w:p>
        </w:tc>
        <w:tc>
          <w:tcPr>
            <w:tcW w:w="1030" w:type="pct"/>
            <w:tcBorders>
              <w:top w:val="nil"/>
              <w:left w:val="nil"/>
              <w:bottom w:val="single" w:sz="4" w:space="0" w:color="auto"/>
              <w:right w:val="single" w:sz="4" w:space="0" w:color="auto"/>
            </w:tcBorders>
            <w:shd w:val="clear" w:color="auto" w:fill="auto"/>
            <w:vAlign w:val="center"/>
            <w:hideMark/>
          </w:tcPr>
          <w:p w14:paraId="63DDD350" w14:textId="77777777" w:rsidR="00B1418C" w:rsidRPr="00B1418C" w:rsidRDefault="00B1418C" w:rsidP="00B1418C">
            <w:pPr>
              <w:jc w:val="left"/>
              <w:rPr>
                <w:rFonts w:eastAsia="Times New Roman" w:cs="Arial"/>
                <w:sz w:val="16"/>
                <w:szCs w:val="16"/>
                <w:lang w:eastAsia="es-MX"/>
              </w:rPr>
            </w:pPr>
            <w:r w:rsidRPr="00B1418C">
              <w:rPr>
                <w:rFonts w:eastAsia="Times New Roman" w:cs="Arial"/>
                <w:sz w:val="16"/>
                <w:szCs w:val="16"/>
                <w:lang w:eastAsia="es-MX"/>
              </w:rPr>
              <w:t>Realizar pruebas rápidas de detección del VIH SIDA en unidad móvil</w:t>
            </w:r>
          </w:p>
        </w:tc>
        <w:tc>
          <w:tcPr>
            <w:tcW w:w="898" w:type="pct"/>
            <w:tcBorders>
              <w:top w:val="nil"/>
              <w:left w:val="nil"/>
              <w:bottom w:val="single" w:sz="4" w:space="0" w:color="auto"/>
              <w:right w:val="single" w:sz="4" w:space="0" w:color="auto"/>
            </w:tcBorders>
            <w:shd w:val="clear" w:color="auto" w:fill="auto"/>
            <w:vAlign w:val="center"/>
            <w:hideMark/>
          </w:tcPr>
          <w:p w14:paraId="500093B4" w14:textId="77777777" w:rsidR="00B1418C" w:rsidRPr="00B1418C" w:rsidRDefault="00B1418C" w:rsidP="00B1418C">
            <w:pPr>
              <w:rPr>
                <w:rFonts w:eastAsia="Times New Roman" w:cs="Arial"/>
                <w:sz w:val="16"/>
                <w:szCs w:val="16"/>
                <w:lang w:eastAsia="es-MX"/>
              </w:rPr>
            </w:pPr>
            <w:r w:rsidRPr="00B1418C">
              <w:rPr>
                <w:rFonts w:eastAsia="Times New Roman" w:cs="Arial"/>
                <w:sz w:val="16"/>
                <w:szCs w:val="16"/>
                <w:lang w:eastAsia="es-MX"/>
              </w:rPr>
              <w:t>Porcentaje de pruebas rápidas realizadas en unidades móviles</w:t>
            </w:r>
          </w:p>
        </w:tc>
        <w:tc>
          <w:tcPr>
            <w:tcW w:w="1731" w:type="pct"/>
            <w:tcBorders>
              <w:top w:val="nil"/>
              <w:left w:val="nil"/>
              <w:bottom w:val="single" w:sz="4" w:space="0" w:color="auto"/>
              <w:right w:val="single" w:sz="4" w:space="0" w:color="auto"/>
            </w:tcBorders>
            <w:shd w:val="clear" w:color="auto" w:fill="auto"/>
            <w:vAlign w:val="center"/>
            <w:hideMark/>
          </w:tcPr>
          <w:p w14:paraId="412F52F5" w14:textId="77777777" w:rsidR="00B1418C" w:rsidRPr="00B1418C" w:rsidRDefault="00B1418C" w:rsidP="00B1418C">
            <w:pPr>
              <w:rPr>
                <w:rFonts w:eastAsia="Times New Roman" w:cs="Arial"/>
                <w:sz w:val="16"/>
                <w:szCs w:val="16"/>
                <w:lang w:eastAsia="es-MX"/>
              </w:rPr>
            </w:pPr>
            <w:r w:rsidRPr="00B1418C">
              <w:rPr>
                <w:rFonts w:eastAsia="Times New Roman" w:cs="Arial"/>
                <w:sz w:val="16"/>
                <w:szCs w:val="16"/>
                <w:lang w:eastAsia="es-MX"/>
              </w:rPr>
              <w:t>REPORTE DE AVANCE DE GESTIÓN DISPONIBLE EN</w:t>
            </w:r>
            <w:r w:rsidRPr="00B1418C">
              <w:rPr>
                <w:rFonts w:eastAsia="Times New Roman" w:cs="Arial"/>
                <w:sz w:val="16"/>
                <w:szCs w:val="16"/>
                <w:lang w:eastAsia="es-MX"/>
              </w:rPr>
              <w:br/>
              <w:t>HTTPS://WWW.OAXACA.GOB.MX/COESIDA/INFORMACION-FINANCIERA/ UBICADO EN LA PAGINA DOS, REPORTE DE AVANCE DE GESTION</w:t>
            </w:r>
          </w:p>
        </w:tc>
        <w:tc>
          <w:tcPr>
            <w:tcW w:w="962" w:type="pct"/>
            <w:tcBorders>
              <w:top w:val="nil"/>
              <w:left w:val="nil"/>
              <w:bottom w:val="single" w:sz="4" w:space="0" w:color="auto"/>
              <w:right w:val="single" w:sz="4" w:space="0" w:color="auto"/>
            </w:tcBorders>
            <w:shd w:val="clear" w:color="auto" w:fill="auto"/>
            <w:vAlign w:val="center"/>
            <w:hideMark/>
          </w:tcPr>
          <w:p w14:paraId="4F8E506D" w14:textId="77777777" w:rsidR="00B1418C" w:rsidRPr="00B1418C" w:rsidRDefault="00B1418C" w:rsidP="00B1418C">
            <w:pPr>
              <w:jc w:val="left"/>
              <w:rPr>
                <w:rFonts w:eastAsia="Times New Roman" w:cs="Arial"/>
                <w:sz w:val="16"/>
                <w:szCs w:val="16"/>
                <w:lang w:eastAsia="es-MX"/>
              </w:rPr>
            </w:pPr>
            <w:r w:rsidRPr="00B1418C">
              <w:rPr>
                <w:rFonts w:eastAsia="Times New Roman" w:cs="Arial"/>
                <w:sz w:val="16"/>
                <w:szCs w:val="16"/>
                <w:lang w:eastAsia="es-MX"/>
              </w:rPr>
              <w:t>Disposición de la población para realizarse pruebas de detección del VIH SIDA / 540: Esta unidad ejecutora de gasto no genera un producto institucional alineada a esta actividad por lo que en el ejercicio no se destinará recurso</w:t>
            </w:r>
          </w:p>
        </w:tc>
      </w:tr>
      <w:tr w:rsidR="0068759A" w:rsidRPr="00B1418C" w14:paraId="112364D1" w14:textId="77777777" w:rsidTr="0068759A">
        <w:trPr>
          <w:trHeight w:val="450"/>
          <w:jc w:val="center"/>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0497D9AB" w14:textId="77777777" w:rsidR="00B1418C" w:rsidRPr="00B1418C" w:rsidRDefault="00B1418C" w:rsidP="00B1418C">
            <w:pPr>
              <w:jc w:val="left"/>
              <w:rPr>
                <w:rFonts w:eastAsia="Times New Roman" w:cs="Arial"/>
                <w:sz w:val="16"/>
                <w:szCs w:val="16"/>
                <w:lang w:eastAsia="es-MX"/>
              </w:rPr>
            </w:pPr>
            <w:r w:rsidRPr="00B1418C">
              <w:rPr>
                <w:rFonts w:eastAsia="Times New Roman" w:cs="Arial"/>
                <w:sz w:val="16"/>
                <w:szCs w:val="16"/>
                <w:lang w:eastAsia="es-MX"/>
              </w:rPr>
              <w:t>Actividades</w:t>
            </w:r>
          </w:p>
        </w:tc>
        <w:tc>
          <w:tcPr>
            <w:tcW w:w="1030" w:type="pct"/>
            <w:tcBorders>
              <w:top w:val="nil"/>
              <w:left w:val="nil"/>
              <w:bottom w:val="single" w:sz="4" w:space="0" w:color="auto"/>
              <w:right w:val="single" w:sz="4" w:space="0" w:color="auto"/>
            </w:tcBorders>
            <w:shd w:val="clear" w:color="auto" w:fill="auto"/>
            <w:vAlign w:val="center"/>
            <w:hideMark/>
          </w:tcPr>
          <w:p w14:paraId="508635A2" w14:textId="77777777" w:rsidR="00B1418C" w:rsidRPr="00B1418C" w:rsidRDefault="00B1418C" w:rsidP="00B1418C">
            <w:pPr>
              <w:jc w:val="left"/>
              <w:rPr>
                <w:rFonts w:eastAsia="Times New Roman" w:cs="Arial"/>
                <w:sz w:val="16"/>
                <w:szCs w:val="16"/>
                <w:lang w:eastAsia="es-MX"/>
              </w:rPr>
            </w:pPr>
            <w:r w:rsidRPr="00B1418C">
              <w:rPr>
                <w:rFonts w:eastAsia="Times New Roman" w:cs="Arial"/>
                <w:sz w:val="16"/>
                <w:szCs w:val="16"/>
                <w:lang w:eastAsia="es-MX"/>
              </w:rPr>
              <w:t>Distribuir insumos de prevención del VIH SIDA</w:t>
            </w:r>
          </w:p>
        </w:tc>
        <w:tc>
          <w:tcPr>
            <w:tcW w:w="898" w:type="pct"/>
            <w:tcBorders>
              <w:top w:val="nil"/>
              <w:left w:val="nil"/>
              <w:bottom w:val="single" w:sz="4" w:space="0" w:color="auto"/>
              <w:right w:val="single" w:sz="4" w:space="0" w:color="auto"/>
            </w:tcBorders>
            <w:shd w:val="clear" w:color="auto" w:fill="auto"/>
            <w:vAlign w:val="center"/>
            <w:hideMark/>
          </w:tcPr>
          <w:p w14:paraId="47C470C0" w14:textId="77777777" w:rsidR="00B1418C" w:rsidRPr="00B1418C" w:rsidRDefault="00B1418C" w:rsidP="00B1418C">
            <w:pPr>
              <w:rPr>
                <w:rFonts w:eastAsia="Times New Roman" w:cs="Arial"/>
                <w:sz w:val="16"/>
                <w:szCs w:val="16"/>
                <w:lang w:eastAsia="es-MX"/>
              </w:rPr>
            </w:pPr>
            <w:r w:rsidRPr="00B1418C">
              <w:rPr>
                <w:rFonts w:eastAsia="Times New Roman" w:cs="Arial"/>
                <w:sz w:val="16"/>
                <w:szCs w:val="16"/>
                <w:lang w:eastAsia="es-MX"/>
              </w:rPr>
              <w:t>Porcentaje de condones distribuidos</w:t>
            </w:r>
          </w:p>
        </w:tc>
        <w:tc>
          <w:tcPr>
            <w:tcW w:w="1731" w:type="pct"/>
            <w:tcBorders>
              <w:top w:val="nil"/>
              <w:left w:val="nil"/>
              <w:bottom w:val="single" w:sz="4" w:space="0" w:color="auto"/>
              <w:right w:val="single" w:sz="4" w:space="0" w:color="auto"/>
            </w:tcBorders>
            <w:shd w:val="clear" w:color="auto" w:fill="auto"/>
            <w:vAlign w:val="center"/>
            <w:hideMark/>
          </w:tcPr>
          <w:p w14:paraId="56265AFA" w14:textId="77777777" w:rsidR="00B1418C" w:rsidRPr="00B1418C" w:rsidRDefault="00B1418C" w:rsidP="00B1418C">
            <w:pPr>
              <w:rPr>
                <w:rFonts w:eastAsia="Times New Roman" w:cs="Arial"/>
                <w:sz w:val="16"/>
                <w:szCs w:val="16"/>
                <w:lang w:eastAsia="es-MX"/>
              </w:rPr>
            </w:pPr>
            <w:r w:rsidRPr="00B1418C">
              <w:rPr>
                <w:rFonts w:eastAsia="Times New Roman" w:cs="Arial"/>
                <w:sz w:val="16"/>
                <w:szCs w:val="16"/>
                <w:lang w:eastAsia="es-MX"/>
              </w:rPr>
              <w:t>REPORTE DE AVANCE DE GESTIÓN DISPONIBLE EN</w:t>
            </w:r>
            <w:r w:rsidRPr="00B1418C">
              <w:rPr>
                <w:rFonts w:eastAsia="Times New Roman" w:cs="Arial"/>
                <w:sz w:val="16"/>
                <w:szCs w:val="16"/>
                <w:lang w:eastAsia="es-MX"/>
              </w:rPr>
              <w:br/>
              <w:t>HTTPS://WWW.OAXACA.GOB.MX/COESIDA/INFORMACION-FINANCIERA/ UBICADO EN LA PAGINA DOS, REPORTE DE AVANCE DE GESTION</w:t>
            </w:r>
          </w:p>
        </w:tc>
        <w:tc>
          <w:tcPr>
            <w:tcW w:w="962" w:type="pct"/>
            <w:tcBorders>
              <w:top w:val="nil"/>
              <w:left w:val="nil"/>
              <w:bottom w:val="single" w:sz="4" w:space="0" w:color="auto"/>
              <w:right w:val="single" w:sz="4" w:space="0" w:color="auto"/>
            </w:tcBorders>
            <w:shd w:val="clear" w:color="auto" w:fill="auto"/>
            <w:vAlign w:val="center"/>
            <w:hideMark/>
          </w:tcPr>
          <w:p w14:paraId="187D11DF" w14:textId="77777777" w:rsidR="00B1418C" w:rsidRPr="00B1418C" w:rsidRDefault="00B1418C" w:rsidP="00B1418C">
            <w:pPr>
              <w:jc w:val="left"/>
              <w:rPr>
                <w:rFonts w:eastAsia="Times New Roman" w:cs="Arial"/>
                <w:sz w:val="16"/>
                <w:szCs w:val="16"/>
                <w:lang w:eastAsia="es-MX"/>
              </w:rPr>
            </w:pPr>
            <w:r w:rsidRPr="00B1418C">
              <w:rPr>
                <w:rFonts w:eastAsia="Times New Roman" w:cs="Arial"/>
                <w:sz w:val="16"/>
                <w:szCs w:val="16"/>
                <w:lang w:eastAsia="es-MX"/>
              </w:rPr>
              <w:t>Interes de la población sexualmente activa en utilizar condón / 540: Esta unidad ejecutora de gasto no genera un producto institucional alineada a esta actividad por lo que en el ejercicio no se destinará recurso</w:t>
            </w:r>
          </w:p>
        </w:tc>
      </w:tr>
      <w:tr w:rsidR="0068759A" w:rsidRPr="00B1418C" w14:paraId="5AF1ABA8" w14:textId="77777777" w:rsidTr="0068759A">
        <w:trPr>
          <w:trHeight w:val="450"/>
          <w:jc w:val="center"/>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15DF605F" w14:textId="77777777" w:rsidR="00B1418C" w:rsidRPr="00B1418C" w:rsidRDefault="00B1418C" w:rsidP="00B1418C">
            <w:pPr>
              <w:jc w:val="left"/>
              <w:rPr>
                <w:rFonts w:eastAsia="Times New Roman" w:cs="Arial"/>
                <w:sz w:val="16"/>
                <w:szCs w:val="16"/>
                <w:lang w:eastAsia="es-MX"/>
              </w:rPr>
            </w:pPr>
            <w:r w:rsidRPr="00B1418C">
              <w:rPr>
                <w:rFonts w:eastAsia="Times New Roman" w:cs="Arial"/>
                <w:sz w:val="16"/>
                <w:szCs w:val="16"/>
                <w:lang w:eastAsia="es-MX"/>
              </w:rPr>
              <w:t>Actividades</w:t>
            </w:r>
          </w:p>
        </w:tc>
        <w:tc>
          <w:tcPr>
            <w:tcW w:w="1030" w:type="pct"/>
            <w:tcBorders>
              <w:top w:val="nil"/>
              <w:left w:val="nil"/>
              <w:bottom w:val="single" w:sz="4" w:space="0" w:color="auto"/>
              <w:right w:val="single" w:sz="4" w:space="0" w:color="auto"/>
            </w:tcBorders>
            <w:shd w:val="clear" w:color="auto" w:fill="auto"/>
            <w:vAlign w:val="center"/>
            <w:hideMark/>
          </w:tcPr>
          <w:p w14:paraId="3580EA10" w14:textId="77777777" w:rsidR="00B1418C" w:rsidRPr="00B1418C" w:rsidRDefault="00B1418C" w:rsidP="00B1418C">
            <w:pPr>
              <w:jc w:val="left"/>
              <w:rPr>
                <w:rFonts w:eastAsia="Times New Roman" w:cs="Arial"/>
                <w:sz w:val="16"/>
                <w:szCs w:val="16"/>
                <w:lang w:eastAsia="es-MX"/>
              </w:rPr>
            </w:pPr>
            <w:r w:rsidRPr="00B1418C">
              <w:rPr>
                <w:rFonts w:eastAsia="Times New Roman" w:cs="Arial"/>
                <w:sz w:val="16"/>
                <w:szCs w:val="16"/>
                <w:lang w:eastAsia="es-MX"/>
              </w:rPr>
              <w:t>Distribuir materiales de difusión sobre la prevención del VIH SIDA</w:t>
            </w:r>
          </w:p>
        </w:tc>
        <w:tc>
          <w:tcPr>
            <w:tcW w:w="898" w:type="pct"/>
            <w:tcBorders>
              <w:top w:val="nil"/>
              <w:left w:val="nil"/>
              <w:bottom w:val="single" w:sz="4" w:space="0" w:color="auto"/>
              <w:right w:val="single" w:sz="4" w:space="0" w:color="auto"/>
            </w:tcBorders>
            <w:shd w:val="clear" w:color="auto" w:fill="auto"/>
            <w:vAlign w:val="center"/>
            <w:hideMark/>
          </w:tcPr>
          <w:p w14:paraId="2DA04194" w14:textId="77777777" w:rsidR="00B1418C" w:rsidRPr="00B1418C" w:rsidRDefault="00B1418C" w:rsidP="00B1418C">
            <w:pPr>
              <w:rPr>
                <w:rFonts w:eastAsia="Times New Roman" w:cs="Arial"/>
                <w:sz w:val="16"/>
                <w:szCs w:val="16"/>
                <w:lang w:eastAsia="es-MX"/>
              </w:rPr>
            </w:pPr>
            <w:r w:rsidRPr="00B1418C">
              <w:rPr>
                <w:rFonts w:eastAsia="Times New Roman" w:cs="Arial"/>
                <w:sz w:val="16"/>
                <w:szCs w:val="16"/>
                <w:lang w:eastAsia="es-MX"/>
              </w:rPr>
              <w:t>Porcentaje de materiales de difusión VIH Sida e ITS distribuidos</w:t>
            </w:r>
          </w:p>
        </w:tc>
        <w:tc>
          <w:tcPr>
            <w:tcW w:w="1731" w:type="pct"/>
            <w:tcBorders>
              <w:top w:val="nil"/>
              <w:left w:val="nil"/>
              <w:bottom w:val="single" w:sz="4" w:space="0" w:color="auto"/>
              <w:right w:val="single" w:sz="4" w:space="0" w:color="auto"/>
            </w:tcBorders>
            <w:shd w:val="clear" w:color="auto" w:fill="auto"/>
            <w:vAlign w:val="center"/>
            <w:hideMark/>
          </w:tcPr>
          <w:p w14:paraId="78009577" w14:textId="77777777" w:rsidR="00B1418C" w:rsidRPr="00B1418C" w:rsidRDefault="00B1418C" w:rsidP="00B1418C">
            <w:pPr>
              <w:rPr>
                <w:rFonts w:eastAsia="Times New Roman" w:cs="Arial"/>
                <w:sz w:val="16"/>
                <w:szCs w:val="16"/>
                <w:lang w:eastAsia="es-MX"/>
              </w:rPr>
            </w:pPr>
            <w:r w:rsidRPr="00B1418C">
              <w:rPr>
                <w:rFonts w:eastAsia="Times New Roman" w:cs="Arial"/>
                <w:sz w:val="16"/>
                <w:szCs w:val="16"/>
                <w:lang w:eastAsia="es-MX"/>
              </w:rPr>
              <w:t>REPORTE DE AVANCE DE GESTIÓN DISPONIBLE EN</w:t>
            </w:r>
            <w:r w:rsidRPr="00B1418C">
              <w:rPr>
                <w:rFonts w:eastAsia="Times New Roman" w:cs="Arial"/>
                <w:sz w:val="16"/>
                <w:szCs w:val="16"/>
                <w:lang w:eastAsia="es-MX"/>
              </w:rPr>
              <w:br/>
              <w:t>HTTPS://WWW.OAXACA.GOB.MX/COESIDA/INFORMACION-FINANCIERA/ UBICADO EN LA PAGINA DOS, REPORTE DE AVANCE DE GESTION</w:t>
            </w:r>
          </w:p>
        </w:tc>
        <w:tc>
          <w:tcPr>
            <w:tcW w:w="962" w:type="pct"/>
            <w:tcBorders>
              <w:top w:val="nil"/>
              <w:left w:val="nil"/>
              <w:bottom w:val="single" w:sz="4" w:space="0" w:color="auto"/>
              <w:right w:val="single" w:sz="4" w:space="0" w:color="auto"/>
            </w:tcBorders>
            <w:shd w:val="clear" w:color="auto" w:fill="auto"/>
            <w:vAlign w:val="center"/>
            <w:hideMark/>
          </w:tcPr>
          <w:p w14:paraId="4972FA1B" w14:textId="77777777" w:rsidR="00B1418C" w:rsidRPr="00B1418C" w:rsidRDefault="00B1418C" w:rsidP="00B1418C">
            <w:pPr>
              <w:jc w:val="left"/>
              <w:rPr>
                <w:rFonts w:eastAsia="Times New Roman" w:cs="Arial"/>
                <w:sz w:val="16"/>
                <w:szCs w:val="16"/>
                <w:lang w:eastAsia="es-MX"/>
              </w:rPr>
            </w:pPr>
            <w:r w:rsidRPr="00B1418C">
              <w:rPr>
                <w:rFonts w:eastAsia="Times New Roman" w:cs="Arial"/>
                <w:sz w:val="16"/>
                <w:szCs w:val="16"/>
                <w:lang w:eastAsia="es-MX"/>
              </w:rPr>
              <w:t>Interes de la población en materia de prevención del VIH SIDA / 540: Esta unidad ejecutora de gasto no genera un producto institucional alineada a esta actividad por lo que en el ejercicio no se destinará recurso</w:t>
            </w:r>
          </w:p>
        </w:tc>
      </w:tr>
      <w:tr w:rsidR="0068759A" w:rsidRPr="00B1418C" w14:paraId="36EABEBF" w14:textId="77777777" w:rsidTr="0068759A">
        <w:trPr>
          <w:trHeight w:val="450"/>
          <w:jc w:val="center"/>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045341AC" w14:textId="77777777" w:rsidR="00B1418C" w:rsidRPr="00B1418C" w:rsidRDefault="00B1418C" w:rsidP="00B1418C">
            <w:pPr>
              <w:jc w:val="left"/>
              <w:rPr>
                <w:rFonts w:eastAsia="Times New Roman" w:cs="Arial"/>
                <w:sz w:val="16"/>
                <w:szCs w:val="16"/>
                <w:lang w:eastAsia="es-MX"/>
              </w:rPr>
            </w:pPr>
            <w:r w:rsidRPr="00B1418C">
              <w:rPr>
                <w:rFonts w:eastAsia="Times New Roman" w:cs="Arial"/>
                <w:sz w:val="16"/>
                <w:szCs w:val="16"/>
                <w:lang w:eastAsia="es-MX"/>
              </w:rPr>
              <w:t>Actividades</w:t>
            </w:r>
          </w:p>
        </w:tc>
        <w:tc>
          <w:tcPr>
            <w:tcW w:w="1030" w:type="pct"/>
            <w:tcBorders>
              <w:top w:val="nil"/>
              <w:left w:val="nil"/>
              <w:bottom w:val="single" w:sz="4" w:space="0" w:color="auto"/>
              <w:right w:val="single" w:sz="4" w:space="0" w:color="auto"/>
            </w:tcBorders>
            <w:shd w:val="clear" w:color="auto" w:fill="auto"/>
            <w:vAlign w:val="center"/>
            <w:hideMark/>
          </w:tcPr>
          <w:p w14:paraId="090B1DB5" w14:textId="77777777" w:rsidR="00B1418C" w:rsidRPr="00B1418C" w:rsidRDefault="00B1418C" w:rsidP="00B1418C">
            <w:pPr>
              <w:jc w:val="left"/>
              <w:rPr>
                <w:rFonts w:eastAsia="Times New Roman" w:cs="Arial"/>
                <w:sz w:val="16"/>
                <w:szCs w:val="16"/>
                <w:lang w:eastAsia="es-MX"/>
              </w:rPr>
            </w:pPr>
            <w:r w:rsidRPr="00B1418C">
              <w:rPr>
                <w:rFonts w:eastAsia="Times New Roman" w:cs="Arial"/>
                <w:sz w:val="16"/>
                <w:szCs w:val="16"/>
                <w:lang w:eastAsia="es-MX"/>
              </w:rPr>
              <w:t>Realizar capacitaciones en materia de VIH SIDA</w:t>
            </w:r>
          </w:p>
        </w:tc>
        <w:tc>
          <w:tcPr>
            <w:tcW w:w="898" w:type="pct"/>
            <w:tcBorders>
              <w:top w:val="nil"/>
              <w:left w:val="nil"/>
              <w:bottom w:val="single" w:sz="4" w:space="0" w:color="auto"/>
              <w:right w:val="single" w:sz="4" w:space="0" w:color="auto"/>
            </w:tcBorders>
            <w:shd w:val="clear" w:color="auto" w:fill="auto"/>
            <w:vAlign w:val="center"/>
            <w:hideMark/>
          </w:tcPr>
          <w:p w14:paraId="0A7F6167" w14:textId="77777777" w:rsidR="00B1418C" w:rsidRPr="00B1418C" w:rsidRDefault="00B1418C" w:rsidP="00B1418C">
            <w:pPr>
              <w:rPr>
                <w:rFonts w:eastAsia="Times New Roman" w:cs="Arial"/>
                <w:sz w:val="16"/>
                <w:szCs w:val="16"/>
                <w:lang w:eastAsia="es-MX"/>
              </w:rPr>
            </w:pPr>
            <w:r w:rsidRPr="00B1418C">
              <w:rPr>
                <w:rFonts w:eastAsia="Times New Roman" w:cs="Arial"/>
                <w:sz w:val="16"/>
                <w:szCs w:val="16"/>
                <w:lang w:eastAsia="es-MX"/>
              </w:rPr>
              <w:t>Porcentaje de capacitación en materia de VIH Sida realizadas</w:t>
            </w:r>
          </w:p>
        </w:tc>
        <w:tc>
          <w:tcPr>
            <w:tcW w:w="1731" w:type="pct"/>
            <w:tcBorders>
              <w:top w:val="nil"/>
              <w:left w:val="nil"/>
              <w:bottom w:val="single" w:sz="4" w:space="0" w:color="auto"/>
              <w:right w:val="single" w:sz="4" w:space="0" w:color="auto"/>
            </w:tcBorders>
            <w:shd w:val="clear" w:color="auto" w:fill="auto"/>
            <w:vAlign w:val="center"/>
            <w:hideMark/>
          </w:tcPr>
          <w:p w14:paraId="53C86C2E" w14:textId="77777777" w:rsidR="00B1418C" w:rsidRPr="00B1418C" w:rsidRDefault="00B1418C" w:rsidP="00B1418C">
            <w:pPr>
              <w:rPr>
                <w:rFonts w:eastAsia="Times New Roman" w:cs="Arial"/>
                <w:sz w:val="16"/>
                <w:szCs w:val="16"/>
                <w:lang w:eastAsia="es-MX"/>
              </w:rPr>
            </w:pPr>
            <w:r w:rsidRPr="00B1418C">
              <w:rPr>
                <w:rFonts w:eastAsia="Times New Roman" w:cs="Arial"/>
                <w:sz w:val="16"/>
                <w:szCs w:val="16"/>
                <w:lang w:eastAsia="es-MX"/>
              </w:rPr>
              <w:t>REPORTE DE AVANCE DE GESTIÓN DISPONIBLE EN</w:t>
            </w:r>
            <w:r w:rsidRPr="00B1418C">
              <w:rPr>
                <w:rFonts w:eastAsia="Times New Roman" w:cs="Arial"/>
                <w:sz w:val="16"/>
                <w:szCs w:val="16"/>
                <w:lang w:eastAsia="es-MX"/>
              </w:rPr>
              <w:br/>
              <w:t>HTTPS://WWW.OAXACA.GOB.MX/COESIDA/INFORMACION-FINANCIERA/ UBICADO EN LA PAGINA DOS, REPORTE DE AVANCE DE GESTION</w:t>
            </w:r>
          </w:p>
        </w:tc>
        <w:tc>
          <w:tcPr>
            <w:tcW w:w="962" w:type="pct"/>
            <w:tcBorders>
              <w:top w:val="nil"/>
              <w:left w:val="nil"/>
              <w:bottom w:val="single" w:sz="4" w:space="0" w:color="auto"/>
              <w:right w:val="single" w:sz="4" w:space="0" w:color="auto"/>
            </w:tcBorders>
            <w:shd w:val="clear" w:color="auto" w:fill="auto"/>
            <w:vAlign w:val="center"/>
            <w:hideMark/>
          </w:tcPr>
          <w:p w14:paraId="4AEB10A7" w14:textId="77777777" w:rsidR="00B1418C" w:rsidRPr="00B1418C" w:rsidRDefault="00B1418C" w:rsidP="00B1418C">
            <w:pPr>
              <w:jc w:val="left"/>
              <w:rPr>
                <w:rFonts w:eastAsia="Times New Roman" w:cs="Arial"/>
                <w:sz w:val="16"/>
                <w:szCs w:val="16"/>
                <w:lang w:eastAsia="es-MX"/>
              </w:rPr>
            </w:pPr>
            <w:r w:rsidRPr="00B1418C">
              <w:rPr>
                <w:rFonts w:eastAsia="Times New Roman" w:cs="Arial"/>
                <w:sz w:val="16"/>
                <w:szCs w:val="16"/>
                <w:lang w:eastAsia="es-MX"/>
              </w:rPr>
              <w:t>Interes de la población en asistir a eventos de prevención y capacitación del VIH SIDA</w:t>
            </w:r>
          </w:p>
        </w:tc>
      </w:tr>
    </w:tbl>
    <w:p w14:paraId="2C993399" w14:textId="0C5D4596" w:rsidR="00E42871" w:rsidRDefault="00E42871" w:rsidP="00A90F08">
      <w:pPr>
        <w:rPr>
          <w:rFonts w:cs="Arial"/>
          <w:bCs/>
        </w:rPr>
      </w:pPr>
    </w:p>
    <w:p w14:paraId="71433D2B" w14:textId="6A41CAAE" w:rsidR="00E42871" w:rsidRDefault="00E42871" w:rsidP="00A90F08">
      <w:pPr>
        <w:rPr>
          <w:rFonts w:cs="Arial"/>
          <w:bCs/>
        </w:rPr>
      </w:pPr>
    </w:p>
    <w:p w14:paraId="7909666D" w14:textId="78AB4F0B" w:rsidR="000965B0" w:rsidRDefault="000965B0" w:rsidP="00A90F08">
      <w:pPr>
        <w:rPr>
          <w:rFonts w:cs="Arial"/>
          <w:bCs/>
        </w:rPr>
      </w:pPr>
    </w:p>
    <w:p w14:paraId="5F04451E" w14:textId="41DC6DEF" w:rsidR="000965B0" w:rsidRDefault="000965B0" w:rsidP="00A90F08">
      <w:pPr>
        <w:rPr>
          <w:rFonts w:cs="Arial"/>
          <w:bCs/>
        </w:rPr>
      </w:pPr>
    </w:p>
    <w:p w14:paraId="40724217" w14:textId="7A5E4524" w:rsidR="000965B0" w:rsidRDefault="000965B0" w:rsidP="00A90F08">
      <w:pPr>
        <w:rPr>
          <w:rFonts w:cs="Arial"/>
          <w:bCs/>
        </w:rPr>
      </w:pPr>
    </w:p>
    <w:p w14:paraId="0D8F7FA6" w14:textId="5520C9A9" w:rsidR="000965B0" w:rsidRDefault="000965B0" w:rsidP="00A90F08">
      <w:pPr>
        <w:rPr>
          <w:rFonts w:cs="Arial"/>
          <w:bCs/>
        </w:rPr>
      </w:pPr>
    </w:p>
    <w:p w14:paraId="65E547BC" w14:textId="27FDF45B" w:rsidR="000965B0" w:rsidRDefault="000965B0" w:rsidP="00A90F08">
      <w:pPr>
        <w:rPr>
          <w:rFonts w:cs="Arial"/>
          <w:bCs/>
        </w:rPr>
      </w:pPr>
    </w:p>
    <w:p w14:paraId="5494009A" w14:textId="4CE800F7" w:rsidR="000965B0" w:rsidRDefault="000965B0" w:rsidP="00A90F08">
      <w:pPr>
        <w:rPr>
          <w:rFonts w:cs="Arial"/>
          <w:bCs/>
        </w:rPr>
      </w:pPr>
    </w:p>
    <w:p w14:paraId="7B79E895" w14:textId="0EDC88B4" w:rsidR="000965B0" w:rsidRDefault="000965B0" w:rsidP="00A90F08">
      <w:pPr>
        <w:rPr>
          <w:rFonts w:cs="Arial"/>
          <w:bCs/>
        </w:rPr>
      </w:pPr>
    </w:p>
    <w:p w14:paraId="3D751C82" w14:textId="50D38D21" w:rsidR="000965B0" w:rsidRDefault="000965B0" w:rsidP="00A90F08">
      <w:pPr>
        <w:rPr>
          <w:rFonts w:cs="Arial"/>
          <w:bCs/>
        </w:rPr>
      </w:pPr>
    </w:p>
    <w:p w14:paraId="5EDA0606" w14:textId="6D26089E" w:rsidR="000965B0" w:rsidRDefault="000965B0" w:rsidP="00A90F08">
      <w:pPr>
        <w:rPr>
          <w:rFonts w:cs="Arial"/>
          <w:bCs/>
        </w:rPr>
      </w:pPr>
    </w:p>
    <w:p w14:paraId="67257993" w14:textId="0EAAFFE9" w:rsidR="000965B0" w:rsidRDefault="000965B0" w:rsidP="00A90F08">
      <w:pPr>
        <w:rPr>
          <w:rFonts w:cs="Arial"/>
          <w:bCs/>
        </w:rPr>
      </w:pPr>
    </w:p>
    <w:p w14:paraId="5128470A" w14:textId="77777777" w:rsidR="00D44CA8" w:rsidRDefault="00D44CA8" w:rsidP="00A90F08">
      <w:pPr>
        <w:rPr>
          <w:rFonts w:cs="Arial"/>
          <w:bCs/>
        </w:rPr>
      </w:pPr>
    </w:p>
    <w:p w14:paraId="5980B5AA" w14:textId="3579AD6E" w:rsidR="000965B0" w:rsidRPr="00F73EEB" w:rsidRDefault="000965B0" w:rsidP="000965B0">
      <w:pPr>
        <w:pStyle w:val="Prrafodelista"/>
        <w:numPr>
          <w:ilvl w:val="0"/>
          <w:numId w:val="8"/>
        </w:numPr>
        <w:ind w:left="170" w:hanging="170"/>
        <w:rPr>
          <w:rFonts w:cs="Arial"/>
          <w:b/>
        </w:rPr>
      </w:pPr>
      <w:r w:rsidRPr="00F73EEB">
        <w:rPr>
          <w:rFonts w:cs="Arial"/>
          <w:b/>
        </w:rPr>
        <w:lastRenderedPageBreak/>
        <w:t xml:space="preserve">Matriz de Indicadores para Resultados (MIR) </w:t>
      </w:r>
      <w:r w:rsidR="002A769F">
        <w:rPr>
          <w:rFonts w:cs="Arial"/>
          <w:b/>
        </w:rPr>
        <w:t>propuesta</w:t>
      </w:r>
    </w:p>
    <w:p w14:paraId="5EC9BECF" w14:textId="7BEF7F47" w:rsidR="000965B0" w:rsidRDefault="000965B0" w:rsidP="000965B0">
      <w:pPr>
        <w:pStyle w:val="Prrafodelista"/>
        <w:ind w:left="170"/>
        <w:rPr>
          <w:rFonts w:cs="Arial"/>
          <w:b/>
        </w:rPr>
      </w:pPr>
      <w:r w:rsidRPr="00F73EEB">
        <w:rPr>
          <w:rFonts w:cs="Arial"/>
          <w:b/>
        </w:rPr>
        <w:t xml:space="preserve">Programa presupuestario </w:t>
      </w:r>
      <w:r w:rsidRPr="000965B0">
        <w:rPr>
          <w:rFonts w:cs="Arial"/>
          <w:b/>
        </w:rPr>
        <w:t>Prevención y atención de VIH/SIDA y otras ITS</w:t>
      </w:r>
    </w:p>
    <w:p w14:paraId="12745D74" w14:textId="77777777" w:rsidR="002A1A56" w:rsidRDefault="002A1A56" w:rsidP="00A90F08">
      <w:pPr>
        <w:rPr>
          <w:rFonts w:cs="Arial"/>
          <w:bCs/>
        </w:rPr>
      </w:pPr>
    </w:p>
    <w:tbl>
      <w:tblPr>
        <w:tblStyle w:val="Tablaconcuadrcula"/>
        <w:tblW w:w="5671" w:type="pct"/>
        <w:jc w:val="center"/>
        <w:tblLayout w:type="fixed"/>
        <w:tblLook w:val="04A0" w:firstRow="1" w:lastRow="0" w:firstColumn="1" w:lastColumn="0" w:noHBand="0" w:noVBand="1"/>
      </w:tblPr>
      <w:tblGrid>
        <w:gridCol w:w="1292"/>
        <w:gridCol w:w="3029"/>
        <w:gridCol w:w="2741"/>
        <w:gridCol w:w="5059"/>
        <w:gridCol w:w="2873"/>
      </w:tblGrid>
      <w:tr w:rsidR="00026A67" w:rsidRPr="00B83D9C" w14:paraId="0C6B5772" w14:textId="77777777" w:rsidTr="006B1337">
        <w:trPr>
          <w:trHeight w:val="566"/>
          <w:tblHeader/>
          <w:jc w:val="center"/>
        </w:trPr>
        <w:tc>
          <w:tcPr>
            <w:tcW w:w="431" w:type="pct"/>
            <w:shd w:val="clear" w:color="auto" w:fill="404040" w:themeFill="text1" w:themeFillTint="BF"/>
            <w:noWrap/>
            <w:vAlign w:val="center"/>
            <w:hideMark/>
          </w:tcPr>
          <w:p w14:paraId="218E5EFB" w14:textId="77777777" w:rsidR="00026A67" w:rsidRPr="00B83D9C" w:rsidRDefault="00026A67" w:rsidP="006B1337">
            <w:pPr>
              <w:jc w:val="center"/>
              <w:rPr>
                <w:rFonts w:cs="Arial"/>
                <w:b/>
                <w:bCs/>
                <w:color w:val="FFFFFF" w:themeColor="background1"/>
                <w:sz w:val="16"/>
                <w:szCs w:val="16"/>
              </w:rPr>
            </w:pPr>
            <w:r w:rsidRPr="00B83D9C">
              <w:rPr>
                <w:rFonts w:cs="Arial"/>
                <w:b/>
                <w:bCs/>
                <w:color w:val="FFFFFF" w:themeColor="background1"/>
                <w:sz w:val="16"/>
                <w:szCs w:val="16"/>
              </w:rPr>
              <w:t>Nivel</w:t>
            </w:r>
          </w:p>
        </w:tc>
        <w:tc>
          <w:tcPr>
            <w:tcW w:w="1010" w:type="pct"/>
            <w:shd w:val="clear" w:color="auto" w:fill="404040" w:themeFill="text1" w:themeFillTint="BF"/>
            <w:noWrap/>
            <w:vAlign w:val="center"/>
            <w:hideMark/>
          </w:tcPr>
          <w:p w14:paraId="6DDE833F" w14:textId="77777777" w:rsidR="00026A67" w:rsidRPr="00B83D9C" w:rsidRDefault="00026A67" w:rsidP="006B1337">
            <w:pPr>
              <w:jc w:val="center"/>
              <w:rPr>
                <w:rFonts w:cs="Arial"/>
                <w:b/>
                <w:bCs/>
                <w:color w:val="FFFFFF" w:themeColor="background1"/>
                <w:sz w:val="16"/>
                <w:szCs w:val="16"/>
              </w:rPr>
            </w:pPr>
            <w:r w:rsidRPr="00B83D9C">
              <w:rPr>
                <w:rFonts w:cs="Arial"/>
                <w:b/>
                <w:bCs/>
                <w:color w:val="FFFFFF" w:themeColor="background1"/>
                <w:sz w:val="16"/>
                <w:szCs w:val="16"/>
              </w:rPr>
              <w:t>Resumen narrativo</w:t>
            </w:r>
          </w:p>
        </w:tc>
        <w:tc>
          <w:tcPr>
            <w:tcW w:w="914" w:type="pct"/>
            <w:shd w:val="clear" w:color="auto" w:fill="404040" w:themeFill="text1" w:themeFillTint="BF"/>
            <w:vAlign w:val="center"/>
            <w:hideMark/>
          </w:tcPr>
          <w:p w14:paraId="0C5DED58" w14:textId="77777777" w:rsidR="00026A67" w:rsidRPr="00B83D9C" w:rsidRDefault="00026A67" w:rsidP="006B1337">
            <w:pPr>
              <w:jc w:val="center"/>
              <w:rPr>
                <w:rFonts w:cs="Arial"/>
                <w:b/>
                <w:bCs/>
                <w:color w:val="FFFFFF" w:themeColor="background1"/>
                <w:sz w:val="16"/>
                <w:szCs w:val="16"/>
              </w:rPr>
            </w:pPr>
            <w:r w:rsidRPr="00B83D9C">
              <w:rPr>
                <w:rFonts w:cs="Arial"/>
                <w:b/>
                <w:bCs/>
                <w:color w:val="FFFFFF" w:themeColor="background1"/>
                <w:sz w:val="16"/>
                <w:szCs w:val="16"/>
              </w:rPr>
              <w:t>Indicador</w:t>
            </w:r>
          </w:p>
        </w:tc>
        <w:tc>
          <w:tcPr>
            <w:tcW w:w="1687" w:type="pct"/>
            <w:shd w:val="clear" w:color="auto" w:fill="404040" w:themeFill="text1" w:themeFillTint="BF"/>
            <w:vAlign w:val="center"/>
            <w:hideMark/>
          </w:tcPr>
          <w:p w14:paraId="0A66FA5A" w14:textId="77777777" w:rsidR="00026A67" w:rsidRPr="00B83D9C" w:rsidRDefault="00026A67" w:rsidP="006B1337">
            <w:pPr>
              <w:jc w:val="center"/>
              <w:rPr>
                <w:rFonts w:cs="Arial"/>
                <w:b/>
                <w:bCs/>
                <w:color w:val="FFFFFF" w:themeColor="background1"/>
                <w:sz w:val="16"/>
                <w:szCs w:val="16"/>
              </w:rPr>
            </w:pPr>
            <w:r w:rsidRPr="00B83D9C">
              <w:rPr>
                <w:rFonts w:cs="Arial"/>
                <w:b/>
                <w:bCs/>
                <w:color w:val="FFFFFF" w:themeColor="background1"/>
                <w:sz w:val="16"/>
                <w:szCs w:val="16"/>
              </w:rPr>
              <w:t>Medios de verificación</w:t>
            </w:r>
          </w:p>
        </w:tc>
        <w:tc>
          <w:tcPr>
            <w:tcW w:w="958" w:type="pct"/>
            <w:shd w:val="clear" w:color="auto" w:fill="404040" w:themeFill="text1" w:themeFillTint="BF"/>
            <w:noWrap/>
            <w:vAlign w:val="center"/>
            <w:hideMark/>
          </w:tcPr>
          <w:p w14:paraId="2B9EF6B5" w14:textId="77777777" w:rsidR="00026A67" w:rsidRPr="00B83D9C" w:rsidRDefault="00026A67" w:rsidP="006B1337">
            <w:pPr>
              <w:jc w:val="center"/>
              <w:rPr>
                <w:rFonts w:cs="Arial"/>
                <w:b/>
                <w:bCs/>
                <w:color w:val="FFFFFF" w:themeColor="background1"/>
                <w:sz w:val="16"/>
                <w:szCs w:val="16"/>
              </w:rPr>
            </w:pPr>
            <w:r w:rsidRPr="00B83D9C">
              <w:rPr>
                <w:rFonts w:cs="Arial"/>
                <w:b/>
                <w:bCs/>
                <w:color w:val="FFFFFF" w:themeColor="background1"/>
                <w:sz w:val="16"/>
                <w:szCs w:val="16"/>
              </w:rPr>
              <w:t>Supuestos</w:t>
            </w:r>
          </w:p>
        </w:tc>
      </w:tr>
      <w:tr w:rsidR="00026A67" w:rsidRPr="000737FF" w14:paraId="454895C8" w14:textId="77777777" w:rsidTr="00D52A0C">
        <w:trPr>
          <w:trHeight w:val="1510"/>
          <w:jc w:val="center"/>
        </w:trPr>
        <w:tc>
          <w:tcPr>
            <w:tcW w:w="431" w:type="pct"/>
            <w:vMerge w:val="restart"/>
            <w:shd w:val="clear" w:color="auto" w:fill="F4B083" w:themeFill="accent2" w:themeFillTint="99"/>
            <w:noWrap/>
            <w:vAlign w:val="center"/>
            <w:hideMark/>
          </w:tcPr>
          <w:p w14:paraId="0D067427" w14:textId="77777777" w:rsidR="00026A67" w:rsidRPr="000737FF" w:rsidRDefault="00026A67" w:rsidP="006B1337">
            <w:pPr>
              <w:rPr>
                <w:rFonts w:cs="Arial"/>
                <w:b/>
                <w:bCs/>
                <w:sz w:val="16"/>
                <w:szCs w:val="16"/>
              </w:rPr>
            </w:pPr>
            <w:r w:rsidRPr="000737FF">
              <w:rPr>
                <w:rFonts w:cs="Arial"/>
                <w:b/>
                <w:bCs/>
                <w:sz w:val="16"/>
                <w:szCs w:val="16"/>
              </w:rPr>
              <w:t>Fin</w:t>
            </w:r>
          </w:p>
        </w:tc>
        <w:tc>
          <w:tcPr>
            <w:tcW w:w="1010" w:type="pct"/>
            <w:vMerge w:val="restart"/>
            <w:shd w:val="clear" w:color="auto" w:fill="F4B083" w:themeFill="accent2" w:themeFillTint="99"/>
            <w:vAlign w:val="center"/>
            <w:hideMark/>
          </w:tcPr>
          <w:p w14:paraId="4BA2B770" w14:textId="77777777" w:rsidR="00026A67" w:rsidRPr="000737FF" w:rsidRDefault="00026A67" w:rsidP="006B1337">
            <w:pPr>
              <w:rPr>
                <w:rFonts w:cs="Arial"/>
                <w:b/>
                <w:bCs/>
                <w:sz w:val="16"/>
                <w:szCs w:val="16"/>
              </w:rPr>
            </w:pPr>
            <w:r w:rsidRPr="000737FF">
              <w:rPr>
                <w:rFonts w:cs="Arial"/>
                <w:b/>
                <w:bCs/>
                <w:sz w:val="16"/>
                <w:szCs w:val="16"/>
              </w:rPr>
              <w:t>Contribuir a la disminución de la mortalidad y morbilidad por enfermedades de alto impacto de salud pública en el Estado de Oaxaca</w:t>
            </w:r>
          </w:p>
        </w:tc>
        <w:tc>
          <w:tcPr>
            <w:tcW w:w="914" w:type="pct"/>
            <w:shd w:val="clear" w:color="auto" w:fill="F4B083" w:themeFill="accent2" w:themeFillTint="99"/>
            <w:vAlign w:val="center"/>
            <w:hideMark/>
          </w:tcPr>
          <w:p w14:paraId="3C64112A" w14:textId="77777777" w:rsidR="00026A67" w:rsidRPr="000737FF" w:rsidRDefault="00026A67" w:rsidP="006B1337">
            <w:pPr>
              <w:rPr>
                <w:rFonts w:cs="Arial"/>
                <w:b/>
                <w:bCs/>
                <w:sz w:val="16"/>
                <w:szCs w:val="16"/>
              </w:rPr>
            </w:pPr>
            <w:r w:rsidRPr="000737FF">
              <w:rPr>
                <w:rFonts w:cs="Arial"/>
                <w:b/>
                <w:bCs/>
                <w:sz w:val="16"/>
                <w:szCs w:val="16"/>
              </w:rPr>
              <w:t>Tasa de mortalidad</w:t>
            </w:r>
          </w:p>
        </w:tc>
        <w:tc>
          <w:tcPr>
            <w:tcW w:w="1687" w:type="pct"/>
            <w:vMerge w:val="restart"/>
            <w:shd w:val="clear" w:color="auto" w:fill="F4B083" w:themeFill="accent2" w:themeFillTint="99"/>
            <w:vAlign w:val="center"/>
            <w:hideMark/>
          </w:tcPr>
          <w:p w14:paraId="65F34B0D" w14:textId="0CD5FE17" w:rsidR="00026A67" w:rsidRPr="000737FF" w:rsidRDefault="00026A67" w:rsidP="006B1337">
            <w:pPr>
              <w:rPr>
                <w:rFonts w:cs="Arial"/>
                <w:b/>
                <w:bCs/>
                <w:sz w:val="16"/>
                <w:szCs w:val="16"/>
              </w:rPr>
            </w:pPr>
            <w:r w:rsidRPr="000737FF">
              <w:rPr>
                <w:rFonts w:cs="Arial"/>
                <w:b/>
                <w:bCs/>
                <w:sz w:val="16"/>
                <w:szCs w:val="16"/>
              </w:rPr>
              <w:t>Informe estadístico (nombre</w:t>
            </w:r>
            <w:r w:rsidR="000A074A" w:rsidRPr="000737FF">
              <w:rPr>
                <w:rFonts w:cs="Arial"/>
                <w:b/>
                <w:bCs/>
                <w:sz w:val="16"/>
                <w:szCs w:val="16"/>
              </w:rPr>
              <w:t xml:space="preserve"> del documento</w:t>
            </w:r>
            <w:r w:rsidRPr="000737FF">
              <w:rPr>
                <w:rFonts w:cs="Arial"/>
                <w:b/>
                <w:bCs/>
                <w:sz w:val="16"/>
                <w:szCs w:val="16"/>
              </w:rPr>
              <w:t>) generado del Sistema Nacional de Información Básica en Materia de Salud (SINBA). (Nombre del área responsable). Disponible en (liga a la página donde se encuentra publicado)</w:t>
            </w:r>
            <w:r w:rsidRPr="000737FF">
              <w:rPr>
                <w:rFonts w:cs="Arial"/>
                <w:b/>
                <w:bCs/>
                <w:sz w:val="16"/>
                <w:szCs w:val="16"/>
              </w:rPr>
              <w:br/>
            </w:r>
            <w:r w:rsidRPr="000737FF">
              <w:rPr>
                <w:rFonts w:cs="Arial"/>
                <w:b/>
                <w:bCs/>
                <w:sz w:val="16"/>
                <w:szCs w:val="16"/>
              </w:rPr>
              <w:br/>
              <w:t>Informe estadístico (</w:t>
            </w:r>
            <w:r w:rsidR="000A074A" w:rsidRPr="000737FF">
              <w:rPr>
                <w:rFonts w:cs="Arial"/>
                <w:b/>
                <w:bCs/>
                <w:sz w:val="16"/>
                <w:szCs w:val="16"/>
              </w:rPr>
              <w:t>nombre del documento</w:t>
            </w:r>
            <w:r w:rsidRPr="000737FF">
              <w:rPr>
                <w:rFonts w:cs="Arial"/>
                <w:b/>
                <w:bCs/>
                <w:sz w:val="16"/>
                <w:szCs w:val="16"/>
              </w:rPr>
              <w:t>) generado del Sistema Único Automatizado para la Vigilancia Epidemiológica (SUAVE). (Nombre del área). Disponible en (liga a la página donde se encuentra publicado)</w:t>
            </w:r>
            <w:r w:rsidRPr="000737FF">
              <w:rPr>
                <w:rFonts w:cs="Arial"/>
                <w:b/>
                <w:bCs/>
                <w:sz w:val="16"/>
                <w:szCs w:val="16"/>
              </w:rPr>
              <w:br/>
            </w:r>
            <w:r w:rsidRPr="000737FF">
              <w:rPr>
                <w:rFonts w:cs="Arial"/>
                <w:b/>
                <w:bCs/>
                <w:sz w:val="16"/>
                <w:szCs w:val="16"/>
              </w:rPr>
              <w:br/>
              <w:t>Proyecciones de la Población de México y de las Entidades Federativas, 2016-2050. Consejo Nacional de Población (CONAPO). Disponible en https://datos.gob.mx/busca/dataset/proyecciones-de-la-poblacion-de-mexico-y-de-las-entidades-federativas-2016-2050</w:t>
            </w:r>
          </w:p>
        </w:tc>
        <w:tc>
          <w:tcPr>
            <w:tcW w:w="958" w:type="pct"/>
            <w:vMerge w:val="restart"/>
            <w:shd w:val="clear" w:color="auto" w:fill="F4B083" w:themeFill="accent2" w:themeFillTint="99"/>
            <w:vAlign w:val="center"/>
            <w:hideMark/>
          </w:tcPr>
          <w:p w14:paraId="419326E9" w14:textId="5BB45727" w:rsidR="00026A67" w:rsidRPr="000737FF" w:rsidRDefault="00026A67" w:rsidP="006B1337">
            <w:pPr>
              <w:rPr>
                <w:rFonts w:cs="Arial"/>
                <w:b/>
                <w:bCs/>
                <w:sz w:val="16"/>
                <w:szCs w:val="16"/>
              </w:rPr>
            </w:pPr>
            <w:r w:rsidRPr="000737FF">
              <w:rPr>
                <w:rFonts w:cs="Arial"/>
                <w:b/>
                <w:bCs/>
                <w:sz w:val="16"/>
                <w:szCs w:val="16"/>
              </w:rPr>
              <w:t xml:space="preserve">El panorama epidemiológico en el </w:t>
            </w:r>
            <w:r w:rsidR="0016447D">
              <w:rPr>
                <w:rFonts w:cs="Arial"/>
                <w:b/>
                <w:bCs/>
                <w:sz w:val="16"/>
                <w:szCs w:val="16"/>
              </w:rPr>
              <w:t>E</w:t>
            </w:r>
            <w:r w:rsidRPr="000737FF">
              <w:rPr>
                <w:rFonts w:cs="Arial"/>
                <w:b/>
                <w:bCs/>
                <w:sz w:val="16"/>
                <w:szCs w:val="16"/>
              </w:rPr>
              <w:t>stado se mantiene estable.</w:t>
            </w:r>
          </w:p>
        </w:tc>
      </w:tr>
      <w:tr w:rsidR="005A3335" w:rsidRPr="000737FF" w14:paraId="78EB2B89" w14:textId="77777777" w:rsidTr="00D52A0C">
        <w:trPr>
          <w:trHeight w:val="450"/>
          <w:jc w:val="center"/>
        </w:trPr>
        <w:tc>
          <w:tcPr>
            <w:tcW w:w="431" w:type="pct"/>
            <w:vMerge/>
            <w:shd w:val="clear" w:color="auto" w:fill="F4B083" w:themeFill="accent2" w:themeFillTint="99"/>
            <w:vAlign w:val="center"/>
            <w:hideMark/>
          </w:tcPr>
          <w:p w14:paraId="0CA6EB08" w14:textId="77777777" w:rsidR="00026A67" w:rsidRPr="000737FF" w:rsidRDefault="00026A67" w:rsidP="006B1337">
            <w:pPr>
              <w:rPr>
                <w:rFonts w:cs="Arial"/>
                <w:b/>
                <w:bCs/>
                <w:sz w:val="16"/>
                <w:szCs w:val="16"/>
              </w:rPr>
            </w:pPr>
          </w:p>
        </w:tc>
        <w:tc>
          <w:tcPr>
            <w:tcW w:w="1010" w:type="pct"/>
            <w:vMerge/>
            <w:shd w:val="clear" w:color="auto" w:fill="F4B083" w:themeFill="accent2" w:themeFillTint="99"/>
            <w:vAlign w:val="center"/>
            <w:hideMark/>
          </w:tcPr>
          <w:p w14:paraId="7A934F6B" w14:textId="77777777" w:rsidR="00026A67" w:rsidRPr="000737FF" w:rsidRDefault="00026A67" w:rsidP="006B1337">
            <w:pPr>
              <w:rPr>
                <w:rFonts w:cs="Arial"/>
                <w:b/>
                <w:bCs/>
                <w:sz w:val="16"/>
                <w:szCs w:val="16"/>
              </w:rPr>
            </w:pPr>
          </w:p>
        </w:tc>
        <w:tc>
          <w:tcPr>
            <w:tcW w:w="914" w:type="pct"/>
            <w:shd w:val="clear" w:color="auto" w:fill="F4B083" w:themeFill="accent2" w:themeFillTint="99"/>
            <w:vAlign w:val="center"/>
            <w:hideMark/>
          </w:tcPr>
          <w:p w14:paraId="005AC0F3" w14:textId="77777777" w:rsidR="00026A67" w:rsidRPr="000737FF" w:rsidRDefault="00026A67" w:rsidP="006B1337">
            <w:pPr>
              <w:rPr>
                <w:rFonts w:cs="Arial"/>
                <w:b/>
                <w:bCs/>
                <w:sz w:val="16"/>
                <w:szCs w:val="16"/>
              </w:rPr>
            </w:pPr>
            <w:r w:rsidRPr="000737FF">
              <w:rPr>
                <w:rFonts w:cs="Arial"/>
                <w:b/>
                <w:bCs/>
                <w:sz w:val="16"/>
                <w:szCs w:val="16"/>
              </w:rPr>
              <w:t>Tasa de morbilidad</w:t>
            </w:r>
          </w:p>
        </w:tc>
        <w:tc>
          <w:tcPr>
            <w:tcW w:w="1687" w:type="pct"/>
            <w:vMerge/>
            <w:shd w:val="clear" w:color="auto" w:fill="F4B083" w:themeFill="accent2" w:themeFillTint="99"/>
            <w:vAlign w:val="center"/>
            <w:hideMark/>
          </w:tcPr>
          <w:p w14:paraId="34A8CE2B" w14:textId="77777777" w:rsidR="00026A67" w:rsidRPr="000737FF" w:rsidRDefault="00026A67" w:rsidP="006B1337">
            <w:pPr>
              <w:rPr>
                <w:rFonts w:cs="Arial"/>
                <w:b/>
                <w:bCs/>
                <w:sz w:val="16"/>
                <w:szCs w:val="16"/>
              </w:rPr>
            </w:pPr>
          </w:p>
        </w:tc>
        <w:tc>
          <w:tcPr>
            <w:tcW w:w="958" w:type="pct"/>
            <w:vMerge/>
            <w:shd w:val="clear" w:color="auto" w:fill="F4B083" w:themeFill="accent2" w:themeFillTint="99"/>
            <w:vAlign w:val="center"/>
            <w:hideMark/>
          </w:tcPr>
          <w:p w14:paraId="4AFA21B0" w14:textId="77777777" w:rsidR="00026A67" w:rsidRPr="000737FF" w:rsidRDefault="00026A67" w:rsidP="006B1337">
            <w:pPr>
              <w:rPr>
                <w:rFonts w:cs="Arial"/>
                <w:b/>
                <w:bCs/>
                <w:sz w:val="16"/>
                <w:szCs w:val="16"/>
              </w:rPr>
            </w:pPr>
          </w:p>
        </w:tc>
      </w:tr>
      <w:tr w:rsidR="00026A67" w:rsidRPr="000737FF" w14:paraId="05D3D655" w14:textId="77777777" w:rsidTr="00D52A0C">
        <w:trPr>
          <w:trHeight w:val="856"/>
          <w:jc w:val="center"/>
        </w:trPr>
        <w:tc>
          <w:tcPr>
            <w:tcW w:w="431" w:type="pct"/>
            <w:vMerge w:val="restart"/>
            <w:shd w:val="clear" w:color="auto" w:fill="F4B083" w:themeFill="accent2" w:themeFillTint="99"/>
            <w:noWrap/>
            <w:vAlign w:val="center"/>
            <w:hideMark/>
          </w:tcPr>
          <w:p w14:paraId="70F2155C" w14:textId="77777777" w:rsidR="00026A67" w:rsidRPr="000737FF" w:rsidRDefault="00026A67" w:rsidP="006B1337">
            <w:pPr>
              <w:rPr>
                <w:rFonts w:cs="Arial"/>
                <w:b/>
                <w:bCs/>
                <w:sz w:val="16"/>
                <w:szCs w:val="16"/>
              </w:rPr>
            </w:pPr>
            <w:r w:rsidRPr="000737FF">
              <w:rPr>
                <w:rFonts w:cs="Arial"/>
                <w:b/>
                <w:bCs/>
                <w:sz w:val="16"/>
                <w:szCs w:val="16"/>
              </w:rPr>
              <w:t>Propósito</w:t>
            </w:r>
          </w:p>
        </w:tc>
        <w:tc>
          <w:tcPr>
            <w:tcW w:w="1010" w:type="pct"/>
            <w:vMerge w:val="restart"/>
            <w:shd w:val="clear" w:color="auto" w:fill="F4B083" w:themeFill="accent2" w:themeFillTint="99"/>
            <w:vAlign w:val="center"/>
            <w:hideMark/>
          </w:tcPr>
          <w:p w14:paraId="122A6E86" w14:textId="770D51F5" w:rsidR="00026A67" w:rsidRPr="000737FF" w:rsidRDefault="00026A67" w:rsidP="006B1337">
            <w:pPr>
              <w:rPr>
                <w:rFonts w:cs="Arial"/>
                <w:b/>
                <w:bCs/>
                <w:sz w:val="16"/>
                <w:szCs w:val="16"/>
              </w:rPr>
            </w:pPr>
            <w:r w:rsidRPr="000737FF">
              <w:rPr>
                <w:rFonts w:cs="Arial"/>
                <w:b/>
                <w:bCs/>
                <w:sz w:val="16"/>
                <w:szCs w:val="16"/>
              </w:rPr>
              <w:t xml:space="preserve">La población </w:t>
            </w:r>
            <w:r w:rsidR="00D12F9B" w:rsidRPr="000737FF">
              <w:rPr>
                <w:rFonts w:cs="Arial"/>
                <w:b/>
                <w:bCs/>
                <w:sz w:val="16"/>
                <w:szCs w:val="16"/>
              </w:rPr>
              <w:t xml:space="preserve">del </w:t>
            </w:r>
            <w:r w:rsidR="005C41AA" w:rsidRPr="000737FF">
              <w:rPr>
                <w:rFonts w:cs="Arial"/>
                <w:b/>
                <w:bCs/>
                <w:sz w:val="16"/>
                <w:szCs w:val="16"/>
              </w:rPr>
              <w:t>E</w:t>
            </w:r>
            <w:r w:rsidR="00D12F9B" w:rsidRPr="000737FF">
              <w:rPr>
                <w:rFonts w:cs="Arial"/>
                <w:b/>
                <w:bCs/>
                <w:sz w:val="16"/>
                <w:szCs w:val="16"/>
              </w:rPr>
              <w:t xml:space="preserve">stado </w:t>
            </w:r>
            <w:r w:rsidR="005C41AA" w:rsidRPr="000737FF">
              <w:rPr>
                <w:rFonts w:cs="Arial"/>
                <w:b/>
                <w:bCs/>
                <w:sz w:val="16"/>
                <w:szCs w:val="16"/>
              </w:rPr>
              <w:t xml:space="preserve">de Oaxaca </w:t>
            </w:r>
            <w:r w:rsidRPr="000737FF">
              <w:rPr>
                <w:rFonts w:cs="Arial"/>
                <w:b/>
                <w:bCs/>
                <w:sz w:val="16"/>
                <w:szCs w:val="16"/>
              </w:rPr>
              <w:t>disminuye la transmisión del VIH SIDA y otras ITS</w:t>
            </w:r>
          </w:p>
        </w:tc>
        <w:tc>
          <w:tcPr>
            <w:tcW w:w="914" w:type="pct"/>
            <w:shd w:val="clear" w:color="auto" w:fill="F4B083" w:themeFill="accent2" w:themeFillTint="99"/>
            <w:vAlign w:val="center"/>
            <w:hideMark/>
          </w:tcPr>
          <w:p w14:paraId="00DEC727" w14:textId="1CBA5CB8" w:rsidR="00026A67" w:rsidRPr="000737FF" w:rsidRDefault="003B05C5" w:rsidP="006B1337">
            <w:pPr>
              <w:rPr>
                <w:rFonts w:cs="Arial"/>
                <w:b/>
                <w:bCs/>
                <w:sz w:val="16"/>
                <w:szCs w:val="16"/>
              </w:rPr>
            </w:pPr>
            <w:r w:rsidRPr="000737FF">
              <w:rPr>
                <w:rFonts w:cs="Arial"/>
                <w:b/>
                <w:bCs/>
                <w:sz w:val="16"/>
                <w:szCs w:val="16"/>
              </w:rPr>
              <w:t>Tasa de mortalidad por VIH SIDA</w:t>
            </w:r>
          </w:p>
        </w:tc>
        <w:tc>
          <w:tcPr>
            <w:tcW w:w="1687" w:type="pct"/>
            <w:vMerge w:val="restart"/>
            <w:shd w:val="clear" w:color="auto" w:fill="F4B083" w:themeFill="accent2" w:themeFillTint="99"/>
            <w:vAlign w:val="center"/>
            <w:hideMark/>
          </w:tcPr>
          <w:p w14:paraId="7D8AC6AE" w14:textId="13CA69C8" w:rsidR="00026A67" w:rsidRPr="000737FF" w:rsidRDefault="00026A67" w:rsidP="006B1337">
            <w:pPr>
              <w:rPr>
                <w:rFonts w:cs="Arial"/>
                <w:b/>
                <w:bCs/>
                <w:sz w:val="16"/>
                <w:szCs w:val="16"/>
              </w:rPr>
            </w:pPr>
            <w:r w:rsidRPr="000737FF">
              <w:rPr>
                <w:rFonts w:cs="Arial"/>
                <w:b/>
                <w:bCs/>
                <w:sz w:val="16"/>
                <w:szCs w:val="16"/>
              </w:rPr>
              <w:t>Informe estadístico (nombre</w:t>
            </w:r>
            <w:r w:rsidR="000A074A" w:rsidRPr="000737FF">
              <w:rPr>
                <w:rFonts w:cs="Arial"/>
                <w:b/>
                <w:bCs/>
                <w:sz w:val="16"/>
                <w:szCs w:val="16"/>
              </w:rPr>
              <w:t xml:space="preserve"> del documento</w:t>
            </w:r>
            <w:r w:rsidRPr="000737FF">
              <w:rPr>
                <w:rFonts w:cs="Arial"/>
                <w:b/>
                <w:bCs/>
                <w:sz w:val="16"/>
                <w:szCs w:val="16"/>
              </w:rPr>
              <w:t>) generado del Sistema Especial de Vigilancia Epidemiológica de VIH. (Nombre del área responsable). Disponible en (liga a la página donde se encuentra publicado)</w:t>
            </w:r>
            <w:r w:rsidRPr="000737FF">
              <w:rPr>
                <w:rFonts w:cs="Arial"/>
                <w:b/>
                <w:bCs/>
                <w:sz w:val="16"/>
                <w:szCs w:val="16"/>
              </w:rPr>
              <w:br/>
            </w:r>
            <w:r w:rsidRPr="000737FF">
              <w:rPr>
                <w:rFonts w:cs="Arial"/>
                <w:b/>
                <w:bCs/>
                <w:sz w:val="16"/>
                <w:szCs w:val="16"/>
              </w:rPr>
              <w:br/>
            </w:r>
            <w:r w:rsidR="00A94CDA" w:rsidRPr="000737FF">
              <w:rPr>
                <w:rFonts w:cs="Arial"/>
                <w:b/>
                <w:bCs/>
                <w:sz w:val="16"/>
                <w:szCs w:val="16"/>
              </w:rPr>
              <w:t>Proyecciones de la Población de México y de las Entidades Federativas, 2016-2050. Consejo Nacional de Población (CONAPO). Disponible en https://datos.gob.mx/busca/dataset/proyecciones-de-la-poblacion-de-mexico-y-de-las-entidades-federativas-2016-2050</w:t>
            </w:r>
          </w:p>
        </w:tc>
        <w:tc>
          <w:tcPr>
            <w:tcW w:w="958" w:type="pct"/>
            <w:vMerge w:val="restart"/>
            <w:shd w:val="clear" w:color="auto" w:fill="F4B083" w:themeFill="accent2" w:themeFillTint="99"/>
            <w:vAlign w:val="center"/>
            <w:hideMark/>
          </w:tcPr>
          <w:p w14:paraId="4FF50529" w14:textId="55F4606F" w:rsidR="004875A5" w:rsidRPr="000737FF" w:rsidRDefault="004875A5" w:rsidP="006B1337">
            <w:pPr>
              <w:rPr>
                <w:rFonts w:cs="Arial"/>
                <w:b/>
                <w:bCs/>
                <w:sz w:val="16"/>
                <w:szCs w:val="16"/>
              </w:rPr>
            </w:pPr>
            <w:r w:rsidRPr="000737FF">
              <w:rPr>
                <w:rFonts w:cs="Arial"/>
                <w:b/>
                <w:bCs/>
                <w:sz w:val="16"/>
                <w:szCs w:val="16"/>
              </w:rPr>
              <w:t xml:space="preserve">La población del </w:t>
            </w:r>
            <w:r w:rsidR="0016447D">
              <w:rPr>
                <w:rFonts w:cs="Arial"/>
                <w:b/>
                <w:bCs/>
                <w:sz w:val="16"/>
                <w:szCs w:val="16"/>
              </w:rPr>
              <w:t>E</w:t>
            </w:r>
            <w:r w:rsidRPr="000737FF">
              <w:rPr>
                <w:rFonts w:cs="Arial"/>
                <w:b/>
                <w:bCs/>
                <w:sz w:val="16"/>
                <w:szCs w:val="16"/>
              </w:rPr>
              <w:t>stado adopta estilos de vida saludables y las personas que viven con VIH SIDA hábitos de autocuidado de la salud</w:t>
            </w:r>
          </w:p>
        </w:tc>
      </w:tr>
      <w:tr w:rsidR="00605A75" w:rsidRPr="000737FF" w14:paraId="62191F32" w14:textId="77777777" w:rsidTr="00D52A0C">
        <w:trPr>
          <w:trHeight w:val="450"/>
          <w:jc w:val="center"/>
        </w:trPr>
        <w:tc>
          <w:tcPr>
            <w:tcW w:w="431" w:type="pct"/>
            <w:vMerge/>
            <w:shd w:val="clear" w:color="auto" w:fill="F4B083" w:themeFill="accent2" w:themeFillTint="99"/>
            <w:vAlign w:val="center"/>
            <w:hideMark/>
          </w:tcPr>
          <w:p w14:paraId="2AD22597" w14:textId="77777777" w:rsidR="00026A67" w:rsidRPr="000737FF" w:rsidRDefault="00026A67" w:rsidP="006B1337">
            <w:pPr>
              <w:rPr>
                <w:rFonts w:cs="Arial"/>
                <w:b/>
                <w:bCs/>
                <w:sz w:val="16"/>
                <w:szCs w:val="16"/>
              </w:rPr>
            </w:pPr>
          </w:p>
        </w:tc>
        <w:tc>
          <w:tcPr>
            <w:tcW w:w="1010" w:type="pct"/>
            <w:vMerge/>
            <w:shd w:val="clear" w:color="auto" w:fill="F4B083" w:themeFill="accent2" w:themeFillTint="99"/>
            <w:vAlign w:val="center"/>
            <w:hideMark/>
          </w:tcPr>
          <w:p w14:paraId="5AF8D9DC" w14:textId="77777777" w:rsidR="00026A67" w:rsidRPr="000737FF" w:rsidRDefault="00026A67" w:rsidP="006B1337">
            <w:pPr>
              <w:rPr>
                <w:rFonts w:cs="Arial"/>
                <w:b/>
                <w:bCs/>
                <w:sz w:val="16"/>
                <w:szCs w:val="16"/>
              </w:rPr>
            </w:pPr>
          </w:p>
        </w:tc>
        <w:tc>
          <w:tcPr>
            <w:tcW w:w="914" w:type="pct"/>
            <w:shd w:val="clear" w:color="auto" w:fill="F4B083" w:themeFill="accent2" w:themeFillTint="99"/>
            <w:vAlign w:val="center"/>
            <w:hideMark/>
          </w:tcPr>
          <w:p w14:paraId="17CABC1E" w14:textId="0736CCC7" w:rsidR="00026A67" w:rsidRPr="000737FF" w:rsidRDefault="003B05C5" w:rsidP="006B1337">
            <w:pPr>
              <w:rPr>
                <w:rFonts w:cs="Arial"/>
                <w:b/>
                <w:bCs/>
                <w:sz w:val="16"/>
                <w:szCs w:val="16"/>
              </w:rPr>
            </w:pPr>
            <w:r w:rsidRPr="000737FF">
              <w:rPr>
                <w:rFonts w:cs="Arial"/>
                <w:b/>
                <w:bCs/>
                <w:sz w:val="16"/>
                <w:szCs w:val="16"/>
              </w:rPr>
              <w:t>Incidencia del VIH</w:t>
            </w:r>
          </w:p>
        </w:tc>
        <w:tc>
          <w:tcPr>
            <w:tcW w:w="1687" w:type="pct"/>
            <w:vMerge/>
            <w:shd w:val="clear" w:color="auto" w:fill="F4B083" w:themeFill="accent2" w:themeFillTint="99"/>
            <w:vAlign w:val="center"/>
            <w:hideMark/>
          </w:tcPr>
          <w:p w14:paraId="579F93A7" w14:textId="77777777" w:rsidR="00026A67" w:rsidRPr="000737FF" w:rsidRDefault="00026A67" w:rsidP="006B1337">
            <w:pPr>
              <w:rPr>
                <w:rFonts w:cs="Arial"/>
                <w:b/>
                <w:bCs/>
                <w:sz w:val="16"/>
                <w:szCs w:val="16"/>
              </w:rPr>
            </w:pPr>
          </w:p>
        </w:tc>
        <w:tc>
          <w:tcPr>
            <w:tcW w:w="958" w:type="pct"/>
            <w:vMerge/>
            <w:shd w:val="clear" w:color="auto" w:fill="F4B083" w:themeFill="accent2" w:themeFillTint="99"/>
            <w:vAlign w:val="center"/>
            <w:hideMark/>
          </w:tcPr>
          <w:p w14:paraId="1FF055D2" w14:textId="77777777" w:rsidR="00026A67" w:rsidRPr="000737FF" w:rsidRDefault="00026A67" w:rsidP="006B1337">
            <w:pPr>
              <w:rPr>
                <w:rFonts w:cs="Arial"/>
                <w:b/>
                <w:bCs/>
                <w:sz w:val="16"/>
                <w:szCs w:val="16"/>
              </w:rPr>
            </w:pPr>
          </w:p>
        </w:tc>
      </w:tr>
      <w:tr w:rsidR="00026A67" w:rsidRPr="000737FF" w14:paraId="35B57D96" w14:textId="77777777" w:rsidTr="00D52A0C">
        <w:trPr>
          <w:trHeight w:val="450"/>
          <w:jc w:val="center"/>
        </w:trPr>
        <w:tc>
          <w:tcPr>
            <w:tcW w:w="431" w:type="pct"/>
            <w:shd w:val="clear" w:color="auto" w:fill="E7E6E6" w:themeFill="background2"/>
            <w:noWrap/>
            <w:vAlign w:val="center"/>
            <w:hideMark/>
          </w:tcPr>
          <w:p w14:paraId="78CEAD0F" w14:textId="77777777" w:rsidR="00026A67" w:rsidRPr="000737FF" w:rsidRDefault="00026A67" w:rsidP="006B1337">
            <w:pPr>
              <w:rPr>
                <w:rFonts w:cs="Arial"/>
                <w:b/>
                <w:bCs/>
                <w:sz w:val="16"/>
                <w:szCs w:val="16"/>
              </w:rPr>
            </w:pPr>
            <w:r w:rsidRPr="000737FF">
              <w:rPr>
                <w:rFonts w:cs="Arial"/>
                <w:b/>
                <w:bCs/>
                <w:sz w:val="16"/>
                <w:szCs w:val="16"/>
              </w:rPr>
              <w:t>Componente</w:t>
            </w:r>
          </w:p>
        </w:tc>
        <w:tc>
          <w:tcPr>
            <w:tcW w:w="1010" w:type="pct"/>
            <w:shd w:val="clear" w:color="auto" w:fill="E7E6E6" w:themeFill="background2"/>
            <w:vAlign w:val="center"/>
            <w:hideMark/>
          </w:tcPr>
          <w:p w14:paraId="2BD207DF" w14:textId="4B319F55" w:rsidR="00026A67" w:rsidRPr="000737FF" w:rsidRDefault="00026A67" w:rsidP="006B1337">
            <w:pPr>
              <w:rPr>
                <w:rFonts w:cs="Arial"/>
                <w:b/>
                <w:bCs/>
                <w:sz w:val="16"/>
                <w:szCs w:val="16"/>
              </w:rPr>
            </w:pPr>
            <w:r w:rsidRPr="000737FF">
              <w:rPr>
                <w:rFonts w:cs="Arial"/>
                <w:b/>
                <w:bCs/>
                <w:sz w:val="16"/>
                <w:szCs w:val="16"/>
              </w:rPr>
              <w:t>C1. Campañas de prevención del VIH SIDA y otras ITS</w:t>
            </w:r>
          </w:p>
        </w:tc>
        <w:tc>
          <w:tcPr>
            <w:tcW w:w="914" w:type="pct"/>
            <w:shd w:val="clear" w:color="auto" w:fill="E7E6E6" w:themeFill="background2"/>
            <w:vAlign w:val="center"/>
            <w:hideMark/>
          </w:tcPr>
          <w:p w14:paraId="3384AD63" w14:textId="54C86BF9" w:rsidR="00026A67" w:rsidRPr="000737FF" w:rsidRDefault="00026A67" w:rsidP="006B1337">
            <w:pPr>
              <w:rPr>
                <w:rFonts w:cs="Arial"/>
                <w:b/>
                <w:bCs/>
                <w:sz w:val="16"/>
                <w:szCs w:val="16"/>
              </w:rPr>
            </w:pPr>
            <w:r w:rsidRPr="000737FF">
              <w:rPr>
                <w:rFonts w:cs="Arial"/>
                <w:b/>
                <w:bCs/>
                <w:sz w:val="16"/>
                <w:szCs w:val="16"/>
              </w:rPr>
              <w:t>Porcentaje de personas</w:t>
            </w:r>
            <w:r w:rsidR="00FF6D4F" w:rsidRPr="000737FF">
              <w:rPr>
                <w:rFonts w:cs="Arial"/>
                <w:b/>
                <w:bCs/>
                <w:sz w:val="16"/>
                <w:szCs w:val="16"/>
              </w:rPr>
              <w:t xml:space="preserve"> que asisten a las </w:t>
            </w:r>
            <w:r w:rsidR="00F341E2" w:rsidRPr="000737FF">
              <w:rPr>
                <w:rFonts w:cs="Arial"/>
                <w:b/>
                <w:bCs/>
                <w:sz w:val="16"/>
                <w:szCs w:val="16"/>
              </w:rPr>
              <w:t>c</w:t>
            </w:r>
            <w:r w:rsidR="00FF6D4F" w:rsidRPr="000737FF">
              <w:rPr>
                <w:rFonts w:cs="Arial"/>
                <w:b/>
                <w:bCs/>
                <w:sz w:val="16"/>
                <w:szCs w:val="16"/>
              </w:rPr>
              <w:t>ampañas de prevención del VIH SIDA y otras ITS</w:t>
            </w:r>
          </w:p>
        </w:tc>
        <w:tc>
          <w:tcPr>
            <w:tcW w:w="1687" w:type="pct"/>
            <w:shd w:val="clear" w:color="auto" w:fill="E7E6E6" w:themeFill="background2"/>
            <w:vAlign w:val="center"/>
            <w:hideMark/>
          </w:tcPr>
          <w:p w14:paraId="03FC6B5C" w14:textId="77777777" w:rsidR="00026A67" w:rsidRPr="000737FF" w:rsidRDefault="00026A67" w:rsidP="006B1337">
            <w:pPr>
              <w:rPr>
                <w:rFonts w:cs="Arial"/>
                <w:b/>
                <w:bCs/>
                <w:sz w:val="16"/>
                <w:szCs w:val="16"/>
              </w:rPr>
            </w:pPr>
            <w:r w:rsidRPr="000737FF">
              <w:rPr>
                <w:rFonts w:cs="Arial"/>
                <w:b/>
                <w:bCs/>
                <w:sz w:val="16"/>
                <w:szCs w:val="16"/>
              </w:rPr>
              <w:t>Informe mensual de actividades de prevención de COESIDA 2021. Departamento de Capacitación del COESIDA. Mensual. Disponible en (liga a la página donde se encuentra publicado)</w:t>
            </w:r>
          </w:p>
        </w:tc>
        <w:tc>
          <w:tcPr>
            <w:tcW w:w="958" w:type="pct"/>
            <w:shd w:val="clear" w:color="auto" w:fill="E7E6E6" w:themeFill="background2"/>
            <w:vAlign w:val="center"/>
            <w:hideMark/>
          </w:tcPr>
          <w:p w14:paraId="05AF6B56" w14:textId="732D392D" w:rsidR="00026A67" w:rsidRPr="000737FF" w:rsidRDefault="00026A67" w:rsidP="006B1337">
            <w:pPr>
              <w:rPr>
                <w:rFonts w:cs="Arial"/>
                <w:b/>
                <w:bCs/>
                <w:sz w:val="16"/>
                <w:szCs w:val="16"/>
              </w:rPr>
            </w:pPr>
            <w:r w:rsidRPr="000737FF">
              <w:rPr>
                <w:rFonts w:cs="Arial"/>
                <w:b/>
                <w:bCs/>
                <w:sz w:val="16"/>
                <w:szCs w:val="16"/>
              </w:rPr>
              <w:t xml:space="preserve">Las personas aplican los conocimientos adquiridos en </w:t>
            </w:r>
            <w:r w:rsidR="00F341E2" w:rsidRPr="000737FF">
              <w:rPr>
                <w:rFonts w:cs="Arial"/>
                <w:b/>
                <w:bCs/>
                <w:sz w:val="16"/>
                <w:szCs w:val="16"/>
              </w:rPr>
              <w:t>las campañas de prevención del VIH SIDA y otras ITS</w:t>
            </w:r>
          </w:p>
        </w:tc>
      </w:tr>
      <w:tr w:rsidR="000737FF" w:rsidRPr="000737FF" w14:paraId="1E4BD76F" w14:textId="77777777" w:rsidTr="00D52A0C">
        <w:trPr>
          <w:trHeight w:val="450"/>
          <w:jc w:val="center"/>
        </w:trPr>
        <w:tc>
          <w:tcPr>
            <w:tcW w:w="431" w:type="pct"/>
            <w:shd w:val="clear" w:color="auto" w:fill="auto"/>
            <w:noWrap/>
            <w:vAlign w:val="center"/>
            <w:hideMark/>
          </w:tcPr>
          <w:p w14:paraId="0E9FB7F1" w14:textId="77777777" w:rsidR="00026A67" w:rsidRPr="000737FF" w:rsidRDefault="00026A67" w:rsidP="006B1337">
            <w:pPr>
              <w:rPr>
                <w:rFonts w:cs="Arial"/>
                <w:bCs/>
                <w:sz w:val="16"/>
                <w:szCs w:val="16"/>
              </w:rPr>
            </w:pPr>
            <w:r w:rsidRPr="000737FF">
              <w:rPr>
                <w:rFonts w:cs="Arial"/>
                <w:bCs/>
                <w:sz w:val="16"/>
                <w:szCs w:val="16"/>
              </w:rPr>
              <w:t>Actividades</w:t>
            </w:r>
          </w:p>
        </w:tc>
        <w:tc>
          <w:tcPr>
            <w:tcW w:w="1010" w:type="pct"/>
            <w:shd w:val="clear" w:color="auto" w:fill="auto"/>
            <w:vAlign w:val="center"/>
            <w:hideMark/>
          </w:tcPr>
          <w:p w14:paraId="206040DD" w14:textId="77777777" w:rsidR="00026A67" w:rsidRPr="000737FF" w:rsidRDefault="00026A67" w:rsidP="006B1337">
            <w:pPr>
              <w:rPr>
                <w:rFonts w:cs="Arial"/>
                <w:bCs/>
                <w:sz w:val="16"/>
                <w:szCs w:val="16"/>
              </w:rPr>
            </w:pPr>
            <w:r w:rsidRPr="000737FF">
              <w:rPr>
                <w:rFonts w:cs="Arial"/>
                <w:bCs/>
                <w:sz w:val="16"/>
                <w:szCs w:val="16"/>
              </w:rPr>
              <w:t>C1.A1. Impartir cursos y/o talleres de capacitación</w:t>
            </w:r>
          </w:p>
        </w:tc>
        <w:tc>
          <w:tcPr>
            <w:tcW w:w="914" w:type="pct"/>
            <w:shd w:val="clear" w:color="auto" w:fill="auto"/>
            <w:vAlign w:val="center"/>
            <w:hideMark/>
          </w:tcPr>
          <w:p w14:paraId="27A52D7C" w14:textId="77777777" w:rsidR="00026A67" w:rsidRPr="000737FF" w:rsidRDefault="00026A67" w:rsidP="006B1337">
            <w:pPr>
              <w:rPr>
                <w:rFonts w:cs="Arial"/>
                <w:bCs/>
                <w:sz w:val="16"/>
                <w:szCs w:val="16"/>
              </w:rPr>
            </w:pPr>
            <w:r w:rsidRPr="000737FF">
              <w:rPr>
                <w:rFonts w:cs="Arial"/>
                <w:bCs/>
                <w:sz w:val="16"/>
                <w:szCs w:val="16"/>
              </w:rPr>
              <w:t>Porcentaje de cursos y/o talleres de capacitación impartidos</w:t>
            </w:r>
          </w:p>
        </w:tc>
        <w:tc>
          <w:tcPr>
            <w:tcW w:w="1687" w:type="pct"/>
            <w:shd w:val="clear" w:color="auto" w:fill="auto"/>
            <w:vAlign w:val="center"/>
            <w:hideMark/>
          </w:tcPr>
          <w:p w14:paraId="06CEC7AA" w14:textId="77777777" w:rsidR="00026A67" w:rsidRPr="000737FF" w:rsidRDefault="00026A67" w:rsidP="006B1337">
            <w:pPr>
              <w:rPr>
                <w:rFonts w:cs="Arial"/>
                <w:bCs/>
                <w:sz w:val="16"/>
                <w:szCs w:val="16"/>
              </w:rPr>
            </w:pPr>
            <w:r w:rsidRPr="000737FF">
              <w:rPr>
                <w:rFonts w:cs="Arial"/>
                <w:bCs/>
                <w:sz w:val="16"/>
                <w:szCs w:val="16"/>
              </w:rPr>
              <w:t>Informe mensual de actividades de prevención de COESIDA 2021. Departamento de Capacitación del COESIDA. Mensual. Disponible en (liga a la página donde se encuentra publicado)</w:t>
            </w:r>
          </w:p>
        </w:tc>
        <w:tc>
          <w:tcPr>
            <w:tcW w:w="958" w:type="pct"/>
            <w:shd w:val="clear" w:color="auto" w:fill="auto"/>
            <w:vAlign w:val="center"/>
            <w:hideMark/>
          </w:tcPr>
          <w:p w14:paraId="45CE8186" w14:textId="4D30EB8D" w:rsidR="00026A67" w:rsidRPr="000737FF" w:rsidRDefault="00026A67" w:rsidP="006B1337">
            <w:pPr>
              <w:rPr>
                <w:rFonts w:cs="Arial"/>
                <w:bCs/>
                <w:sz w:val="16"/>
                <w:szCs w:val="16"/>
              </w:rPr>
            </w:pPr>
            <w:r w:rsidRPr="000737FF">
              <w:rPr>
                <w:rFonts w:cs="Arial"/>
                <w:bCs/>
                <w:sz w:val="16"/>
                <w:szCs w:val="16"/>
              </w:rPr>
              <w:t xml:space="preserve">Las personas tienen interés y asisten a </w:t>
            </w:r>
            <w:r w:rsidR="00285A9F">
              <w:rPr>
                <w:rFonts w:cs="Arial"/>
                <w:bCs/>
                <w:sz w:val="16"/>
                <w:szCs w:val="16"/>
              </w:rPr>
              <w:t>los cur</w:t>
            </w:r>
            <w:r w:rsidR="00736DCB">
              <w:rPr>
                <w:rFonts w:cs="Arial"/>
                <w:bCs/>
                <w:sz w:val="16"/>
                <w:szCs w:val="16"/>
              </w:rPr>
              <w:t>s</w:t>
            </w:r>
            <w:r w:rsidR="00285A9F">
              <w:rPr>
                <w:rFonts w:cs="Arial"/>
                <w:bCs/>
                <w:sz w:val="16"/>
                <w:szCs w:val="16"/>
              </w:rPr>
              <w:t xml:space="preserve">os y/o talleres </w:t>
            </w:r>
            <w:r w:rsidRPr="000737FF">
              <w:rPr>
                <w:rFonts w:cs="Arial"/>
                <w:bCs/>
                <w:sz w:val="16"/>
                <w:szCs w:val="16"/>
              </w:rPr>
              <w:t>sobre la prevención del VIH SIDA y otras ITS</w:t>
            </w:r>
          </w:p>
        </w:tc>
      </w:tr>
      <w:tr w:rsidR="000737FF" w:rsidRPr="000737FF" w14:paraId="609250CA" w14:textId="77777777" w:rsidTr="00D52A0C">
        <w:trPr>
          <w:trHeight w:val="450"/>
          <w:jc w:val="center"/>
        </w:trPr>
        <w:tc>
          <w:tcPr>
            <w:tcW w:w="431" w:type="pct"/>
            <w:shd w:val="clear" w:color="auto" w:fill="auto"/>
            <w:noWrap/>
            <w:vAlign w:val="center"/>
            <w:hideMark/>
          </w:tcPr>
          <w:p w14:paraId="5E948A6D" w14:textId="77777777" w:rsidR="00026A67" w:rsidRPr="000737FF" w:rsidRDefault="00026A67" w:rsidP="006B1337">
            <w:pPr>
              <w:rPr>
                <w:rFonts w:cs="Arial"/>
                <w:bCs/>
                <w:sz w:val="16"/>
                <w:szCs w:val="16"/>
              </w:rPr>
            </w:pPr>
            <w:r w:rsidRPr="000737FF">
              <w:rPr>
                <w:rFonts w:cs="Arial"/>
                <w:bCs/>
                <w:sz w:val="16"/>
                <w:szCs w:val="16"/>
              </w:rPr>
              <w:t>Actividades</w:t>
            </w:r>
          </w:p>
        </w:tc>
        <w:tc>
          <w:tcPr>
            <w:tcW w:w="1010" w:type="pct"/>
            <w:shd w:val="clear" w:color="auto" w:fill="auto"/>
            <w:vAlign w:val="center"/>
            <w:hideMark/>
          </w:tcPr>
          <w:p w14:paraId="038F4DEB" w14:textId="77777777" w:rsidR="00026A67" w:rsidRPr="000737FF" w:rsidRDefault="00026A67" w:rsidP="006B1337">
            <w:pPr>
              <w:rPr>
                <w:rFonts w:cs="Arial"/>
                <w:bCs/>
                <w:sz w:val="16"/>
                <w:szCs w:val="16"/>
              </w:rPr>
            </w:pPr>
            <w:r w:rsidRPr="000737FF">
              <w:rPr>
                <w:rFonts w:cs="Arial"/>
                <w:bCs/>
                <w:sz w:val="16"/>
                <w:szCs w:val="16"/>
              </w:rPr>
              <w:t>C1.A2. Distribuir materiales de difusión sobre la prevención del VIH SIDA</w:t>
            </w:r>
          </w:p>
        </w:tc>
        <w:tc>
          <w:tcPr>
            <w:tcW w:w="914" w:type="pct"/>
            <w:shd w:val="clear" w:color="auto" w:fill="auto"/>
            <w:vAlign w:val="center"/>
            <w:hideMark/>
          </w:tcPr>
          <w:p w14:paraId="2BACED70" w14:textId="77777777" w:rsidR="00026A67" w:rsidRPr="000737FF" w:rsidRDefault="00026A67" w:rsidP="006B1337">
            <w:pPr>
              <w:rPr>
                <w:rFonts w:cs="Arial"/>
                <w:bCs/>
                <w:sz w:val="16"/>
                <w:szCs w:val="16"/>
              </w:rPr>
            </w:pPr>
            <w:r w:rsidRPr="000737FF">
              <w:rPr>
                <w:rFonts w:cs="Arial"/>
                <w:bCs/>
                <w:sz w:val="16"/>
                <w:szCs w:val="16"/>
              </w:rPr>
              <w:t>Porcentaje de materiales de difusión sobre la prevención del VIH SIDA e ITS distribuidos</w:t>
            </w:r>
          </w:p>
        </w:tc>
        <w:tc>
          <w:tcPr>
            <w:tcW w:w="1687" w:type="pct"/>
            <w:shd w:val="clear" w:color="auto" w:fill="auto"/>
            <w:vAlign w:val="center"/>
            <w:hideMark/>
          </w:tcPr>
          <w:p w14:paraId="241DBCF4" w14:textId="77777777" w:rsidR="00026A67" w:rsidRPr="000737FF" w:rsidRDefault="00026A67" w:rsidP="006B1337">
            <w:pPr>
              <w:rPr>
                <w:rFonts w:cs="Arial"/>
                <w:bCs/>
                <w:sz w:val="16"/>
                <w:szCs w:val="16"/>
              </w:rPr>
            </w:pPr>
            <w:r w:rsidRPr="000737FF">
              <w:rPr>
                <w:rFonts w:cs="Arial"/>
                <w:bCs/>
                <w:sz w:val="16"/>
                <w:szCs w:val="16"/>
              </w:rPr>
              <w:t>Informe mensual de actividades de prevención de COESIDA 2021. Departamento de Capacitación del COESIDA. Mensual. Disponible en (liga a la página donde se encuentra publicado)</w:t>
            </w:r>
          </w:p>
        </w:tc>
        <w:tc>
          <w:tcPr>
            <w:tcW w:w="958" w:type="pct"/>
            <w:shd w:val="clear" w:color="auto" w:fill="auto"/>
            <w:vAlign w:val="center"/>
            <w:hideMark/>
          </w:tcPr>
          <w:p w14:paraId="23E69942" w14:textId="77777777" w:rsidR="00026A67" w:rsidRPr="000737FF" w:rsidRDefault="00026A67" w:rsidP="006B1337">
            <w:pPr>
              <w:rPr>
                <w:rFonts w:cs="Arial"/>
                <w:bCs/>
                <w:sz w:val="16"/>
                <w:szCs w:val="16"/>
              </w:rPr>
            </w:pPr>
            <w:r w:rsidRPr="000737FF">
              <w:rPr>
                <w:rFonts w:cs="Arial"/>
                <w:bCs/>
                <w:sz w:val="16"/>
                <w:szCs w:val="16"/>
              </w:rPr>
              <w:t>Las personas hacen uso correcto del material de difusión sobre la prevención del VIH SIDA</w:t>
            </w:r>
          </w:p>
        </w:tc>
      </w:tr>
      <w:tr w:rsidR="000737FF" w:rsidRPr="000737FF" w14:paraId="03121461" w14:textId="77777777" w:rsidTr="00D52A0C">
        <w:trPr>
          <w:trHeight w:val="450"/>
          <w:jc w:val="center"/>
        </w:trPr>
        <w:tc>
          <w:tcPr>
            <w:tcW w:w="431" w:type="pct"/>
            <w:shd w:val="clear" w:color="auto" w:fill="auto"/>
            <w:noWrap/>
            <w:vAlign w:val="center"/>
            <w:hideMark/>
          </w:tcPr>
          <w:p w14:paraId="68325116" w14:textId="77777777" w:rsidR="00026A67" w:rsidRPr="000737FF" w:rsidRDefault="00026A67" w:rsidP="006B1337">
            <w:pPr>
              <w:rPr>
                <w:rFonts w:cs="Arial"/>
                <w:bCs/>
                <w:sz w:val="16"/>
                <w:szCs w:val="16"/>
              </w:rPr>
            </w:pPr>
            <w:r w:rsidRPr="000737FF">
              <w:rPr>
                <w:rFonts w:cs="Arial"/>
                <w:bCs/>
                <w:sz w:val="16"/>
                <w:szCs w:val="16"/>
              </w:rPr>
              <w:t>Actividades</w:t>
            </w:r>
          </w:p>
        </w:tc>
        <w:tc>
          <w:tcPr>
            <w:tcW w:w="1010" w:type="pct"/>
            <w:shd w:val="clear" w:color="auto" w:fill="auto"/>
            <w:vAlign w:val="center"/>
            <w:hideMark/>
          </w:tcPr>
          <w:p w14:paraId="6D5DB4EC" w14:textId="77777777" w:rsidR="00026A67" w:rsidRPr="000737FF" w:rsidRDefault="00026A67" w:rsidP="006B1337">
            <w:pPr>
              <w:rPr>
                <w:rFonts w:cs="Arial"/>
                <w:bCs/>
                <w:sz w:val="16"/>
                <w:szCs w:val="16"/>
              </w:rPr>
            </w:pPr>
            <w:r w:rsidRPr="000737FF">
              <w:rPr>
                <w:rFonts w:cs="Arial"/>
                <w:bCs/>
                <w:sz w:val="16"/>
                <w:szCs w:val="16"/>
              </w:rPr>
              <w:t>C1.A3. Distribuir insumos de prevención del VIH SIDA</w:t>
            </w:r>
          </w:p>
        </w:tc>
        <w:tc>
          <w:tcPr>
            <w:tcW w:w="914" w:type="pct"/>
            <w:shd w:val="clear" w:color="auto" w:fill="auto"/>
            <w:vAlign w:val="center"/>
            <w:hideMark/>
          </w:tcPr>
          <w:p w14:paraId="3EF2AC35" w14:textId="77777777" w:rsidR="00026A67" w:rsidRPr="000737FF" w:rsidRDefault="00026A67" w:rsidP="006B1337">
            <w:pPr>
              <w:rPr>
                <w:rFonts w:cs="Arial"/>
                <w:bCs/>
                <w:sz w:val="16"/>
                <w:szCs w:val="16"/>
              </w:rPr>
            </w:pPr>
            <w:r w:rsidRPr="000737FF">
              <w:rPr>
                <w:rFonts w:cs="Arial"/>
                <w:bCs/>
                <w:sz w:val="16"/>
                <w:szCs w:val="16"/>
              </w:rPr>
              <w:t>Porcentaje de condones distribuidos</w:t>
            </w:r>
          </w:p>
        </w:tc>
        <w:tc>
          <w:tcPr>
            <w:tcW w:w="1687" w:type="pct"/>
            <w:shd w:val="clear" w:color="auto" w:fill="auto"/>
            <w:vAlign w:val="center"/>
            <w:hideMark/>
          </w:tcPr>
          <w:p w14:paraId="7EC54B6F" w14:textId="77777777" w:rsidR="00026A67" w:rsidRPr="000737FF" w:rsidRDefault="00026A67" w:rsidP="006B1337">
            <w:pPr>
              <w:rPr>
                <w:rFonts w:cs="Arial"/>
                <w:bCs/>
                <w:sz w:val="16"/>
                <w:szCs w:val="16"/>
              </w:rPr>
            </w:pPr>
            <w:r w:rsidRPr="000737FF">
              <w:rPr>
                <w:rFonts w:cs="Arial"/>
                <w:bCs/>
                <w:sz w:val="16"/>
                <w:szCs w:val="16"/>
              </w:rPr>
              <w:t>Informe mensual de actividades de prevención de COESIDA 2021. Departamento de Capacitación del COESIDA. Mensual. Disponible en (liga a la página donde se encuentra publicado)</w:t>
            </w:r>
          </w:p>
        </w:tc>
        <w:tc>
          <w:tcPr>
            <w:tcW w:w="958" w:type="pct"/>
            <w:shd w:val="clear" w:color="auto" w:fill="auto"/>
            <w:vAlign w:val="center"/>
            <w:hideMark/>
          </w:tcPr>
          <w:p w14:paraId="71EBEDE3" w14:textId="77777777" w:rsidR="00026A67" w:rsidRPr="000737FF" w:rsidRDefault="00026A67" w:rsidP="006B1337">
            <w:pPr>
              <w:rPr>
                <w:rFonts w:cs="Arial"/>
                <w:bCs/>
                <w:sz w:val="16"/>
                <w:szCs w:val="16"/>
              </w:rPr>
            </w:pPr>
            <w:r w:rsidRPr="000737FF">
              <w:rPr>
                <w:rFonts w:cs="Arial"/>
                <w:bCs/>
                <w:sz w:val="16"/>
                <w:szCs w:val="16"/>
              </w:rPr>
              <w:t>Las personas sexualmente activas hacen uso correcto y consistente del condón</w:t>
            </w:r>
          </w:p>
        </w:tc>
      </w:tr>
      <w:tr w:rsidR="00026A67" w:rsidRPr="000737FF" w14:paraId="7D673BF2" w14:textId="77777777" w:rsidTr="00D52A0C">
        <w:trPr>
          <w:trHeight w:val="450"/>
          <w:jc w:val="center"/>
        </w:trPr>
        <w:tc>
          <w:tcPr>
            <w:tcW w:w="431" w:type="pct"/>
            <w:vMerge w:val="restart"/>
            <w:shd w:val="clear" w:color="auto" w:fill="E7E6E6" w:themeFill="background2"/>
            <w:noWrap/>
            <w:vAlign w:val="center"/>
            <w:hideMark/>
          </w:tcPr>
          <w:p w14:paraId="67A48AE7" w14:textId="77777777" w:rsidR="00026A67" w:rsidRPr="000737FF" w:rsidRDefault="00026A67" w:rsidP="006B1337">
            <w:pPr>
              <w:rPr>
                <w:rFonts w:cs="Arial"/>
                <w:b/>
                <w:bCs/>
                <w:sz w:val="16"/>
                <w:szCs w:val="16"/>
              </w:rPr>
            </w:pPr>
            <w:r w:rsidRPr="000737FF">
              <w:rPr>
                <w:rFonts w:cs="Arial"/>
                <w:b/>
                <w:bCs/>
                <w:sz w:val="16"/>
                <w:szCs w:val="16"/>
              </w:rPr>
              <w:t>Componente</w:t>
            </w:r>
          </w:p>
        </w:tc>
        <w:tc>
          <w:tcPr>
            <w:tcW w:w="1010" w:type="pct"/>
            <w:vMerge w:val="restart"/>
            <w:shd w:val="clear" w:color="auto" w:fill="E7E6E6" w:themeFill="background2"/>
            <w:noWrap/>
            <w:vAlign w:val="center"/>
            <w:hideMark/>
          </w:tcPr>
          <w:p w14:paraId="2E71AC91" w14:textId="257E9A19" w:rsidR="00026A67" w:rsidRPr="000737FF" w:rsidRDefault="00026A67" w:rsidP="006B1337">
            <w:pPr>
              <w:rPr>
                <w:rFonts w:cs="Arial"/>
                <w:b/>
                <w:bCs/>
                <w:sz w:val="16"/>
                <w:szCs w:val="16"/>
              </w:rPr>
            </w:pPr>
            <w:r w:rsidRPr="000737FF">
              <w:rPr>
                <w:rFonts w:cs="Arial"/>
                <w:b/>
                <w:bCs/>
                <w:sz w:val="16"/>
                <w:szCs w:val="16"/>
              </w:rPr>
              <w:t>C2. Atención médica a personas con VIH SIDA y otras ITS otorgada</w:t>
            </w:r>
          </w:p>
        </w:tc>
        <w:tc>
          <w:tcPr>
            <w:tcW w:w="914" w:type="pct"/>
            <w:shd w:val="clear" w:color="auto" w:fill="E7E6E6" w:themeFill="background2"/>
            <w:vAlign w:val="center"/>
            <w:hideMark/>
          </w:tcPr>
          <w:p w14:paraId="59F60FB0" w14:textId="0E450BC9" w:rsidR="00026A67" w:rsidRPr="000737FF" w:rsidRDefault="00AF1CDA" w:rsidP="006B1337">
            <w:pPr>
              <w:rPr>
                <w:rFonts w:cs="Arial"/>
                <w:b/>
                <w:bCs/>
                <w:sz w:val="16"/>
                <w:szCs w:val="16"/>
              </w:rPr>
            </w:pPr>
            <w:r w:rsidRPr="000737FF">
              <w:rPr>
                <w:rFonts w:cs="Arial"/>
                <w:b/>
                <w:bCs/>
                <w:sz w:val="16"/>
                <w:szCs w:val="16"/>
              </w:rPr>
              <w:t>Porcentaje de personas con VIH SIDA y otras ITS atendidas</w:t>
            </w:r>
          </w:p>
        </w:tc>
        <w:tc>
          <w:tcPr>
            <w:tcW w:w="1687" w:type="pct"/>
            <w:vMerge w:val="restart"/>
            <w:shd w:val="clear" w:color="auto" w:fill="E7E6E6" w:themeFill="background2"/>
            <w:vAlign w:val="center"/>
            <w:hideMark/>
          </w:tcPr>
          <w:p w14:paraId="3DC8BFC4" w14:textId="77777777" w:rsidR="00026A67" w:rsidRPr="000737FF" w:rsidRDefault="00E73FA2" w:rsidP="006B1337">
            <w:pPr>
              <w:rPr>
                <w:rFonts w:cs="Arial"/>
                <w:b/>
                <w:bCs/>
                <w:sz w:val="16"/>
                <w:szCs w:val="16"/>
              </w:rPr>
            </w:pPr>
            <w:r w:rsidRPr="000737FF">
              <w:rPr>
                <w:rFonts w:cs="Arial"/>
                <w:b/>
                <w:bCs/>
                <w:sz w:val="16"/>
                <w:szCs w:val="16"/>
              </w:rPr>
              <w:t>Reporte estadístico (nombre) generado del Subsistema de Prestación de Servicios (SIS). (Nombre del área responsable). Trimestral. Disponible en (liga a la página donde se encuentra publicado)</w:t>
            </w:r>
          </w:p>
          <w:p w14:paraId="2AC4AF57" w14:textId="77777777" w:rsidR="00AF1CDA" w:rsidRPr="000737FF" w:rsidRDefault="00AF1CDA" w:rsidP="006B1337">
            <w:pPr>
              <w:rPr>
                <w:rFonts w:cs="Arial"/>
                <w:b/>
                <w:bCs/>
                <w:sz w:val="16"/>
                <w:szCs w:val="16"/>
              </w:rPr>
            </w:pPr>
          </w:p>
          <w:p w14:paraId="4FC4CB0C" w14:textId="0F96E465" w:rsidR="00AF1CDA" w:rsidRPr="000737FF" w:rsidRDefault="00AF1CDA" w:rsidP="006B1337">
            <w:pPr>
              <w:rPr>
                <w:rFonts w:cs="Arial"/>
                <w:b/>
                <w:bCs/>
                <w:sz w:val="16"/>
                <w:szCs w:val="16"/>
              </w:rPr>
            </w:pPr>
            <w:r w:rsidRPr="000737FF">
              <w:rPr>
                <w:rFonts w:cs="Arial"/>
                <w:b/>
                <w:bCs/>
                <w:sz w:val="16"/>
                <w:szCs w:val="16"/>
              </w:rPr>
              <w:lastRenderedPageBreak/>
              <w:t>Reporte estadístico (nombre) generado del Sistema de Administración Logística y Vigilancia de Antirretrovirales (SALVAR). Departamento Médico del COESIDA. Trimestral. Disponible en (liga a la página donde se encuentra publicado)</w:t>
            </w:r>
          </w:p>
        </w:tc>
        <w:tc>
          <w:tcPr>
            <w:tcW w:w="958" w:type="pct"/>
            <w:vMerge w:val="restart"/>
            <w:shd w:val="clear" w:color="auto" w:fill="E7E6E6" w:themeFill="background2"/>
            <w:vAlign w:val="center"/>
            <w:hideMark/>
          </w:tcPr>
          <w:p w14:paraId="4BAE6BB7" w14:textId="063A2766" w:rsidR="00026A67" w:rsidRPr="000737FF" w:rsidRDefault="00FC48CB" w:rsidP="006B1337">
            <w:pPr>
              <w:rPr>
                <w:rFonts w:cs="Arial"/>
                <w:b/>
                <w:bCs/>
                <w:sz w:val="16"/>
                <w:szCs w:val="16"/>
              </w:rPr>
            </w:pPr>
            <w:r w:rsidRPr="000737FF">
              <w:rPr>
                <w:rFonts w:cs="Arial"/>
                <w:b/>
                <w:bCs/>
                <w:sz w:val="16"/>
                <w:szCs w:val="16"/>
              </w:rPr>
              <w:lastRenderedPageBreak/>
              <w:t xml:space="preserve">Las personas con VIH SIDA </w:t>
            </w:r>
            <w:r w:rsidR="00B3278A" w:rsidRPr="000737FF">
              <w:rPr>
                <w:rFonts w:cs="Arial"/>
                <w:b/>
                <w:bCs/>
                <w:sz w:val="16"/>
                <w:szCs w:val="16"/>
              </w:rPr>
              <w:t xml:space="preserve">y otras ITS </w:t>
            </w:r>
            <w:r w:rsidRPr="000737FF">
              <w:rPr>
                <w:rFonts w:cs="Arial"/>
                <w:b/>
                <w:bCs/>
                <w:sz w:val="16"/>
                <w:szCs w:val="16"/>
              </w:rPr>
              <w:t>siguen su tratamiento antirretroviral</w:t>
            </w:r>
          </w:p>
        </w:tc>
      </w:tr>
      <w:tr w:rsidR="00FC48CB" w:rsidRPr="000737FF" w14:paraId="18DFB5FF" w14:textId="77777777" w:rsidTr="00D52A0C">
        <w:trPr>
          <w:trHeight w:val="450"/>
          <w:jc w:val="center"/>
        </w:trPr>
        <w:tc>
          <w:tcPr>
            <w:tcW w:w="431" w:type="pct"/>
            <w:vMerge/>
            <w:shd w:val="clear" w:color="auto" w:fill="auto"/>
            <w:vAlign w:val="center"/>
            <w:hideMark/>
          </w:tcPr>
          <w:p w14:paraId="7C73A567" w14:textId="77777777" w:rsidR="00026A67" w:rsidRPr="000737FF" w:rsidRDefault="00026A67" w:rsidP="006B1337">
            <w:pPr>
              <w:rPr>
                <w:rFonts w:cs="Arial"/>
                <w:b/>
                <w:bCs/>
                <w:sz w:val="16"/>
                <w:szCs w:val="16"/>
              </w:rPr>
            </w:pPr>
          </w:p>
        </w:tc>
        <w:tc>
          <w:tcPr>
            <w:tcW w:w="1010" w:type="pct"/>
            <w:vMerge/>
            <w:shd w:val="clear" w:color="auto" w:fill="auto"/>
            <w:vAlign w:val="center"/>
            <w:hideMark/>
          </w:tcPr>
          <w:p w14:paraId="7B9D4F3C" w14:textId="77777777" w:rsidR="00026A67" w:rsidRPr="000737FF" w:rsidRDefault="00026A67" w:rsidP="006B1337">
            <w:pPr>
              <w:rPr>
                <w:rFonts w:cs="Arial"/>
                <w:b/>
                <w:bCs/>
                <w:sz w:val="16"/>
                <w:szCs w:val="16"/>
              </w:rPr>
            </w:pPr>
          </w:p>
        </w:tc>
        <w:tc>
          <w:tcPr>
            <w:tcW w:w="914" w:type="pct"/>
            <w:shd w:val="clear" w:color="auto" w:fill="E7E6E6" w:themeFill="background2"/>
            <w:vAlign w:val="center"/>
            <w:hideMark/>
          </w:tcPr>
          <w:p w14:paraId="5CF5A383" w14:textId="78BF459A" w:rsidR="00026A67" w:rsidRPr="000737FF" w:rsidRDefault="00AF1CDA" w:rsidP="006B1337">
            <w:pPr>
              <w:rPr>
                <w:rFonts w:cs="Arial"/>
                <w:b/>
                <w:bCs/>
                <w:sz w:val="16"/>
                <w:szCs w:val="16"/>
              </w:rPr>
            </w:pPr>
            <w:r w:rsidRPr="000737FF">
              <w:rPr>
                <w:rFonts w:cs="Arial"/>
                <w:b/>
                <w:bCs/>
                <w:sz w:val="16"/>
                <w:szCs w:val="16"/>
              </w:rPr>
              <w:t xml:space="preserve">Porcentaje de personas con VIH SIDA y otras ITS en tratamiento </w:t>
            </w:r>
            <w:r w:rsidRPr="000737FF">
              <w:rPr>
                <w:rFonts w:cs="Arial"/>
                <w:b/>
                <w:bCs/>
                <w:sz w:val="16"/>
                <w:szCs w:val="16"/>
              </w:rPr>
              <w:lastRenderedPageBreak/>
              <w:t>antirretroviral por 6 meses o más con carga viral indetectable</w:t>
            </w:r>
          </w:p>
        </w:tc>
        <w:tc>
          <w:tcPr>
            <w:tcW w:w="1687" w:type="pct"/>
            <w:vMerge/>
            <w:shd w:val="clear" w:color="auto" w:fill="E7E6E6" w:themeFill="background2"/>
            <w:vAlign w:val="center"/>
            <w:hideMark/>
          </w:tcPr>
          <w:p w14:paraId="568EB606" w14:textId="77777777" w:rsidR="00026A67" w:rsidRPr="000737FF" w:rsidRDefault="00026A67" w:rsidP="006B1337">
            <w:pPr>
              <w:rPr>
                <w:rFonts w:cs="Arial"/>
                <w:b/>
                <w:bCs/>
                <w:sz w:val="16"/>
                <w:szCs w:val="16"/>
              </w:rPr>
            </w:pPr>
          </w:p>
        </w:tc>
        <w:tc>
          <w:tcPr>
            <w:tcW w:w="958" w:type="pct"/>
            <w:vMerge/>
            <w:shd w:val="clear" w:color="auto" w:fill="auto"/>
            <w:vAlign w:val="center"/>
            <w:hideMark/>
          </w:tcPr>
          <w:p w14:paraId="3BE9F16D" w14:textId="77777777" w:rsidR="00026A67" w:rsidRPr="000737FF" w:rsidRDefault="00026A67" w:rsidP="006B1337">
            <w:pPr>
              <w:rPr>
                <w:rFonts w:cs="Arial"/>
                <w:b/>
                <w:bCs/>
                <w:sz w:val="16"/>
                <w:szCs w:val="16"/>
              </w:rPr>
            </w:pPr>
          </w:p>
        </w:tc>
      </w:tr>
      <w:tr w:rsidR="002C741C" w:rsidRPr="000737FF" w14:paraId="6D34EEF3" w14:textId="77777777" w:rsidTr="001E56C9">
        <w:trPr>
          <w:trHeight w:val="450"/>
          <w:jc w:val="center"/>
        </w:trPr>
        <w:tc>
          <w:tcPr>
            <w:tcW w:w="431" w:type="pct"/>
            <w:shd w:val="clear" w:color="auto" w:fill="auto"/>
            <w:noWrap/>
            <w:vAlign w:val="center"/>
            <w:hideMark/>
          </w:tcPr>
          <w:p w14:paraId="29F20812" w14:textId="77777777" w:rsidR="002C741C" w:rsidRPr="000737FF" w:rsidRDefault="002C741C" w:rsidP="001E56C9">
            <w:pPr>
              <w:rPr>
                <w:rFonts w:cs="Arial"/>
                <w:bCs/>
                <w:sz w:val="16"/>
                <w:szCs w:val="16"/>
              </w:rPr>
            </w:pPr>
            <w:r w:rsidRPr="000737FF">
              <w:rPr>
                <w:rFonts w:cs="Arial"/>
                <w:bCs/>
                <w:sz w:val="16"/>
                <w:szCs w:val="16"/>
              </w:rPr>
              <w:lastRenderedPageBreak/>
              <w:t>Actividades</w:t>
            </w:r>
          </w:p>
        </w:tc>
        <w:tc>
          <w:tcPr>
            <w:tcW w:w="1010" w:type="pct"/>
            <w:shd w:val="clear" w:color="auto" w:fill="auto"/>
            <w:noWrap/>
            <w:vAlign w:val="center"/>
            <w:hideMark/>
          </w:tcPr>
          <w:p w14:paraId="452C6EE9" w14:textId="2A488ADE" w:rsidR="002C741C" w:rsidRPr="000737FF" w:rsidRDefault="002C741C" w:rsidP="001E56C9">
            <w:pPr>
              <w:rPr>
                <w:rFonts w:cs="Arial"/>
                <w:bCs/>
                <w:sz w:val="16"/>
                <w:szCs w:val="16"/>
              </w:rPr>
            </w:pPr>
            <w:r w:rsidRPr="000737FF">
              <w:rPr>
                <w:rFonts w:cs="Arial"/>
                <w:bCs/>
                <w:sz w:val="16"/>
                <w:szCs w:val="16"/>
              </w:rPr>
              <w:t>C2.A</w:t>
            </w:r>
            <w:r>
              <w:rPr>
                <w:rFonts w:cs="Arial"/>
                <w:bCs/>
                <w:sz w:val="16"/>
                <w:szCs w:val="16"/>
              </w:rPr>
              <w:t>1</w:t>
            </w:r>
            <w:r w:rsidRPr="000737FF">
              <w:rPr>
                <w:rFonts w:cs="Arial"/>
                <w:bCs/>
                <w:sz w:val="16"/>
                <w:szCs w:val="16"/>
              </w:rPr>
              <w:t>. Realizar pruebas rápidas de detección del VIH</w:t>
            </w:r>
            <w:r w:rsidR="000B2147">
              <w:rPr>
                <w:rFonts w:cs="Arial"/>
                <w:bCs/>
                <w:sz w:val="16"/>
                <w:szCs w:val="16"/>
              </w:rPr>
              <w:t xml:space="preserve"> SIDA</w:t>
            </w:r>
            <w:r w:rsidRPr="000737FF">
              <w:rPr>
                <w:rFonts w:cs="Arial"/>
                <w:bCs/>
                <w:sz w:val="16"/>
                <w:szCs w:val="16"/>
              </w:rPr>
              <w:t xml:space="preserve"> en unidades móviles</w:t>
            </w:r>
          </w:p>
        </w:tc>
        <w:tc>
          <w:tcPr>
            <w:tcW w:w="914" w:type="pct"/>
            <w:shd w:val="clear" w:color="auto" w:fill="auto"/>
            <w:vAlign w:val="center"/>
            <w:hideMark/>
          </w:tcPr>
          <w:p w14:paraId="54A7A85A" w14:textId="77777777" w:rsidR="002C741C" w:rsidRPr="000737FF" w:rsidRDefault="002C741C" w:rsidP="001E56C9">
            <w:pPr>
              <w:rPr>
                <w:rFonts w:cs="Arial"/>
                <w:bCs/>
                <w:sz w:val="16"/>
                <w:szCs w:val="16"/>
              </w:rPr>
            </w:pPr>
            <w:r w:rsidRPr="000737FF">
              <w:rPr>
                <w:rFonts w:cs="Arial"/>
                <w:bCs/>
                <w:sz w:val="16"/>
                <w:szCs w:val="16"/>
              </w:rPr>
              <w:t>Porcentaje de pruebas de detección del VIH SIDA realizadas en unidades móviles</w:t>
            </w:r>
          </w:p>
        </w:tc>
        <w:tc>
          <w:tcPr>
            <w:tcW w:w="1687" w:type="pct"/>
            <w:shd w:val="clear" w:color="auto" w:fill="auto"/>
            <w:vAlign w:val="center"/>
            <w:hideMark/>
          </w:tcPr>
          <w:p w14:paraId="3EF25804" w14:textId="77777777" w:rsidR="002C741C" w:rsidRPr="000737FF" w:rsidRDefault="002C741C" w:rsidP="001E56C9">
            <w:pPr>
              <w:rPr>
                <w:rFonts w:cs="Arial"/>
                <w:bCs/>
                <w:sz w:val="16"/>
                <w:szCs w:val="16"/>
              </w:rPr>
            </w:pPr>
            <w:r w:rsidRPr="000737FF">
              <w:rPr>
                <w:rFonts w:cs="Arial"/>
                <w:bCs/>
                <w:sz w:val="16"/>
                <w:szCs w:val="16"/>
              </w:rPr>
              <w:t>Reporte estadístico (nombre del documento) generado del Subsistema de Prestación de Servicios (SIS). (Nombre del área responsable). Trimestral. Disponible en (liga a la página donde se encuentra publicado)</w:t>
            </w:r>
          </w:p>
        </w:tc>
        <w:tc>
          <w:tcPr>
            <w:tcW w:w="958" w:type="pct"/>
            <w:shd w:val="clear" w:color="auto" w:fill="auto"/>
            <w:vAlign w:val="center"/>
            <w:hideMark/>
          </w:tcPr>
          <w:p w14:paraId="72276AB1" w14:textId="77777777" w:rsidR="002C741C" w:rsidRPr="000737FF" w:rsidRDefault="002C741C" w:rsidP="001E56C9">
            <w:pPr>
              <w:rPr>
                <w:rFonts w:cs="Arial"/>
                <w:bCs/>
                <w:sz w:val="16"/>
                <w:szCs w:val="16"/>
              </w:rPr>
            </w:pPr>
            <w:r w:rsidRPr="000737FF">
              <w:rPr>
                <w:rFonts w:cs="Arial"/>
                <w:bCs/>
                <w:sz w:val="16"/>
                <w:szCs w:val="16"/>
              </w:rPr>
              <w:t>Las personas interesadas otorgan su consentimiento y acuden a aplicarse la prueba de detección del VIH SIDA</w:t>
            </w:r>
          </w:p>
        </w:tc>
      </w:tr>
      <w:tr w:rsidR="002C741C" w:rsidRPr="000737FF" w14:paraId="39900275" w14:textId="77777777" w:rsidTr="001E56C9">
        <w:trPr>
          <w:trHeight w:val="450"/>
          <w:jc w:val="center"/>
        </w:trPr>
        <w:tc>
          <w:tcPr>
            <w:tcW w:w="431" w:type="pct"/>
            <w:shd w:val="clear" w:color="auto" w:fill="auto"/>
            <w:noWrap/>
            <w:vAlign w:val="center"/>
            <w:hideMark/>
          </w:tcPr>
          <w:p w14:paraId="689BE737" w14:textId="77777777" w:rsidR="002C741C" w:rsidRPr="000737FF" w:rsidRDefault="002C741C" w:rsidP="001E56C9">
            <w:pPr>
              <w:rPr>
                <w:rFonts w:cs="Arial"/>
                <w:bCs/>
                <w:sz w:val="16"/>
                <w:szCs w:val="16"/>
              </w:rPr>
            </w:pPr>
            <w:r w:rsidRPr="000737FF">
              <w:rPr>
                <w:rFonts w:cs="Arial"/>
                <w:bCs/>
                <w:sz w:val="16"/>
                <w:szCs w:val="16"/>
              </w:rPr>
              <w:t>Actividades</w:t>
            </w:r>
          </w:p>
        </w:tc>
        <w:tc>
          <w:tcPr>
            <w:tcW w:w="1010" w:type="pct"/>
            <w:shd w:val="clear" w:color="auto" w:fill="auto"/>
            <w:noWrap/>
            <w:vAlign w:val="center"/>
            <w:hideMark/>
          </w:tcPr>
          <w:p w14:paraId="40021015" w14:textId="4E08D097" w:rsidR="002C741C" w:rsidRPr="000737FF" w:rsidRDefault="002C741C" w:rsidP="001E56C9">
            <w:pPr>
              <w:rPr>
                <w:rFonts w:cs="Arial"/>
                <w:bCs/>
                <w:sz w:val="16"/>
                <w:szCs w:val="16"/>
              </w:rPr>
            </w:pPr>
            <w:r w:rsidRPr="000737FF">
              <w:rPr>
                <w:rFonts w:cs="Arial"/>
                <w:bCs/>
                <w:sz w:val="16"/>
                <w:szCs w:val="16"/>
              </w:rPr>
              <w:t>C2.A</w:t>
            </w:r>
            <w:r>
              <w:rPr>
                <w:rFonts w:cs="Arial"/>
                <w:bCs/>
                <w:sz w:val="16"/>
                <w:szCs w:val="16"/>
              </w:rPr>
              <w:t>2</w:t>
            </w:r>
            <w:r w:rsidRPr="000737FF">
              <w:rPr>
                <w:rFonts w:cs="Arial"/>
                <w:bCs/>
                <w:sz w:val="16"/>
                <w:szCs w:val="16"/>
              </w:rPr>
              <w:t xml:space="preserve">. Realizar pruebas de detección del VIH </w:t>
            </w:r>
            <w:r w:rsidR="000B2147">
              <w:rPr>
                <w:rFonts w:cs="Arial"/>
                <w:bCs/>
                <w:sz w:val="16"/>
                <w:szCs w:val="16"/>
              </w:rPr>
              <w:t xml:space="preserve">SIDA </w:t>
            </w:r>
            <w:r w:rsidRPr="000737FF">
              <w:rPr>
                <w:rFonts w:cs="Arial"/>
                <w:bCs/>
                <w:sz w:val="16"/>
                <w:szCs w:val="16"/>
              </w:rPr>
              <w:t>en laboratorio</w:t>
            </w:r>
          </w:p>
        </w:tc>
        <w:tc>
          <w:tcPr>
            <w:tcW w:w="914" w:type="pct"/>
            <w:shd w:val="clear" w:color="auto" w:fill="auto"/>
            <w:vAlign w:val="center"/>
            <w:hideMark/>
          </w:tcPr>
          <w:p w14:paraId="2A2FCD12" w14:textId="77777777" w:rsidR="002C741C" w:rsidRPr="000737FF" w:rsidRDefault="002C741C" w:rsidP="001E56C9">
            <w:pPr>
              <w:rPr>
                <w:rFonts w:cs="Arial"/>
                <w:bCs/>
                <w:sz w:val="16"/>
                <w:szCs w:val="16"/>
              </w:rPr>
            </w:pPr>
            <w:r w:rsidRPr="000737FF">
              <w:rPr>
                <w:rFonts w:cs="Arial"/>
                <w:bCs/>
                <w:sz w:val="16"/>
                <w:szCs w:val="16"/>
              </w:rPr>
              <w:t>Porcentaje de pruebas de detección del VIH SIDA realizadas en laboratorio</w:t>
            </w:r>
          </w:p>
        </w:tc>
        <w:tc>
          <w:tcPr>
            <w:tcW w:w="1687" w:type="pct"/>
            <w:shd w:val="clear" w:color="auto" w:fill="auto"/>
            <w:vAlign w:val="center"/>
            <w:hideMark/>
          </w:tcPr>
          <w:p w14:paraId="06DB0468" w14:textId="77777777" w:rsidR="002C741C" w:rsidRPr="000737FF" w:rsidRDefault="002C741C" w:rsidP="001E56C9">
            <w:pPr>
              <w:rPr>
                <w:rFonts w:cs="Arial"/>
                <w:bCs/>
                <w:sz w:val="16"/>
                <w:szCs w:val="16"/>
              </w:rPr>
            </w:pPr>
            <w:r w:rsidRPr="000737FF">
              <w:rPr>
                <w:rFonts w:cs="Arial"/>
                <w:bCs/>
                <w:sz w:val="16"/>
                <w:szCs w:val="16"/>
              </w:rPr>
              <w:t>Reporte estadístico (nombre del documento) generado del Subsistema de Prestación de Servicios (SIS). (Nombre del área responsable). Trimestral. Disponible en (liga a la página donde se encuentra publicado)</w:t>
            </w:r>
          </w:p>
        </w:tc>
        <w:tc>
          <w:tcPr>
            <w:tcW w:w="958" w:type="pct"/>
            <w:shd w:val="clear" w:color="auto" w:fill="auto"/>
            <w:vAlign w:val="center"/>
            <w:hideMark/>
          </w:tcPr>
          <w:p w14:paraId="1B44CD98" w14:textId="3FA7A3B5" w:rsidR="000B2147" w:rsidRPr="000737FF" w:rsidRDefault="002C741C" w:rsidP="001E56C9">
            <w:pPr>
              <w:rPr>
                <w:rFonts w:cs="Arial"/>
                <w:bCs/>
                <w:sz w:val="16"/>
                <w:szCs w:val="16"/>
              </w:rPr>
            </w:pPr>
            <w:r w:rsidRPr="000737FF">
              <w:rPr>
                <w:rFonts w:cs="Arial"/>
                <w:bCs/>
                <w:sz w:val="16"/>
                <w:szCs w:val="16"/>
              </w:rPr>
              <w:t>Las personas interesadas otorgan su consentimiento y acuden a aplicarse la prueba de detección del VIH</w:t>
            </w:r>
            <w:r w:rsidR="000B2147">
              <w:rPr>
                <w:rFonts w:cs="Arial"/>
                <w:bCs/>
                <w:sz w:val="16"/>
                <w:szCs w:val="16"/>
              </w:rPr>
              <w:t xml:space="preserve"> SIDA</w:t>
            </w:r>
          </w:p>
        </w:tc>
      </w:tr>
      <w:tr w:rsidR="00416A7E" w:rsidRPr="000737FF" w14:paraId="02CF5017" w14:textId="77777777" w:rsidTr="00D52A0C">
        <w:trPr>
          <w:trHeight w:val="450"/>
          <w:jc w:val="center"/>
        </w:trPr>
        <w:tc>
          <w:tcPr>
            <w:tcW w:w="431" w:type="pct"/>
            <w:shd w:val="clear" w:color="auto" w:fill="auto"/>
            <w:noWrap/>
            <w:vAlign w:val="center"/>
          </w:tcPr>
          <w:p w14:paraId="3170189B" w14:textId="0BCE0C0A" w:rsidR="00416A7E" w:rsidRPr="000737FF" w:rsidRDefault="005F67DE" w:rsidP="006B1337">
            <w:pPr>
              <w:rPr>
                <w:rFonts w:cs="Arial"/>
                <w:bCs/>
                <w:sz w:val="16"/>
                <w:szCs w:val="16"/>
              </w:rPr>
            </w:pPr>
            <w:r w:rsidRPr="000737FF">
              <w:rPr>
                <w:rFonts w:cs="Arial"/>
                <w:bCs/>
                <w:sz w:val="16"/>
                <w:szCs w:val="16"/>
              </w:rPr>
              <w:t>Actividades</w:t>
            </w:r>
          </w:p>
        </w:tc>
        <w:tc>
          <w:tcPr>
            <w:tcW w:w="1010" w:type="pct"/>
            <w:shd w:val="clear" w:color="auto" w:fill="auto"/>
            <w:noWrap/>
            <w:vAlign w:val="center"/>
          </w:tcPr>
          <w:p w14:paraId="346CCC99" w14:textId="1B2516D0" w:rsidR="00416A7E" w:rsidRPr="000737FF" w:rsidRDefault="00416A7E" w:rsidP="006B1337">
            <w:pPr>
              <w:rPr>
                <w:rFonts w:cs="Arial"/>
                <w:bCs/>
                <w:sz w:val="16"/>
                <w:szCs w:val="16"/>
              </w:rPr>
            </w:pPr>
            <w:r w:rsidRPr="000737FF">
              <w:rPr>
                <w:rFonts w:cs="Arial"/>
                <w:bCs/>
                <w:sz w:val="16"/>
                <w:szCs w:val="16"/>
              </w:rPr>
              <w:t xml:space="preserve">C2.A3. </w:t>
            </w:r>
            <w:r w:rsidR="0025400B" w:rsidRPr="000737FF">
              <w:rPr>
                <w:rFonts w:cs="Arial"/>
                <w:bCs/>
                <w:sz w:val="16"/>
                <w:szCs w:val="16"/>
              </w:rPr>
              <w:t xml:space="preserve">Otorgar </w:t>
            </w:r>
            <w:r w:rsidRPr="000737FF">
              <w:rPr>
                <w:rFonts w:cs="Arial"/>
                <w:bCs/>
                <w:sz w:val="16"/>
                <w:szCs w:val="16"/>
              </w:rPr>
              <w:t>tratamiento antirretroviral a personas con VIH</w:t>
            </w:r>
            <w:r w:rsidR="00BF0504">
              <w:rPr>
                <w:rFonts w:cs="Arial"/>
                <w:bCs/>
                <w:sz w:val="16"/>
                <w:szCs w:val="16"/>
              </w:rPr>
              <w:t xml:space="preserve"> </w:t>
            </w:r>
            <w:r w:rsidR="00BF0504" w:rsidRPr="00BF0504">
              <w:rPr>
                <w:rFonts w:cs="Arial"/>
                <w:bCs/>
                <w:sz w:val="16"/>
                <w:szCs w:val="16"/>
              </w:rPr>
              <w:t>SIDA y otras ITS</w:t>
            </w:r>
          </w:p>
        </w:tc>
        <w:tc>
          <w:tcPr>
            <w:tcW w:w="914" w:type="pct"/>
            <w:shd w:val="clear" w:color="auto" w:fill="auto"/>
            <w:vAlign w:val="center"/>
          </w:tcPr>
          <w:p w14:paraId="4CF1DEB3" w14:textId="5146CBDA" w:rsidR="00416A7E" w:rsidRPr="000737FF" w:rsidRDefault="0025400B" w:rsidP="006B1337">
            <w:pPr>
              <w:rPr>
                <w:rFonts w:cs="Arial"/>
                <w:bCs/>
                <w:sz w:val="16"/>
                <w:szCs w:val="16"/>
              </w:rPr>
            </w:pPr>
            <w:r w:rsidRPr="000737FF">
              <w:rPr>
                <w:rFonts w:cs="Arial"/>
                <w:bCs/>
                <w:sz w:val="16"/>
                <w:szCs w:val="16"/>
              </w:rPr>
              <w:t>Porcentaje de tratamientos antirretrovirales otorgados</w:t>
            </w:r>
          </w:p>
        </w:tc>
        <w:tc>
          <w:tcPr>
            <w:tcW w:w="1687" w:type="pct"/>
            <w:shd w:val="clear" w:color="auto" w:fill="auto"/>
            <w:vAlign w:val="center"/>
          </w:tcPr>
          <w:p w14:paraId="75F9600D" w14:textId="11E0581C" w:rsidR="00416A7E" w:rsidRPr="000737FF" w:rsidRDefault="005F67DE" w:rsidP="006B1337">
            <w:pPr>
              <w:rPr>
                <w:rFonts w:cs="Arial"/>
                <w:bCs/>
                <w:sz w:val="16"/>
                <w:szCs w:val="16"/>
              </w:rPr>
            </w:pPr>
            <w:r w:rsidRPr="000737FF">
              <w:rPr>
                <w:rFonts w:cs="Arial"/>
                <w:bCs/>
                <w:sz w:val="16"/>
                <w:szCs w:val="16"/>
              </w:rPr>
              <w:t>Reporte estadístico (</w:t>
            </w:r>
            <w:r w:rsidR="00B566FE" w:rsidRPr="000737FF">
              <w:rPr>
                <w:rFonts w:cs="Arial"/>
                <w:bCs/>
                <w:sz w:val="16"/>
                <w:szCs w:val="16"/>
              </w:rPr>
              <w:t>nombre del documento</w:t>
            </w:r>
            <w:r w:rsidRPr="000737FF">
              <w:rPr>
                <w:rFonts w:cs="Arial"/>
                <w:bCs/>
                <w:sz w:val="16"/>
                <w:szCs w:val="16"/>
              </w:rPr>
              <w:t>) generado del Sistema de Administración Logística y Vigilancia de Antirretrovirales (SALVAR). Departamento Médico del COESIDA. Trimestral. Disponible en (liga a la página donde se encuentra publicado)</w:t>
            </w:r>
          </w:p>
        </w:tc>
        <w:tc>
          <w:tcPr>
            <w:tcW w:w="958" w:type="pct"/>
            <w:shd w:val="clear" w:color="auto" w:fill="auto"/>
            <w:vAlign w:val="center"/>
          </w:tcPr>
          <w:p w14:paraId="7AE6C98E" w14:textId="60414DB7" w:rsidR="00416A7E" w:rsidRPr="000737FF" w:rsidRDefault="005F67DE" w:rsidP="006B1337">
            <w:pPr>
              <w:rPr>
                <w:rFonts w:cs="Arial"/>
                <w:bCs/>
                <w:sz w:val="16"/>
                <w:szCs w:val="16"/>
              </w:rPr>
            </w:pPr>
            <w:r w:rsidRPr="000737FF">
              <w:rPr>
                <w:rFonts w:cs="Arial"/>
                <w:bCs/>
                <w:sz w:val="16"/>
                <w:szCs w:val="16"/>
              </w:rPr>
              <w:t xml:space="preserve">Las personas con </w:t>
            </w:r>
            <w:r w:rsidR="00BF0504" w:rsidRPr="000737FF">
              <w:rPr>
                <w:rFonts w:cs="Arial"/>
                <w:bCs/>
                <w:sz w:val="16"/>
                <w:szCs w:val="16"/>
              </w:rPr>
              <w:t>VIH</w:t>
            </w:r>
            <w:r w:rsidR="00BF0504">
              <w:rPr>
                <w:rFonts w:cs="Arial"/>
                <w:bCs/>
                <w:sz w:val="16"/>
                <w:szCs w:val="16"/>
              </w:rPr>
              <w:t xml:space="preserve"> </w:t>
            </w:r>
            <w:r w:rsidR="00BF0504" w:rsidRPr="00BF0504">
              <w:rPr>
                <w:rFonts w:cs="Arial"/>
                <w:bCs/>
                <w:sz w:val="16"/>
                <w:szCs w:val="16"/>
              </w:rPr>
              <w:t>SIDA y otras ITS</w:t>
            </w:r>
            <w:r w:rsidRPr="000737FF">
              <w:rPr>
                <w:rFonts w:cs="Arial"/>
                <w:bCs/>
                <w:sz w:val="16"/>
                <w:szCs w:val="16"/>
              </w:rPr>
              <w:t xml:space="preserve"> inician y se apegan al tratamiento antirretroviral</w:t>
            </w:r>
          </w:p>
        </w:tc>
      </w:tr>
      <w:tr w:rsidR="00416A7E" w:rsidRPr="000737FF" w14:paraId="49B78647" w14:textId="77777777" w:rsidTr="00D52A0C">
        <w:trPr>
          <w:trHeight w:val="450"/>
          <w:jc w:val="center"/>
        </w:trPr>
        <w:tc>
          <w:tcPr>
            <w:tcW w:w="431" w:type="pct"/>
            <w:shd w:val="clear" w:color="auto" w:fill="auto"/>
            <w:noWrap/>
            <w:vAlign w:val="center"/>
          </w:tcPr>
          <w:p w14:paraId="620D40CF" w14:textId="7AB0848A" w:rsidR="00416A7E" w:rsidRPr="000737FF" w:rsidRDefault="005F67DE" w:rsidP="006B1337">
            <w:pPr>
              <w:rPr>
                <w:rFonts w:cs="Arial"/>
                <w:bCs/>
                <w:sz w:val="16"/>
                <w:szCs w:val="16"/>
              </w:rPr>
            </w:pPr>
            <w:r w:rsidRPr="000737FF">
              <w:rPr>
                <w:rFonts w:cs="Arial"/>
                <w:bCs/>
                <w:sz w:val="16"/>
                <w:szCs w:val="16"/>
              </w:rPr>
              <w:t>Actividades</w:t>
            </w:r>
          </w:p>
        </w:tc>
        <w:tc>
          <w:tcPr>
            <w:tcW w:w="1010" w:type="pct"/>
            <w:shd w:val="clear" w:color="auto" w:fill="auto"/>
            <w:noWrap/>
            <w:vAlign w:val="center"/>
          </w:tcPr>
          <w:p w14:paraId="317C263C" w14:textId="3E0A3935" w:rsidR="00416A7E" w:rsidRPr="000737FF" w:rsidRDefault="00416A7E" w:rsidP="006B1337">
            <w:pPr>
              <w:rPr>
                <w:rFonts w:cs="Arial"/>
                <w:bCs/>
                <w:sz w:val="16"/>
                <w:szCs w:val="16"/>
              </w:rPr>
            </w:pPr>
            <w:r w:rsidRPr="000737FF">
              <w:rPr>
                <w:rFonts w:cs="Arial"/>
                <w:bCs/>
                <w:sz w:val="16"/>
                <w:szCs w:val="16"/>
              </w:rPr>
              <w:t>C3.A4. Otorgar consultas médicas</w:t>
            </w:r>
          </w:p>
        </w:tc>
        <w:tc>
          <w:tcPr>
            <w:tcW w:w="914" w:type="pct"/>
            <w:shd w:val="clear" w:color="auto" w:fill="auto"/>
            <w:vAlign w:val="center"/>
          </w:tcPr>
          <w:p w14:paraId="02D387E5" w14:textId="1F6C28F5" w:rsidR="00416A7E" w:rsidRPr="000737FF" w:rsidRDefault="00037969" w:rsidP="006B1337">
            <w:pPr>
              <w:rPr>
                <w:rFonts w:cs="Arial"/>
                <w:bCs/>
                <w:sz w:val="16"/>
                <w:szCs w:val="16"/>
              </w:rPr>
            </w:pPr>
            <w:r w:rsidRPr="000737FF">
              <w:rPr>
                <w:rFonts w:cs="Arial"/>
                <w:bCs/>
                <w:sz w:val="16"/>
                <w:szCs w:val="16"/>
              </w:rPr>
              <w:t>Porcentaje de consultas médicas otorgadas</w:t>
            </w:r>
          </w:p>
        </w:tc>
        <w:tc>
          <w:tcPr>
            <w:tcW w:w="1687" w:type="pct"/>
            <w:shd w:val="clear" w:color="auto" w:fill="auto"/>
            <w:vAlign w:val="center"/>
          </w:tcPr>
          <w:p w14:paraId="0811033C" w14:textId="44E27549" w:rsidR="00416A7E" w:rsidRPr="000737FF" w:rsidRDefault="005F67DE" w:rsidP="006B1337">
            <w:pPr>
              <w:rPr>
                <w:rFonts w:cs="Arial"/>
                <w:bCs/>
                <w:sz w:val="16"/>
                <w:szCs w:val="16"/>
              </w:rPr>
            </w:pPr>
            <w:r w:rsidRPr="000737FF">
              <w:rPr>
                <w:rFonts w:cs="Arial"/>
                <w:bCs/>
                <w:sz w:val="16"/>
                <w:szCs w:val="16"/>
              </w:rPr>
              <w:t>Reporte estadístico (</w:t>
            </w:r>
            <w:r w:rsidR="00B566FE" w:rsidRPr="000737FF">
              <w:rPr>
                <w:rFonts w:cs="Arial"/>
                <w:bCs/>
                <w:sz w:val="16"/>
                <w:szCs w:val="16"/>
              </w:rPr>
              <w:t>nombre del documento</w:t>
            </w:r>
            <w:r w:rsidRPr="000737FF">
              <w:rPr>
                <w:rFonts w:cs="Arial"/>
                <w:bCs/>
                <w:sz w:val="16"/>
                <w:szCs w:val="16"/>
              </w:rPr>
              <w:t>) generado del Subsistema de Prestación de Servicios (SIS). (Nombre del área responsable). Trimestral. Disponible en (liga a la página donde se encuentra publicado)</w:t>
            </w:r>
          </w:p>
        </w:tc>
        <w:tc>
          <w:tcPr>
            <w:tcW w:w="958" w:type="pct"/>
            <w:shd w:val="clear" w:color="auto" w:fill="auto"/>
            <w:vAlign w:val="center"/>
          </w:tcPr>
          <w:p w14:paraId="0FB5BA44" w14:textId="3278F038" w:rsidR="00416A7E" w:rsidRPr="000737FF" w:rsidRDefault="005F67DE" w:rsidP="006B1337">
            <w:pPr>
              <w:rPr>
                <w:rFonts w:cs="Arial"/>
                <w:bCs/>
                <w:sz w:val="16"/>
                <w:szCs w:val="16"/>
              </w:rPr>
            </w:pPr>
            <w:r w:rsidRPr="000737FF">
              <w:rPr>
                <w:rFonts w:cs="Arial"/>
                <w:bCs/>
                <w:sz w:val="16"/>
                <w:szCs w:val="16"/>
              </w:rPr>
              <w:t xml:space="preserve">Las personas con </w:t>
            </w:r>
            <w:r w:rsidR="00BF0504" w:rsidRPr="000737FF">
              <w:rPr>
                <w:rFonts w:cs="Arial"/>
                <w:bCs/>
                <w:sz w:val="16"/>
                <w:szCs w:val="16"/>
              </w:rPr>
              <w:t>VIH</w:t>
            </w:r>
            <w:r w:rsidR="00BF0504">
              <w:rPr>
                <w:rFonts w:cs="Arial"/>
                <w:bCs/>
                <w:sz w:val="16"/>
                <w:szCs w:val="16"/>
              </w:rPr>
              <w:t xml:space="preserve"> </w:t>
            </w:r>
            <w:r w:rsidR="00BF0504" w:rsidRPr="00BF0504">
              <w:rPr>
                <w:rFonts w:cs="Arial"/>
                <w:bCs/>
                <w:sz w:val="16"/>
                <w:szCs w:val="16"/>
              </w:rPr>
              <w:t>SIDA y otras ITS</w:t>
            </w:r>
            <w:r w:rsidRPr="000737FF">
              <w:rPr>
                <w:rFonts w:cs="Arial"/>
                <w:bCs/>
                <w:sz w:val="16"/>
                <w:szCs w:val="16"/>
              </w:rPr>
              <w:t xml:space="preserve"> acuden a consulta médica</w:t>
            </w:r>
          </w:p>
        </w:tc>
      </w:tr>
      <w:tr w:rsidR="00416A7E" w:rsidRPr="000737FF" w14:paraId="41DF1AC7" w14:textId="77777777" w:rsidTr="00D52A0C">
        <w:trPr>
          <w:trHeight w:val="450"/>
          <w:jc w:val="center"/>
        </w:trPr>
        <w:tc>
          <w:tcPr>
            <w:tcW w:w="431" w:type="pct"/>
            <w:shd w:val="clear" w:color="auto" w:fill="auto"/>
            <w:noWrap/>
            <w:vAlign w:val="center"/>
          </w:tcPr>
          <w:p w14:paraId="47A6AB36" w14:textId="60D9A914" w:rsidR="00416A7E" w:rsidRPr="000737FF" w:rsidRDefault="005F67DE" w:rsidP="006B1337">
            <w:pPr>
              <w:rPr>
                <w:rFonts w:cs="Arial"/>
                <w:bCs/>
                <w:sz w:val="16"/>
                <w:szCs w:val="16"/>
              </w:rPr>
            </w:pPr>
            <w:r w:rsidRPr="000737FF">
              <w:rPr>
                <w:rFonts w:cs="Arial"/>
                <w:bCs/>
                <w:sz w:val="16"/>
                <w:szCs w:val="16"/>
              </w:rPr>
              <w:t>Actividades</w:t>
            </w:r>
          </w:p>
        </w:tc>
        <w:tc>
          <w:tcPr>
            <w:tcW w:w="1010" w:type="pct"/>
            <w:shd w:val="clear" w:color="auto" w:fill="auto"/>
            <w:noWrap/>
            <w:vAlign w:val="center"/>
          </w:tcPr>
          <w:p w14:paraId="60031134" w14:textId="42974017" w:rsidR="00416A7E" w:rsidRPr="000737FF" w:rsidRDefault="00416A7E" w:rsidP="006B1337">
            <w:pPr>
              <w:rPr>
                <w:rFonts w:cs="Arial"/>
                <w:bCs/>
                <w:sz w:val="16"/>
                <w:szCs w:val="16"/>
              </w:rPr>
            </w:pPr>
            <w:r w:rsidRPr="000737FF">
              <w:rPr>
                <w:rFonts w:cs="Arial"/>
                <w:bCs/>
                <w:sz w:val="16"/>
                <w:szCs w:val="16"/>
              </w:rPr>
              <w:t>C3.A5. Otorgar ayudas sociales a personas con VIH</w:t>
            </w:r>
            <w:r w:rsidR="00BF0504">
              <w:rPr>
                <w:rFonts w:cs="Arial"/>
                <w:bCs/>
                <w:sz w:val="16"/>
                <w:szCs w:val="16"/>
              </w:rPr>
              <w:t xml:space="preserve"> SIDA</w:t>
            </w:r>
          </w:p>
        </w:tc>
        <w:tc>
          <w:tcPr>
            <w:tcW w:w="914" w:type="pct"/>
            <w:shd w:val="clear" w:color="auto" w:fill="auto"/>
            <w:vAlign w:val="center"/>
          </w:tcPr>
          <w:p w14:paraId="70B7E8E1" w14:textId="23FD8E31" w:rsidR="00416A7E" w:rsidRPr="000737FF" w:rsidRDefault="000E3CD8" w:rsidP="006B1337">
            <w:pPr>
              <w:rPr>
                <w:rFonts w:cs="Arial"/>
                <w:bCs/>
                <w:sz w:val="16"/>
                <w:szCs w:val="16"/>
              </w:rPr>
            </w:pPr>
            <w:r w:rsidRPr="000737FF">
              <w:rPr>
                <w:rFonts w:cs="Arial"/>
                <w:bCs/>
                <w:sz w:val="16"/>
                <w:szCs w:val="16"/>
              </w:rPr>
              <w:t xml:space="preserve">Porcentaje de ayudas sociales a personas con VIH </w:t>
            </w:r>
            <w:r w:rsidR="00BF0504">
              <w:rPr>
                <w:rFonts w:cs="Arial"/>
                <w:bCs/>
                <w:sz w:val="16"/>
                <w:szCs w:val="16"/>
              </w:rPr>
              <w:t xml:space="preserve">SIDA </w:t>
            </w:r>
            <w:r w:rsidRPr="000737FF">
              <w:rPr>
                <w:rFonts w:cs="Arial"/>
                <w:bCs/>
                <w:sz w:val="16"/>
                <w:szCs w:val="16"/>
              </w:rPr>
              <w:t>otorgadas</w:t>
            </w:r>
          </w:p>
        </w:tc>
        <w:tc>
          <w:tcPr>
            <w:tcW w:w="1687" w:type="pct"/>
            <w:shd w:val="clear" w:color="auto" w:fill="auto"/>
            <w:vAlign w:val="center"/>
          </w:tcPr>
          <w:p w14:paraId="5A6DFCA4" w14:textId="0D6B08C4" w:rsidR="00416A7E" w:rsidRPr="000737FF" w:rsidRDefault="005F67DE" w:rsidP="006B1337">
            <w:pPr>
              <w:rPr>
                <w:rFonts w:cs="Arial"/>
                <w:bCs/>
                <w:sz w:val="16"/>
                <w:szCs w:val="16"/>
              </w:rPr>
            </w:pPr>
            <w:r w:rsidRPr="000737FF">
              <w:rPr>
                <w:rFonts w:cs="Arial"/>
                <w:bCs/>
                <w:sz w:val="16"/>
                <w:szCs w:val="16"/>
              </w:rPr>
              <w:t>Reporte (</w:t>
            </w:r>
            <w:r w:rsidR="00B566FE" w:rsidRPr="000737FF">
              <w:rPr>
                <w:rFonts w:cs="Arial"/>
                <w:bCs/>
                <w:sz w:val="16"/>
                <w:szCs w:val="16"/>
              </w:rPr>
              <w:t>nombre del documento</w:t>
            </w:r>
            <w:r w:rsidRPr="000737FF">
              <w:rPr>
                <w:rFonts w:cs="Arial"/>
                <w:bCs/>
                <w:sz w:val="16"/>
                <w:szCs w:val="16"/>
              </w:rPr>
              <w:t>). (Nombre del área responsable). Trimestral. Disponible en (liga a la página donde se encuentra publicado)</w:t>
            </w:r>
          </w:p>
        </w:tc>
        <w:tc>
          <w:tcPr>
            <w:tcW w:w="958" w:type="pct"/>
            <w:shd w:val="clear" w:color="auto" w:fill="auto"/>
            <w:vAlign w:val="center"/>
          </w:tcPr>
          <w:p w14:paraId="488217FD" w14:textId="43EE6B5E" w:rsidR="00416A7E" w:rsidRPr="000737FF" w:rsidRDefault="005F67DE" w:rsidP="006B1337">
            <w:pPr>
              <w:rPr>
                <w:rFonts w:cs="Arial"/>
                <w:bCs/>
                <w:sz w:val="16"/>
                <w:szCs w:val="16"/>
              </w:rPr>
            </w:pPr>
            <w:r w:rsidRPr="000737FF">
              <w:rPr>
                <w:rFonts w:cs="Arial"/>
                <w:bCs/>
                <w:sz w:val="16"/>
                <w:szCs w:val="16"/>
              </w:rPr>
              <w:t>Las personas con VIH</w:t>
            </w:r>
            <w:r w:rsidR="00BF0504">
              <w:rPr>
                <w:rFonts w:cs="Arial"/>
                <w:bCs/>
                <w:sz w:val="16"/>
                <w:szCs w:val="16"/>
              </w:rPr>
              <w:t xml:space="preserve"> SIDA</w:t>
            </w:r>
            <w:r w:rsidRPr="000737FF">
              <w:rPr>
                <w:rFonts w:cs="Arial"/>
                <w:bCs/>
                <w:sz w:val="16"/>
                <w:szCs w:val="16"/>
              </w:rPr>
              <w:t xml:space="preserve"> interesadas solicitan las ayudas sociales</w:t>
            </w:r>
          </w:p>
        </w:tc>
      </w:tr>
    </w:tbl>
    <w:p w14:paraId="4A26EFB7" w14:textId="52C72EAC" w:rsidR="00026A67" w:rsidRDefault="00026A67" w:rsidP="00816B68">
      <w:pPr>
        <w:rPr>
          <w:rFonts w:cs="Arial"/>
          <w:bCs/>
        </w:rPr>
      </w:pPr>
    </w:p>
    <w:p w14:paraId="5DAA4EAD" w14:textId="35E2A81B" w:rsidR="0005413B" w:rsidRDefault="009E1791" w:rsidP="00EE7827">
      <w:pPr>
        <w:rPr>
          <w:rFonts w:cs="Arial"/>
          <w:bCs/>
        </w:rPr>
      </w:pPr>
      <w:r w:rsidRPr="003E06FE">
        <w:rPr>
          <w:rFonts w:cs="Arial"/>
          <w:bCs/>
        </w:rPr>
        <w:t xml:space="preserve">Nota: Se sugiere </w:t>
      </w:r>
      <w:r w:rsidR="000D70A3">
        <w:rPr>
          <w:rFonts w:cs="Arial"/>
          <w:bCs/>
        </w:rPr>
        <w:t xml:space="preserve">revisar y </w:t>
      </w:r>
      <w:r w:rsidR="00D52A0C">
        <w:rPr>
          <w:rFonts w:cs="Arial"/>
          <w:bCs/>
        </w:rPr>
        <w:t xml:space="preserve">en su caso, valorar la inclusión </w:t>
      </w:r>
      <w:r w:rsidRPr="003E06FE">
        <w:rPr>
          <w:rFonts w:cs="Arial"/>
          <w:bCs/>
        </w:rPr>
        <w:t xml:space="preserve">de indicadores establecidos en los </w:t>
      </w:r>
      <w:r w:rsidR="00D52A0C">
        <w:rPr>
          <w:rFonts w:cs="Arial"/>
          <w:bCs/>
        </w:rPr>
        <w:t>p</w:t>
      </w:r>
      <w:r w:rsidRPr="003E06FE">
        <w:rPr>
          <w:rFonts w:cs="Arial"/>
          <w:bCs/>
        </w:rPr>
        <w:t>rogramas federales</w:t>
      </w:r>
      <w:r w:rsidR="00E822E4" w:rsidRPr="003E06FE">
        <w:rPr>
          <w:rFonts w:cs="Arial"/>
          <w:bCs/>
        </w:rPr>
        <w:t xml:space="preserve"> </w:t>
      </w:r>
      <w:r w:rsidR="003E06FE" w:rsidRPr="003E06FE">
        <w:rPr>
          <w:rFonts w:cs="Arial"/>
          <w:bCs/>
        </w:rPr>
        <w:t>que financian al Programa.</w:t>
      </w:r>
    </w:p>
    <w:p w14:paraId="364F6B2C" w14:textId="77777777" w:rsidR="0005413B" w:rsidRDefault="0005413B" w:rsidP="00EE7827">
      <w:pPr>
        <w:rPr>
          <w:rFonts w:cs="Arial"/>
          <w:bCs/>
        </w:rPr>
      </w:pPr>
    </w:p>
    <w:p w14:paraId="626413FD" w14:textId="4607E512" w:rsidR="00026A67" w:rsidRDefault="00BA4BA2" w:rsidP="00EE7827">
      <w:pPr>
        <w:rPr>
          <w:rFonts w:cs="Arial"/>
          <w:bCs/>
        </w:rPr>
      </w:pPr>
      <w:r>
        <w:rPr>
          <w:rFonts w:cs="Arial"/>
          <w:bCs/>
        </w:rPr>
        <w:t>Asimismo, l</w:t>
      </w:r>
      <w:r w:rsidR="00EE7827">
        <w:rPr>
          <w:rFonts w:cs="Arial"/>
          <w:bCs/>
        </w:rPr>
        <w:t xml:space="preserve">a presente propuesta está sujeta a revisión por parte de las </w:t>
      </w:r>
      <w:r w:rsidR="00EE7827" w:rsidRPr="00D00DA5">
        <w:rPr>
          <w:rFonts w:cs="Arial"/>
          <w:bCs/>
        </w:rPr>
        <w:t xml:space="preserve">áreas involucradas en la planeación, operación y seguimiento del </w:t>
      </w:r>
      <w:r w:rsidR="00B45183">
        <w:rPr>
          <w:rFonts w:cs="Arial"/>
          <w:bCs/>
        </w:rPr>
        <w:t>Programa</w:t>
      </w:r>
      <w:r w:rsidR="00EE7827">
        <w:rPr>
          <w:rFonts w:cs="Arial"/>
          <w:bCs/>
        </w:rPr>
        <w:t>.</w:t>
      </w:r>
    </w:p>
    <w:p w14:paraId="57DB1A41" w14:textId="0B8B0D47" w:rsidR="00026A67" w:rsidRDefault="00026A67" w:rsidP="00816B68">
      <w:pPr>
        <w:rPr>
          <w:rFonts w:cs="Arial"/>
          <w:bCs/>
        </w:rPr>
      </w:pPr>
    </w:p>
    <w:p w14:paraId="70891237" w14:textId="558CB560" w:rsidR="00026A67" w:rsidRDefault="00026A67" w:rsidP="00816B68">
      <w:pPr>
        <w:rPr>
          <w:rFonts w:cs="Arial"/>
          <w:bCs/>
        </w:rPr>
      </w:pPr>
    </w:p>
    <w:p w14:paraId="12170536" w14:textId="182F9A39" w:rsidR="00026A67" w:rsidRDefault="00026A67" w:rsidP="00816B68">
      <w:pPr>
        <w:rPr>
          <w:rFonts w:cs="Arial"/>
          <w:bCs/>
        </w:rPr>
      </w:pPr>
    </w:p>
    <w:p w14:paraId="753C399F" w14:textId="227B7C74" w:rsidR="00026A67" w:rsidRDefault="00026A67" w:rsidP="00816B68">
      <w:pPr>
        <w:rPr>
          <w:rFonts w:cs="Arial"/>
          <w:bCs/>
        </w:rPr>
      </w:pPr>
    </w:p>
    <w:p w14:paraId="766232FF" w14:textId="304B5E11" w:rsidR="00026A67" w:rsidRDefault="00026A67" w:rsidP="00816B68">
      <w:pPr>
        <w:rPr>
          <w:rFonts w:cs="Arial"/>
          <w:bCs/>
        </w:rPr>
      </w:pPr>
    </w:p>
    <w:p w14:paraId="56648EB6" w14:textId="6AC3C278" w:rsidR="00026A67" w:rsidRDefault="00026A67" w:rsidP="00816B68">
      <w:pPr>
        <w:rPr>
          <w:rFonts w:cs="Arial"/>
          <w:bCs/>
        </w:rPr>
      </w:pPr>
    </w:p>
    <w:p w14:paraId="73085413" w14:textId="57F1394E" w:rsidR="00026A67" w:rsidRDefault="00026A67" w:rsidP="00816B68">
      <w:pPr>
        <w:rPr>
          <w:rFonts w:cs="Arial"/>
          <w:bCs/>
        </w:rPr>
      </w:pPr>
    </w:p>
    <w:p w14:paraId="5C3055A7" w14:textId="4552CC39" w:rsidR="009E1791" w:rsidRDefault="009E1791" w:rsidP="00816B68">
      <w:pPr>
        <w:rPr>
          <w:rFonts w:cs="Arial"/>
          <w:bCs/>
        </w:rPr>
      </w:pPr>
    </w:p>
    <w:p w14:paraId="14717768" w14:textId="5FFE9C4F" w:rsidR="009E1791" w:rsidRDefault="009E1791" w:rsidP="00816B68">
      <w:pPr>
        <w:rPr>
          <w:rFonts w:cs="Arial"/>
          <w:bCs/>
        </w:rPr>
      </w:pPr>
    </w:p>
    <w:p w14:paraId="38EEB69D" w14:textId="3EE508A3" w:rsidR="00677A0F" w:rsidRPr="00D00DA5" w:rsidRDefault="00560030" w:rsidP="00816B68">
      <w:pPr>
        <w:rPr>
          <w:rFonts w:cs="Arial"/>
          <w:bCs/>
        </w:rPr>
      </w:pPr>
      <w:r>
        <w:rPr>
          <w:rFonts w:cs="Arial"/>
          <w:bCs/>
        </w:rPr>
        <w:t>C</w:t>
      </w:r>
      <w:r w:rsidR="000177EB" w:rsidRPr="004636EA">
        <w:rPr>
          <w:rFonts w:cs="Arial"/>
          <w:bCs/>
        </w:rPr>
        <w:t>on la</w:t>
      </w:r>
      <w:r w:rsidR="00677A0F" w:rsidRPr="004636EA">
        <w:rPr>
          <w:rFonts w:cs="Arial"/>
          <w:bCs/>
        </w:rPr>
        <w:t xml:space="preserve"> fin</w:t>
      </w:r>
      <w:r w:rsidR="000177EB" w:rsidRPr="004636EA">
        <w:rPr>
          <w:rFonts w:cs="Arial"/>
          <w:bCs/>
        </w:rPr>
        <w:t>alidad</w:t>
      </w:r>
      <w:r w:rsidR="00677A0F" w:rsidRPr="004636EA">
        <w:rPr>
          <w:rFonts w:cs="Arial"/>
          <w:bCs/>
        </w:rPr>
        <w:t xml:space="preserve"> de </w:t>
      </w:r>
      <w:r w:rsidR="00677A0F" w:rsidRPr="004636EA">
        <w:rPr>
          <w:rFonts w:cs="Arial"/>
        </w:rPr>
        <w:t>visibilizar los resultados e impactos obtenidos en la solución de las problemáticas específicas de salud, se sugiere valorar la posibilidad de incorporar los siguientes indicadores estratégicos tomados de los Programas de Acción Específicos:</w:t>
      </w:r>
    </w:p>
    <w:p w14:paraId="7BCE147B" w14:textId="77777777" w:rsidR="00816B68" w:rsidRPr="00D00DA5" w:rsidRDefault="00816B68" w:rsidP="00816B68">
      <w:pPr>
        <w:rPr>
          <w:rFonts w:cs="Arial"/>
          <w:bCs/>
        </w:rPr>
      </w:pPr>
    </w:p>
    <w:tbl>
      <w:tblPr>
        <w:tblW w:w="5001" w:type="pct"/>
        <w:tblCellMar>
          <w:left w:w="70" w:type="dxa"/>
          <w:right w:w="70" w:type="dxa"/>
        </w:tblCellMar>
        <w:tblLook w:val="04A0" w:firstRow="1" w:lastRow="0" w:firstColumn="1" w:lastColumn="0" w:noHBand="0" w:noVBand="1"/>
      </w:tblPr>
      <w:tblGrid>
        <w:gridCol w:w="2264"/>
        <w:gridCol w:w="3405"/>
        <w:gridCol w:w="3739"/>
        <w:gridCol w:w="3739"/>
      </w:tblGrid>
      <w:tr w:rsidR="00816B68" w:rsidRPr="00D00DA5" w14:paraId="4EE27BDA" w14:textId="17FBA99B" w:rsidTr="005C4CCA">
        <w:trPr>
          <w:trHeight w:val="685"/>
          <w:tblHeader/>
        </w:trPr>
        <w:tc>
          <w:tcPr>
            <w:tcW w:w="861" w:type="pct"/>
            <w:tcBorders>
              <w:top w:val="single" w:sz="4" w:space="0" w:color="FFFFFF"/>
              <w:left w:val="single" w:sz="4" w:space="0" w:color="FFFFFF"/>
              <w:bottom w:val="single" w:sz="4" w:space="0" w:color="auto"/>
              <w:right w:val="single" w:sz="4" w:space="0" w:color="FFFFFF"/>
            </w:tcBorders>
            <w:shd w:val="clear" w:color="000000" w:fill="404040"/>
            <w:vAlign w:val="center"/>
          </w:tcPr>
          <w:p w14:paraId="2BF49B36" w14:textId="77777777" w:rsidR="00816B68" w:rsidRPr="00D00DA5" w:rsidRDefault="00816B68" w:rsidP="00816B68">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Componente</w:t>
            </w:r>
          </w:p>
        </w:tc>
        <w:tc>
          <w:tcPr>
            <w:tcW w:w="1295" w:type="pct"/>
            <w:tcBorders>
              <w:top w:val="single" w:sz="4" w:space="0" w:color="FFFFFF"/>
              <w:left w:val="single" w:sz="4" w:space="0" w:color="FFFFFF"/>
              <w:bottom w:val="single" w:sz="4" w:space="0" w:color="auto"/>
              <w:right w:val="single" w:sz="4" w:space="0" w:color="FFFFFF"/>
            </w:tcBorders>
            <w:shd w:val="clear" w:color="000000" w:fill="404040"/>
            <w:vAlign w:val="center"/>
            <w:hideMark/>
          </w:tcPr>
          <w:p w14:paraId="61F32914" w14:textId="77777777" w:rsidR="00816B68" w:rsidRPr="00D00DA5" w:rsidRDefault="00816B68" w:rsidP="00816B68">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Problemática específica</w:t>
            </w:r>
          </w:p>
        </w:tc>
        <w:tc>
          <w:tcPr>
            <w:tcW w:w="1422" w:type="pct"/>
            <w:tcBorders>
              <w:top w:val="single" w:sz="4" w:space="0" w:color="FFFFFF"/>
              <w:left w:val="single" w:sz="4" w:space="0" w:color="FFFFFF"/>
              <w:bottom w:val="single" w:sz="4" w:space="0" w:color="auto"/>
              <w:right w:val="single" w:sz="4" w:space="0" w:color="FFFFFF"/>
            </w:tcBorders>
            <w:shd w:val="clear" w:color="000000" w:fill="404040"/>
            <w:vAlign w:val="center"/>
            <w:hideMark/>
          </w:tcPr>
          <w:p w14:paraId="487BC286" w14:textId="77777777" w:rsidR="00816B68" w:rsidRPr="00D00DA5" w:rsidRDefault="00816B68" w:rsidP="00816B68">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Población objetivo</w:t>
            </w:r>
          </w:p>
        </w:tc>
        <w:tc>
          <w:tcPr>
            <w:tcW w:w="1422" w:type="pct"/>
            <w:tcBorders>
              <w:top w:val="single" w:sz="4" w:space="0" w:color="FFFFFF"/>
              <w:left w:val="single" w:sz="4" w:space="0" w:color="FFFFFF"/>
              <w:bottom w:val="single" w:sz="4" w:space="0" w:color="auto"/>
              <w:right w:val="single" w:sz="4" w:space="0" w:color="FFFFFF"/>
            </w:tcBorders>
            <w:shd w:val="clear" w:color="000000" w:fill="404040"/>
            <w:vAlign w:val="center"/>
          </w:tcPr>
          <w:p w14:paraId="28716172" w14:textId="3E6B5227" w:rsidR="00816B68" w:rsidRPr="00D00DA5" w:rsidRDefault="00677A0F" w:rsidP="00816B68">
            <w:pPr>
              <w:jc w:val="center"/>
              <w:rPr>
                <w:rFonts w:eastAsia="Times New Roman" w:cs="Arial"/>
                <w:b/>
                <w:bCs/>
                <w:color w:val="FFFFFF"/>
                <w:sz w:val="14"/>
                <w:szCs w:val="14"/>
                <w:lang w:eastAsia="es-MX"/>
              </w:rPr>
            </w:pPr>
            <w:r w:rsidRPr="00D00DA5">
              <w:rPr>
                <w:rFonts w:eastAsia="Times New Roman" w:cs="Arial"/>
                <w:b/>
                <w:bCs/>
                <w:color w:val="FFFFFF"/>
                <w:sz w:val="14"/>
                <w:szCs w:val="14"/>
                <w:lang w:eastAsia="es-MX"/>
              </w:rPr>
              <w:t>Sugerencia de indicadores</w:t>
            </w:r>
            <w:r w:rsidR="00D91E3F" w:rsidRPr="00D00DA5">
              <w:rPr>
                <w:rFonts w:eastAsia="Times New Roman" w:cs="Arial"/>
                <w:b/>
                <w:bCs/>
                <w:color w:val="FFFFFF"/>
                <w:sz w:val="14"/>
                <w:szCs w:val="14"/>
                <w:lang w:eastAsia="es-MX"/>
              </w:rPr>
              <w:t xml:space="preserve"> estratégicos</w:t>
            </w:r>
          </w:p>
        </w:tc>
      </w:tr>
      <w:tr w:rsidR="00816B68" w:rsidRPr="00D00DA5" w14:paraId="14C7A01D" w14:textId="06607C90" w:rsidTr="005C4CCA">
        <w:trPr>
          <w:trHeight w:val="701"/>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6269F" w14:textId="77777777" w:rsidR="00816B68" w:rsidRPr="00D00DA5" w:rsidRDefault="00816B68" w:rsidP="00816B68">
            <w:pPr>
              <w:rPr>
                <w:rFonts w:eastAsia="Times New Roman" w:cs="Arial"/>
                <w:sz w:val="14"/>
                <w:szCs w:val="14"/>
                <w:lang w:eastAsia="es-MX"/>
              </w:rPr>
            </w:pPr>
            <w:r w:rsidRPr="00D00DA5">
              <w:rPr>
                <w:rFonts w:eastAsia="Times New Roman" w:cs="Arial"/>
                <w:sz w:val="14"/>
                <w:szCs w:val="14"/>
                <w:lang w:eastAsia="es-MX"/>
              </w:rPr>
              <w:t>Salud en entornos y comunidades promocionadas</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14:paraId="23F48618" w14:textId="77777777" w:rsidR="00816B68" w:rsidRPr="00D00DA5" w:rsidRDefault="00816B68"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Comportamientos y estilos de vida negativos (determinantes de la salud)</w:t>
            </w:r>
          </w:p>
          <w:p w14:paraId="76C90282" w14:textId="77777777" w:rsidR="00816B68" w:rsidRPr="00D00DA5" w:rsidRDefault="00816B68" w:rsidP="00816B68">
            <w:pPr>
              <w:pStyle w:val="Prrafodelista"/>
              <w:ind w:left="170"/>
              <w:rPr>
                <w:rFonts w:eastAsia="Times New Roman" w:cs="Arial"/>
                <w:color w:val="000000"/>
                <w:sz w:val="14"/>
                <w:szCs w:val="14"/>
                <w:lang w:eastAsia="es-MX"/>
              </w:rPr>
            </w:pPr>
          </w:p>
          <w:p w14:paraId="1872337C" w14:textId="77777777" w:rsidR="00816B68" w:rsidRPr="00D00DA5" w:rsidRDefault="00816B68"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Incremento de problemas de salud mental y adicciones</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702DD211" w14:textId="77777777" w:rsidR="00816B68" w:rsidRPr="00D00DA5" w:rsidRDefault="00816B68"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Población en general, con énfasis en grupos vulnerables</w:t>
            </w:r>
          </w:p>
          <w:p w14:paraId="28E0D4F5" w14:textId="77777777" w:rsidR="00816B68" w:rsidRPr="00D00DA5" w:rsidRDefault="00816B68" w:rsidP="00816B68">
            <w:pPr>
              <w:rPr>
                <w:rFonts w:eastAsia="Times New Roman" w:cs="Arial"/>
                <w:color w:val="000000"/>
                <w:sz w:val="14"/>
                <w:szCs w:val="14"/>
                <w:lang w:eastAsia="es-MX"/>
              </w:rPr>
            </w:pPr>
          </w:p>
          <w:p w14:paraId="54567B5E" w14:textId="77777777" w:rsidR="00816B68" w:rsidRPr="00D00DA5" w:rsidRDefault="00816B68"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Adolescentes de 12 a 17 años de edad registrados en las UNEME-CAPA</w:t>
            </w:r>
          </w:p>
        </w:tc>
        <w:tc>
          <w:tcPr>
            <w:tcW w:w="1422" w:type="pct"/>
            <w:tcBorders>
              <w:top w:val="single" w:sz="4" w:space="0" w:color="auto"/>
              <w:left w:val="nil"/>
              <w:bottom w:val="single" w:sz="4" w:space="0" w:color="auto"/>
              <w:right w:val="single" w:sz="4" w:space="0" w:color="auto"/>
            </w:tcBorders>
            <w:vAlign w:val="center"/>
          </w:tcPr>
          <w:p w14:paraId="366F60B3" w14:textId="1DF66B87" w:rsidR="00816B68" w:rsidRPr="00D00DA5" w:rsidRDefault="00816B68" w:rsidP="005C4CCA">
            <w:pPr>
              <w:rPr>
                <w:rFonts w:eastAsia="Times New Roman" w:cs="Arial"/>
                <w:color w:val="000000"/>
                <w:sz w:val="14"/>
                <w:szCs w:val="14"/>
                <w:lang w:eastAsia="es-MX"/>
              </w:rPr>
            </w:pPr>
          </w:p>
        </w:tc>
      </w:tr>
      <w:tr w:rsidR="00816B68" w:rsidRPr="00D00DA5" w14:paraId="2B8CD467" w14:textId="4E39E0C5" w:rsidTr="005C4CCA">
        <w:trPr>
          <w:trHeight w:val="1719"/>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63FA4" w14:textId="77777777" w:rsidR="00816B68" w:rsidRPr="00D00DA5" w:rsidRDefault="00816B68" w:rsidP="00816B68">
            <w:pPr>
              <w:rPr>
                <w:rFonts w:eastAsia="Times New Roman" w:cs="Arial"/>
                <w:sz w:val="14"/>
                <w:szCs w:val="14"/>
                <w:lang w:eastAsia="es-MX"/>
              </w:rPr>
            </w:pPr>
            <w:r w:rsidRPr="00D00DA5">
              <w:rPr>
                <w:rFonts w:eastAsia="Times New Roman" w:cs="Arial"/>
                <w:sz w:val="14"/>
                <w:szCs w:val="14"/>
                <w:lang w:eastAsia="es-MX"/>
              </w:rPr>
              <w:t>Salud reproductiva con enfoque de género proporcionada</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14:paraId="0CD45EE2" w14:textId="77777777" w:rsidR="00816B68" w:rsidRPr="00D00DA5" w:rsidRDefault="00816B68"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Aumento de daños a la salud ocasionados por la violencia de género y violencia sexual</w:t>
            </w:r>
          </w:p>
          <w:p w14:paraId="4A48B195" w14:textId="77777777" w:rsidR="00816B68" w:rsidRPr="00D00DA5" w:rsidRDefault="00816B68" w:rsidP="00816B68">
            <w:pPr>
              <w:pStyle w:val="Prrafodelista"/>
              <w:ind w:left="170"/>
              <w:rPr>
                <w:rFonts w:eastAsia="Times New Roman" w:cs="Arial"/>
                <w:color w:val="000000"/>
                <w:sz w:val="14"/>
                <w:szCs w:val="14"/>
                <w:lang w:eastAsia="es-MX"/>
              </w:rPr>
            </w:pPr>
          </w:p>
          <w:p w14:paraId="61D184C8" w14:textId="77777777" w:rsidR="00816B68" w:rsidRPr="00D00DA5" w:rsidRDefault="00816B68"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Incremento de riesgos de presentar complicaciones asociadas al embarazo, parto y puerperio (y mortalidad materna)</w:t>
            </w:r>
          </w:p>
          <w:p w14:paraId="3DDFDCD3" w14:textId="77777777" w:rsidR="00816B68" w:rsidRPr="00D00DA5" w:rsidRDefault="00816B68" w:rsidP="00816B68">
            <w:pPr>
              <w:pStyle w:val="Prrafodelista"/>
              <w:rPr>
                <w:rFonts w:eastAsia="Times New Roman" w:cs="Arial"/>
                <w:color w:val="000000"/>
                <w:sz w:val="14"/>
                <w:szCs w:val="14"/>
                <w:lang w:eastAsia="es-MX"/>
              </w:rPr>
            </w:pPr>
          </w:p>
          <w:p w14:paraId="50276145" w14:textId="77777777" w:rsidR="00816B68" w:rsidRPr="00D00DA5" w:rsidRDefault="00816B68"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Incremento de embarazos no planeados y/o de alto riesgo, particularmente en las y los adolescentes</w:t>
            </w:r>
          </w:p>
          <w:p w14:paraId="11CB6D02" w14:textId="77777777" w:rsidR="00816B68" w:rsidRPr="00D00DA5" w:rsidRDefault="00816B68" w:rsidP="00816B68">
            <w:pPr>
              <w:pStyle w:val="Prrafodelista"/>
              <w:ind w:left="170"/>
              <w:rPr>
                <w:rFonts w:eastAsia="Times New Roman" w:cs="Arial"/>
                <w:color w:val="000000"/>
                <w:sz w:val="14"/>
                <w:szCs w:val="14"/>
                <w:lang w:eastAsia="es-MX"/>
              </w:rPr>
            </w:pPr>
          </w:p>
          <w:p w14:paraId="4421B081" w14:textId="77777777" w:rsidR="00816B68" w:rsidRPr="00D00DA5" w:rsidRDefault="00816B68"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Aumento de la mortalidad por cáncer de mama y cervicouterino</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5B7D2957" w14:textId="77777777" w:rsidR="00816B68" w:rsidRPr="00D00DA5" w:rsidRDefault="00816B68"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Mujeres de 15 años y más en situación de violencia</w:t>
            </w:r>
          </w:p>
          <w:p w14:paraId="6BA7DEB2" w14:textId="77777777" w:rsidR="00816B68" w:rsidRPr="00D00DA5" w:rsidRDefault="00816B68" w:rsidP="00816B68">
            <w:pPr>
              <w:pStyle w:val="Prrafodelista"/>
              <w:ind w:left="170"/>
              <w:rPr>
                <w:rFonts w:eastAsia="Times New Roman" w:cs="Arial"/>
                <w:color w:val="000000"/>
                <w:sz w:val="14"/>
                <w:szCs w:val="14"/>
                <w:lang w:eastAsia="es-MX"/>
              </w:rPr>
            </w:pPr>
          </w:p>
          <w:p w14:paraId="221748AE" w14:textId="77777777" w:rsidR="00816B68" w:rsidRPr="00D00DA5" w:rsidRDefault="00816B68"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Mujeres embarazadas</w:t>
            </w:r>
          </w:p>
          <w:p w14:paraId="724BF1FB" w14:textId="77777777" w:rsidR="00816B68" w:rsidRPr="00D00DA5" w:rsidRDefault="00816B68" w:rsidP="00816B68">
            <w:pPr>
              <w:pStyle w:val="Prrafodelista"/>
              <w:ind w:left="170"/>
              <w:rPr>
                <w:rFonts w:eastAsia="Times New Roman" w:cs="Arial"/>
                <w:color w:val="000000"/>
                <w:sz w:val="14"/>
                <w:szCs w:val="14"/>
                <w:lang w:eastAsia="es-MX"/>
              </w:rPr>
            </w:pPr>
          </w:p>
          <w:p w14:paraId="668F21EB" w14:textId="77777777" w:rsidR="00816B68" w:rsidRPr="00D00DA5" w:rsidRDefault="00816B68"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Mujeres de 15 a 49 años, principalmente adolescentes</w:t>
            </w:r>
          </w:p>
          <w:p w14:paraId="1C151867" w14:textId="77777777" w:rsidR="00816B68" w:rsidRPr="00D00DA5" w:rsidRDefault="00816B68" w:rsidP="00816B68">
            <w:pPr>
              <w:pStyle w:val="Prrafodelista"/>
              <w:rPr>
                <w:rFonts w:eastAsia="Times New Roman" w:cs="Arial"/>
                <w:color w:val="000000"/>
                <w:sz w:val="14"/>
                <w:szCs w:val="14"/>
                <w:lang w:eastAsia="es-MX"/>
              </w:rPr>
            </w:pPr>
          </w:p>
          <w:p w14:paraId="7055EDB3" w14:textId="77777777" w:rsidR="00816B68" w:rsidRPr="00D00DA5" w:rsidRDefault="00816B68"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Mujeres de 40 a 69 años / Mujeres de 25 a 34 años responsabilidad de los SSO</w:t>
            </w:r>
          </w:p>
        </w:tc>
        <w:tc>
          <w:tcPr>
            <w:tcW w:w="1422" w:type="pct"/>
            <w:tcBorders>
              <w:top w:val="single" w:sz="4" w:space="0" w:color="auto"/>
              <w:left w:val="nil"/>
              <w:bottom w:val="single" w:sz="4" w:space="0" w:color="auto"/>
              <w:right w:val="single" w:sz="4" w:space="0" w:color="auto"/>
            </w:tcBorders>
            <w:vAlign w:val="center"/>
          </w:tcPr>
          <w:p w14:paraId="7EC432C0" w14:textId="77777777" w:rsidR="00CF43AA" w:rsidRPr="00D00DA5" w:rsidRDefault="00CF43AA" w:rsidP="00CF43AA">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Tasa de mortalidad neonatal</w:t>
            </w:r>
          </w:p>
          <w:p w14:paraId="12B30C0D" w14:textId="0312D1AF" w:rsidR="00816B68" w:rsidRPr="00D00DA5" w:rsidRDefault="00677A0F"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Tasa de fecundidad en adolescentes de 15 a 19 años</w:t>
            </w:r>
          </w:p>
          <w:p w14:paraId="324A424A" w14:textId="77777777" w:rsidR="00677A0F" w:rsidRPr="00D00DA5" w:rsidRDefault="00677A0F"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Tasa de mortalidad por cáncer de mama</w:t>
            </w:r>
          </w:p>
          <w:p w14:paraId="1C277A67" w14:textId="77777777" w:rsidR="00677A0F" w:rsidRPr="00D00DA5" w:rsidRDefault="00677A0F"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Tasa de mortalidad por cáncer de cuello uterino</w:t>
            </w:r>
          </w:p>
          <w:p w14:paraId="6FBA7D20" w14:textId="2EF82BF1" w:rsidR="00677A0F" w:rsidRPr="00D00DA5" w:rsidRDefault="00677A0F" w:rsidP="00816B68">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Porcentaje de mujeres embarazadas por violación sexual a las que se les practicó un aborto seguro en los servicios estatales de salud</w:t>
            </w:r>
          </w:p>
        </w:tc>
      </w:tr>
      <w:tr w:rsidR="00816B68" w:rsidRPr="00D00DA5" w14:paraId="55CDB0CD" w14:textId="0AD31A4A" w:rsidTr="005C4CCA">
        <w:trPr>
          <w:trHeight w:val="450"/>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D4E4E" w14:textId="77777777" w:rsidR="00816B68" w:rsidRPr="00D00DA5" w:rsidRDefault="00816B68" w:rsidP="00816B68">
            <w:pPr>
              <w:rPr>
                <w:rFonts w:eastAsia="Times New Roman" w:cs="Arial"/>
                <w:sz w:val="14"/>
                <w:szCs w:val="14"/>
                <w:lang w:eastAsia="es-MX"/>
              </w:rPr>
            </w:pPr>
            <w:r w:rsidRPr="00D00DA5">
              <w:rPr>
                <w:rFonts w:eastAsia="Times New Roman" w:cs="Arial"/>
                <w:sz w:val="14"/>
                <w:szCs w:val="14"/>
                <w:lang w:eastAsia="es-MX"/>
              </w:rPr>
              <w:t>Enfermedades transmitidas por vector prevenidas</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14:paraId="7D71ECD6" w14:textId="77777777" w:rsidR="00816B68" w:rsidRPr="00D00DA5" w:rsidRDefault="00816B68" w:rsidP="00816B68">
            <w:pPr>
              <w:rPr>
                <w:rFonts w:eastAsia="Times New Roman" w:cs="Arial"/>
                <w:color w:val="000000"/>
                <w:sz w:val="14"/>
                <w:szCs w:val="14"/>
                <w:lang w:eastAsia="es-MX"/>
              </w:rPr>
            </w:pPr>
            <w:r w:rsidRPr="00D00DA5">
              <w:rPr>
                <w:rFonts w:eastAsia="Times New Roman" w:cs="Arial"/>
                <w:color w:val="000000"/>
                <w:sz w:val="14"/>
                <w:szCs w:val="14"/>
                <w:lang w:eastAsia="es-MX"/>
              </w:rPr>
              <w:t>Incremento de enfermedades transmisibles por vector (casos)</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1697BA2B" w14:textId="77777777" w:rsidR="00816B68" w:rsidRPr="00D00DA5" w:rsidRDefault="00816B68" w:rsidP="00816B68">
            <w:pPr>
              <w:rPr>
                <w:rFonts w:eastAsia="Times New Roman" w:cs="Arial"/>
                <w:color w:val="000000"/>
                <w:sz w:val="14"/>
                <w:szCs w:val="14"/>
                <w:lang w:eastAsia="es-MX"/>
              </w:rPr>
            </w:pPr>
            <w:r w:rsidRPr="00D00DA5">
              <w:rPr>
                <w:rFonts w:eastAsia="Times New Roman" w:cs="Arial"/>
                <w:color w:val="000000"/>
                <w:sz w:val="14"/>
                <w:szCs w:val="14"/>
                <w:lang w:eastAsia="es-MX"/>
              </w:rPr>
              <w:t>Localidades prioritarias o de riesgo</w:t>
            </w:r>
          </w:p>
        </w:tc>
        <w:tc>
          <w:tcPr>
            <w:tcW w:w="1422" w:type="pct"/>
            <w:tcBorders>
              <w:top w:val="single" w:sz="4" w:space="0" w:color="auto"/>
              <w:left w:val="nil"/>
              <w:bottom w:val="single" w:sz="4" w:space="0" w:color="auto"/>
              <w:right w:val="single" w:sz="4" w:space="0" w:color="auto"/>
            </w:tcBorders>
            <w:vAlign w:val="center"/>
          </w:tcPr>
          <w:p w14:paraId="3CDCB8F9" w14:textId="07A96CB7" w:rsidR="00816B68" w:rsidRPr="00D00DA5" w:rsidRDefault="00677A0F" w:rsidP="00677A0F">
            <w:pPr>
              <w:pStyle w:val="Prrafodelista"/>
              <w:numPr>
                <w:ilvl w:val="0"/>
                <w:numId w:val="10"/>
              </w:numPr>
              <w:rPr>
                <w:rFonts w:eastAsia="Times New Roman" w:cs="Arial"/>
                <w:color w:val="000000"/>
                <w:sz w:val="14"/>
                <w:szCs w:val="14"/>
                <w:lang w:eastAsia="es-MX"/>
              </w:rPr>
            </w:pPr>
            <w:r w:rsidRPr="00D00DA5">
              <w:rPr>
                <w:rFonts w:eastAsia="Times New Roman" w:cs="Arial"/>
                <w:color w:val="000000"/>
                <w:sz w:val="14"/>
                <w:szCs w:val="14"/>
                <w:lang w:eastAsia="es-MX"/>
              </w:rPr>
              <w:t>Incidencia por dengue por cada 100 mil habitantes</w:t>
            </w:r>
          </w:p>
        </w:tc>
      </w:tr>
      <w:tr w:rsidR="00816B68" w:rsidRPr="00D00DA5" w14:paraId="271D9C22" w14:textId="3DE561FA" w:rsidTr="005C4CCA">
        <w:trPr>
          <w:trHeight w:val="1980"/>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4969E" w14:textId="77777777" w:rsidR="00816B68" w:rsidRPr="00D00DA5" w:rsidRDefault="00816B68" w:rsidP="00816B68">
            <w:pPr>
              <w:rPr>
                <w:rFonts w:eastAsia="Times New Roman" w:cs="Arial"/>
                <w:sz w:val="14"/>
                <w:szCs w:val="14"/>
                <w:lang w:eastAsia="es-MX"/>
              </w:rPr>
            </w:pPr>
            <w:r w:rsidRPr="00D00DA5">
              <w:rPr>
                <w:rFonts w:eastAsia="Times New Roman" w:cs="Arial"/>
                <w:sz w:val="14"/>
                <w:szCs w:val="14"/>
                <w:lang w:eastAsia="es-MX"/>
              </w:rPr>
              <w:t>Enfermedades transmisibles prevenidas</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14:paraId="7E1305AF" w14:textId="77777777" w:rsidR="00816B68" w:rsidRPr="00D00DA5" w:rsidRDefault="00816B68" w:rsidP="00816B68">
            <w:pPr>
              <w:pStyle w:val="Prrafodelista"/>
              <w:numPr>
                <w:ilvl w:val="0"/>
                <w:numId w:val="109"/>
              </w:numPr>
              <w:rPr>
                <w:rFonts w:eastAsia="Times New Roman" w:cs="Arial"/>
                <w:color w:val="000000"/>
                <w:sz w:val="14"/>
                <w:szCs w:val="14"/>
                <w:lang w:eastAsia="es-MX"/>
              </w:rPr>
            </w:pPr>
            <w:r w:rsidRPr="00D00DA5">
              <w:rPr>
                <w:rFonts w:eastAsia="Times New Roman" w:cs="Arial"/>
                <w:color w:val="000000"/>
                <w:sz w:val="14"/>
                <w:szCs w:val="14"/>
                <w:lang w:eastAsia="es-MX"/>
              </w:rPr>
              <w:t>Aumento de la incidencia y prevalencia de las enfermedades transmisibles (zoonosis, tuberculosis, lepra, cólera y EDA)</w:t>
            </w:r>
          </w:p>
          <w:p w14:paraId="3ACE060F" w14:textId="77777777" w:rsidR="00816B68" w:rsidRPr="00D00DA5" w:rsidRDefault="00816B68" w:rsidP="00816B68">
            <w:pPr>
              <w:pStyle w:val="Prrafodelista"/>
              <w:ind w:left="170"/>
              <w:rPr>
                <w:rFonts w:eastAsia="Times New Roman" w:cs="Arial"/>
                <w:color w:val="000000"/>
                <w:sz w:val="14"/>
                <w:szCs w:val="14"/>
                <w:lang w:eastAsia="es-MX"/>
              </w:rPr>
            </w:pPr>
          </w:p>
          <w:p w14:paraId="0CCB2E1E" w14:textId="77777777" w:rsidR="00816B68" w:rsidRPr="00D00DA5" w:rsidRDefault="00816B68" w:rsidP="00816B68">
            <w:pPr>
              <w:pStyle w:val="Prrafodelista"/>
              <w:numPr>
                <w:ilvl w:val="0"/>
                <w:numId w:val="109"/>
              </w:numPr>
              <w:rPr>
                <w:rFonts w:eastAsia="Times New Roman" w:cs="Arial"/>
                <w:color w:val="000000"/>
                <w:sz w:val="14"/>
                <w:szCs w:val="14"/>
                <w:lang w:eastAsia="es-MX"/>
              </w:rPr>
            </w:pPr>
            <w:r w:rsidRPr="00D00DA5">
              <w:rPr>
                <w:rFonts w:eastAsia="Times New Roman" w:cs="Arial"/>
                <w:color w:val="000000"/>
                <w:sz w:val="14"/>
                <w:szCs w:val="14"/>
                <w:lang w:eastAsia="es-MX"/>
              </w:rPr>
              <w:t>Urgencias epidemiológicas y desastres (brotes)</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69B4DF02" w14:textId="77777777" w:rsidR="00816B68" w:rsidRPr="00D00DA5" w:rsidRDefault="00816B68" w:rsidP="00816B68">
            <w:pPr>
              <w:pStyle w:val="Prrafodelista"/>
              <w:numPr>
                <w:ilvl w:val="0"/>
                <w:numId w:val="109"/>
              </w:numPr>
              <w:rPr>
                <w:rFonts w:eastAsia="Times New Roman" w:cs="Arial"/>
                <w:color w:val="000000"/>
                <w:sz w:val="14"/>
                <w:szCs w:val="14"/>
                <w:lang w:eastAsia="es-MX"/>
              </w:rPr>
            </w:pPr>
            <w:r w:rsidRPr="00D00DA5">
              <w:rPr>
                <w:rFonts w:eastAsia="Times New Roman" w:cs="Arial"/>
                <w:color w:val="000000"/>
                <w:sz w:val="14"/>
                <w:szCs w:val="14"/>
                <w:lang w:eastAsia="es-MX"/>
              </w:rPr>
              <w:t>Personas agredidas o en contacto con riesgo de padecer enfermedades zoonóticas</w:t>
            </w:r>
          </w:p>
          <w:p w14:paraId="5ADC2CB6" w14:textId="77777777" w:rsidR="00816B68" w:rsidRPr="00D00DA5" w:rsidRDefault="00816B68" w:rsidP="00816B68">
            <w:pPr>
              <w:pStyle w:val="Prrafodelista"/>
              <w:numPr>
                <w:ilvl w:val="0"/>
                <w:numId w:val="109"/>
              </w:numPr>
              <w:rPr>
                <w:rFonts w:eastAsia="Times New Roman" w:cs="Arial"/>
                <w:color w:val="000000"/>
                <w:sz w:val="14"/>
                <w:szCs w:val="14"/>
                <w:lang w:eastAsia="es-MX"/>
              </w:rPr>
            </w:pPr>
            <w:r w:rsidRPr="00D00DA5">
              <w:rPr>
                <w:rFonts w:eastAsia="Times New Roman" w:cs="Arial"/>
                <w:color w:val="000000"/>
                <w:sz w:val="14"/>
                <w:szCs w:val="14"/>
                <w:lang w:eastAsia="es-MX"/>
              </w:rPr>
              <w:t>Población con síntomas o diagnosticada con tuberculosis y/o lepra (menores de 5 años hasta mayores de 60 años)</w:t>
            </w:r>
          </w:p>
          <w:p w14:paraId="4BAC2BEA" w14:textId="77777777" w:rsidR="00816B68" w:rsidRPr="00D00DA5" w:rsidRDefault="00816B68" w:rsidP="00816B68">
            <w:pPr>
              <w:pStyle w:val="Prrafodelista"/>
              <w:numPr>
                <w:ilvl w:val="0"/>
                <w:numId w:val="109"/>
              </w:numPr>
              <w:rPr>
                <w:rFonts w:eastAsia="Times New Roman" w:cs="Arial"/>
                <w:color w:val="000000"/>
                <w:sz w:val="14"/>
                <w:szCs w:val="14"/>
                <w:lang w:eastAsia="es-MX"/>
              </w:rPr>
            </w:pPr>
            <w:r w:rsidRPr="00D00DA5">
              <w:rPr>
                <w:rFonts w:eastAsia="Times New Roman" w:cs="Arial"/>
                <w:color w:val="000000"/>
                <w:sz w:val="14"/>
                <w:szCs w:val="14"/>
                <w:lang w:eastAsia="es-MX"/>
              </w:rPr>
              <w:t>Habitantes de municipios que históricamente han registrado casos de Lepra en el Estado</w:t>
            </w:r>
          </w:p>
        </w:tc>
        <w:tc>
          <w:tcPr>
            <w:tcW w:w="1422" w:type="pct"/>
            <w:tcBorders>
              <w:top w:val="single" w:sz="4" w:space="0" w:color="auto"/>
              <w:left w:val="nil"/>
              <w:bottom w:val="single" w:sz="4" w:space="0" w:color="auto"/>
              <w:right w:val="single" w:sz="4" w:space="0" w:color="auto"/>
            </w:tcBorders>
            <w:vAlign w:val="center"/>
          </w:tcPr>
          <w:p w14:paraId="7022B846" w14:textId="401A817C" w:rsidR="00816B68" w:rsidRPr="00D00DA5" w:rsidRDefault="00677A0F" w:rsidP="00816B68">
            <w:pPr>
              <w:pStyle w:val="Prrafodelista"/>
              <w:numPr>
                <w:ilvl w:val="0"/>
                <w:numId w:val="109"/>
              </w:numPr>
              <w:rPr>
                <w:rFonts w:eastAsia="Times New Roman" w:cs="Arial"/>
                <w:color w:val="000000"/>
                <w:sz w:val="14"/>
                <w:szCs w:val="14"/>
                <w:lang w:eastAsia="es-MX"/>
              </w:rPr>
            </w:pPr>
            <w:r w:rsidRPr="00D00DA5">
              <w:rPr>
                <w:rFonts w:eastAsia="Times New Roman" w:cs="Arial"/>
                <w:color w:val="000000"/>
                <w:sz w:val="14"/>
                <w:szCs w:val="14"/>
                <w:lang w:eastAsia="es-MX"/>
              </w:rPr>
              <w:t>Tasa de incidencia asociada a la TBTF</w:t>
            </w:r>
          </w:p>
        </w:tc>
      </w:tr>
      <w:tr w:rsidR="00816B68" w:rsidRPr="00D00DA5" w14:paraId="6300FB8D" w14:textId="45EC3397" w:rsidTr="005C4CCA">
        <w:trPr>
          <w:trHeight w:val="1851"/>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B7BF3" w14:textId="77777777" w:rsidR="00816B68" w:rsidRPr="00D00DA5" w:rsidRDefault="00816B68" w:rsidP="00816B68">
            <w:pPr>
              <w:rPr>
                <w:rFonts w:eastAsia="Times New Roman" w:cs="Arial"/>
                <w:sz w:val="14"/>
                <w:szCs w:val="14"/>
                <w:lang w:eastAsia="es-MX"/>
              </w:rPr>
            </w:pPr>
            <w:r w:rsidRPr="00D00DA5">
              <w:rPr>
                <w:rFonts w:eastAsia="Times New Roman" w:cs="Arial"/>
                <w:sz w:val="14"/>
                <w:szCs w:val="14"/>
                <w:lang w:eastAsia="es-MX"/>
              </w:rPr>
              <w:t>Enfermedades no transmisibles prevenidas</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14:paraId="0BCEEA94" w14:textId="77777777" w:rsidR="00816B68" w:rsidRPr="00D00DA5" w:rsidRDefault="00816B68" w:rsidP="00816B68">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Aumento de la incidencia y prevalencia de las enfermedades no transmisibles, principalmente enfermedades crónico degenerativas (diabetes, hipertensión arterial, enfermedad vascular cerebral, enfermedad pulmonar obstructiva crónica y neoplasias)</w:t>
            </w:r>
          </w:p>
          <w:p w14:paraId="1C09E651" w14:textId="77777777" w:rsidR="00816B68" w:rsidRPr="00D00DA5" w:rsidRDefault="00816B68" w:rsidP="00816B68">
            <w:pPr>
              <w:pStyle w:val="Prrafodelista"/>
              <w:ind w:left="170"/>
              <w:rPr>
                <w:rFonts w:eastAsia="Times New Roman" w:cs="Arial"/>
                <w:color w:val="000000"/>
                <w:sz w:val="14"/>
                <w:szCs w:val="14"/>
                <w:lang w:eastAsia="es-MX"/>
              </w:rPr>
            </w:pPr>
          </w:p>
          <w:p w14:paraId="42D56DE5" w14:textId="77777777" w:rsidR="00816B68" w:rsidRPr="00D00DA5" w:rsidRDefault="00816B68" w:rsidP="00816B68">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Incremento de problemas de salud mental y adicciones</w:t>
            </w:r>
          </w:p>
          <w:p w14:paraId="10E5B413" w14:textId="77777777" w:rsidR="00816B68" w:rsidRPr="00D00DA5" w:rsidRDefault="00816B68" w:rsidP="00816B68">
            <w:pPr>
              <w:pStyle w:val="Prrafodelista"/>
              <w:rPr>
                <w:rFonts w:eastAsia="Times New Roman" w:cs="Arial"/>
                <w:color w:val="000000"/>
                <w:sz w:val="14"/>
                <w:szCs w:val="14"/>
                <w:lang w:eastAsia="es-MX"/>
              </w:rPr>
            </w:pPr>
          </w:p>
          <w:p w14:paraId="5739F420" w14:textId="77777777" w:rsidR="00816B68" w:rsidRPr="00D00DA5" w:rsidRDefault="00816B68" w:rsidP="00816B68">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Incremento de lesiones accidentales</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65574471" w14:textId="77777777" w:rsidR="00816B68" w:rsidRPr="00D00DA5" w:rsidRDefault="00816B68" w:rsidP="00816B68">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Población adulta mayor no asegurada</w:t>
            </w:r>
          </w:p>
          <w:p w14:paraId="5FE99491" w14:textId="77777777" w:rsidR="00816B68" w:rsidRPr="00D00DA5" w:rsidRDefault="00816B68" w:rsidP="00816B68">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Población de 20 años y más responsabilidad de los SSO (diabetes)</w:t>
            </w:r>
          </w:p>
          <w:p w14:paraId="1EF55FA3" w14:textId="77777777" w:rsidR="00816B68" w:rsidRPr="00D00DA5" w:rsidRDefault="00816B68" w:rsidP="00816B68">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Personas con factores de riesgo para ASMA y EPOC (menores de 5 años hasta mayores de 60 años)</w:t>
            </w:r>
          </w:p>
          <w:p w14:paraId="4662A557" w14:textId="77777777" w:rsidR="00816B68" w:rsidRPr="00D00DA5" w:rsidRDefault="00816B68" w:rsidP="00816B68">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Población de 20 años y más responsabilidad de los SSO (hipertensión)</w:t>
            </w:r>
          </w:p>
          <w:p w14:paraId="516DCC20" w14:textId="77777777" w:rsidR="00816B68" w:rsidRPr="00D00DA5" w:rsidRDefault="00816B68" w:rsidP="00816B68">
            <w:pPr>
              <w:pStyle w:val="Prrafodelista"/>
              <w:ind w:left="170"/>
              <w:rPr>
                <w:rFonts w:eastAsia="Times New Roman" w:cs="Arial"/>
                <w:color w:val="000000"/>
                <w:sz w:val="14"/>
                <w:szCs w:val="14"/>
                <w:lang w:eastAsia="es-MX"/>
              </w:rPr>
            </w:pPr>
          </w:p>
          <w:p w14:paraId="7C3CD970" w14:textId="77777777" w:rsidR="00816B68" w:rsidRPr="00D00DA5" w:rsidRDefault="00816B68" w:rsidP="00816B68">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Pacientes o usuarios (salud mental y adicciones)</w:t>
            </w:r>
          </w:p>
          <w:p w14:paraId="456E9A85" w14:textId="77777777" w:rsidR="00816B68" w:rsidRPr="00D00DA5" w:rsidRDefault="00816B68" w:rsidP="00816B68">
            <w:pPr>
              <w:pStyle w:val="Prrafodelista"/>
              <w:rPr>
                <w:rFonts w:eastAsia="Times New Roman" w:cs="Arial"/>
                <w:color w:val="000000"/>
                <w:sz w:val="14"/>
                <w:szCs w:val="14"/>
                <w:lang w:eastAsia="es-MX"/>
              </w:rPr>
            </w:pPr>
          </w:p>
          <w:p w14:paraId="3F2AAB78" w14:textId="77777777" w:rsidR="00816B68" w:rsidRPr="00D00DA5" w:rsidRDefault="00816B68" w:rsidP="00816B68">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Municipios (indirectamente a grupos vulnerables)</w:t>
            </w:r>
          </w:p>
        </w:tc>
        <w:tc>
          <w:tcPr>
            <w:tcW w:w="1422" w:type="pct"/>
            <w:tcBorders>
              <w:top w:val="single" w:sz="4" w:space="0" w:color="auto"/>
              <w:left w:val="nil"/>
              <w:bottom w:val="single" w:sz="4" w:space="0" w:color="auto"/>
              <w:right w:val="single" w:sz="4" w:space="0" w:color="auto"/>
            </w:tcBorders>
            <w:vAlign w:val="center"/>
          </w:tcPr>
          <w:p w14:paraId="649536C0" w14:textId="1253D68E" w:rsidR="00816B68" w:rsidRPr="00D00DA5" w:rsidRDefault="005C4CCA" w:rsidP="00816B68">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Tasa de intentos de suicidio</w:t>
            </w:r>
          </w:p>
        </w:tc>
      </w:tr>
      <w:tr w:rsidR="00816B68" w:rsidRPr="00D00DA5" w14:paraId="1DC68714" w14:textId="11E86854" w:rsidTr="005C4CCA">
        <w:trPr>
          <w:trHeight w:val="1112"/>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F2BB6" w14:textId="77777777" w:rsidR="00816B68" w:rsidRPr="00D00DA5" w:rsidRDefault="00816B68" w:rsidP="00816B68">
            <w:pPr>
              <w:rPr>
                <w:rFonts w:eastAsia="Times New Roman" w:cs="Arial"/>
                <w:sz w:val="14"/>
                <w:szCs w:val="14"/>
                <w:lang w:eastAsia="es-MX"/>
              </w:rPr>
            </w:pPr>
            <w:r w:rsidRPr="00D00DA5">
              <w:rPr>
                <w:rFonts w:eastAsia="Times New Roman" w:cs="Arial"/>
                <w:sz w:val="14"/>
                <w:szCs w:val="14"/>
                <w:lang w:eastAsia="es-MX"/>
              </w:rPr>
              <w:t>VIH SIDA prevenido</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14:paraId="3BFCB6A4" w14:textId="6F768F00" w:rsidR="00816B68" w:rsidRPr="00D00DA5" w:rsidRDefault="008D7489" w:rsidP="00816B68">
            <w:pPr>
              <w:rPr>
                <w:rFonts w:eastAsia="Times New Roman" w:cs="Arial"/>
                <w:color w:val="000000"/>
                <w:sz w:val="14"/>
                <w:szCs w:val="14"/>
                <w:lang w:eastAsia="es-MX"/>
              </w:rPr>
            </w:pPr>
            <w:r w:rsidRPr="00D00DA5">
              <w:rPr>
                <w:rFonts w:eastAsia="Times New Roman" w:cs="Arial"/>
                <w:color w:val="000000"/>
                <w:sz w:val="14"/>
                <w:szCs w:val="14"/>
                <w:lang w:eastAsia="es-MX"/>
              </w:rPr>
              <w:t>Aumento de la morbilidad y mortalidad por el VIH Sida y otras ITS en el Estado de Oaxaca</w:t>
            </w:r>
            <w:r>
              <w:rPr>
                <w:rFonts w:eastAsia="Times New Roman" w:cs="Arial"/>
                <w:color w:val="000000"/>
                <w:sz w:val="14"/>
                <w:szCs w:val="14"/>
                <w:lang w:eastAsia="es-MX"/>
              </w:rPr>
              <w:t xml:space="preserve"> (transmisión)</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20EDC03F" w14:textId="77777777" w:rsidR="003B2B1E" w:rsidRPr="00D00DA5" w:rsidRDefault="003B2B1E" w:rsidP="003B2B1E">
            <w:pPr>
              <w:rPr>
                <w:rFonts w:eastAsia="Times New Roman" w:cs="Arial"/>
                <w:color w:val="000000"/>
                <w:sz w:val="14"/>
                <w:szCs w:val="14"/>
                <w:lang w:eastAsia="es-MX"/>
              </w:rPr>
            </w:pPr>
            <w:r w:rsidRPr="00D00DA5">
              <w:rPr>
                <w:rFonts w:eastAsia="Times New Roman" w:cs="Arial"/>
                <w:color w:val="000000"/>
                <w:sz w:val="14"/>
                <w:szCs w:val="14"/>
                <w:lang w:eastAsia="es-MX"/>
              </w:rPr>
              <w:t xml:space="preserve">Población </w:t>
            </w:r>
            <w:r>
              <w:rPr>
                <w:rFonts w:eastAsia="Times New Roman" w:cs="Arial"/>
                <w:color w:val="000000"/>
                <w:sz w:val="14"/>
                <w:szCs w:val="14"/>
                <w:lang w:eastAsia="es-MX"/>
              </w:rPr>
              <w:t xml:space="preserve">del estado, </w:t>
            </w:r>
            <w:r w:rsidRPr="00D00DA5">
              <w:rPr>
                <w:rFonts w:eastAsia="Times New Roman" w:cs="Arial"/>
                <w:color w:val="000000"/>
                <w:sz w:val="14"/>
                <w:szCs w:val="14"/>
                <w:lang w:eastAsia="es-MX"/>
              </w:rPr>
              <w:t>particularmente:</w:t>
            </w:r>
          </w:p>
          <w:p w14:paraId="5BF4E27D" w14:textId="77777777" w:rsidR="003B2B1E" w:rsidRPr="00D00DA5" w:rsidRDefault="003B2B1E" w:rsidP="003B2B1E">
            <w:pPr>
              <w:pStyle w:val="Prrafodelista"/>
              <w:numPr>
                <w:ilvl w:val="0"/>
                <w:numId w:val="111"/>
              </w:numPr>
              <w:rPr>
                <w:rFonts w:eastAsia="Times New Roman" w:cs="Arial"/>
                <w:color w:val="000000"/>
                <w:sz w:val="14"/>
                <w:szCs w:val="14"/>
                <w:lang w:eastAsia="es-MX"/>
              </w:rPr>
            </w:pPr>
            <w:r w:rsidRPr="00D00DA5">
              <w:rPr>
                <w:rFonts w:eastAsia="Times New Roman" w:cs="Arial"/>
                <w:color w:val="000000"/>
                <w:sz w:val="14"/>
                <w:szCs w:val="14"/>
                <w:lang w:eastAsia="es-MX"/>
              </w:rPr>
              <w:t>grupos de riesgo o clave: embarazadas, migrantes, indígena, hombres que tienen sexo con hombres, trabajadores y trabajadoras sexuales y personas privadas de su libertad</w:t>
            </w:r>
          </w:p>
          <w:p w14:paraId="5CA1B8B0" w14:textId="77777777" w:rsidR="003B2B1E" w:rsidRPr="00D00DA5" w:rsidRDefault="003B2B1E" w:rsidP="003B2B1E">
            <w:pPr>
              <w:pStyle w:val="Prrafodelista"/>
              <w:ind w:left="170"/>
              <w:rPr>
                <w:rFonts w:eastAsia="Times New Roman" w:cs="Arial"/>
                <w:color w:val="000000"/>
                <w:sz w:val="14"/>
                <w:szCs w:val="14"/>
                <w:lang w:eastAsia="es-MX"/>
              </w:rPr>
            </w:pPr>
          </w:p>
          <w:p w14:paraId="3BE365D6" w14:textId="43372BA0" w:rsidR="00816B68" w:rsidRPr="00D00DA5" w:rsidRDefault="003B2B1E" w:rsidP="003B2B1E">
            <w:pPr>
              <w:pStyle w:val="Prrafodelista"/>
              <w:numPr>
                <w:ilvl w:val="0"/>
                <w:numId w:val="111"/>
              </w:numPr>
              <w:rPr>
                <w:rFonts w:eastAsia="Times New Roman" w:cs="Arial"/>
                <w:color w:val="000000"/>
                <w:sz w:val="14"/>
                <w:szCs w:val="14"/>
                <w:lang w:eastAsia="es-MX"/>
              </w:rPr>
            </w:pPr>
            <w:r w:rsidRPr="00D00DA5">
              <w:rPr>
                <w:rFonts w:eastAsia="Times New Roman" w:cs="Arial"/>
                <w:color w:val="000000"/>
                <w:sz w:val="14"/>
                <w:szCs w:val="14"/>
                <w:lang w:eastAsia="es-MX"/>
              </w:rPr>
              <w:t>personas con VIH Sida</w:t>
            </w:r>
            <w:r>
              <w:rPr>
                <w:rFonts w:eastAsia="Times New Roman" w:cs="Arial"/>
                <w:color w:val="000000"/>
                <w:sz w:val="14"/>
                <w:szCs w:val="14"/>
                <w:lang w:eastAsia="es-MX"/>
              </w:rPr>
              <w:t xml:space="preserve"> </w:t>
            </w:r>
            <w:r w:rsidRPr="00D00DA5">
              <w:rPr>
                <w:rFonts w:eastAsia="Times New Roman" w:cs="Arial"/>
                <w:color w:val="000000"/>
                <w:sz w:val="14"/>
                <w:szCs w:val="14"/>
                <w:lang w:eastAsia="es-MX"/>
              </w:rPr>
              <w:t>que no cuent</w:t>
            </w:r>
            <w:r>
              <w:rPr>
                <w:rFonts w:eastAsia="Times New Roman" w:cs="Arial"/>
                <w:color w:val="000000"/>
                <w:sz w:val="14"/>
                <w:szCs w:val="14"/>
                <w:lang w:eastAsia="es-MX"/>
              </w:rPr>
              <w:t xml:space="preserve">en </w:t>
            </w:r>
            <w:r w:rsidRPr="00D00DA5">
              <w:rPr>
                <w:rFonts w:eastAsia="Times New Roman" w:cs="Arial"/>
                <w:color w:val="000000"/>
                <w:sz w:val="14"/>
                <w:szCs w:val="14"/>
                <w:lang w:eastAsia="es-MX"/>
              </w:rPr>
              <w:t xml:space="preserve">con seguridad </w:t>
            </w:r>
            <w:r w:rsidRPr="00D00DA5">
              <w:rPr>
                <w:rFonts w:eastAsia="Times New Roman" w:cs="Arial"/>
                <w:color w:val="000000"/>
                <w:sz w:val="14"/>
                <w:szCs w:val="14"/>
                <w:lang w:eastAsia="es-MX"/>
              </w:rPr>
              <w:lastRenderedPageBreak/>
              <w:t>social</w:t>
            </w:r>
          </w:p>
        </w:tc>
        <w:tc>
          <w:tcPr>
            <w:tcW w:w="1422" w:type="pct"/>
            <w:tcBorders>
              <w:top w:val="single" w:sz="4" w:space="0" w:color="auto"/>
              <w:left w:val="nil"/>
              <w:bottom w:val="single" w:sz="4" w:space="0" w:color="auto"/>
              <w:right w:val="single" w:sz="4" w:space="0" w:color="auto"/>
            </w:tcBorders>
            <w:vAlign w:val="center"/>
          </w:tcPr>
          <w:p w14:paraId="036DA646" w14:textId="77777777" w:rsidR="00816B68" w:rsidRPr="00D00DA5" w:rsidRDefault="005C4CCA" w:rsidP="005C4CCA">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lastRenderedPageBreak/>
              <w:t>Prevalencia del VIH en personas de 15-49 años</w:t>
            </w:r>
          </w:p>
          <w:p w14:paraId="1787A5FD" w14:textId="40A33126" w:rsidR="005C4CCA" w:rsidRPr="00D00DA5" w:rsidRDefault="005C4CCA" w:rsidP="005C4CCA">
            <w:pPr>
              <w:pStyle w:val="Prrafodelista"/>
              <w:numPr>
                <w:ilvl w:val="0"/>
                <w:numId w:val="110"/>
              </w:numPr>
              <w:rPr>
                <w:rFonts w:eastAsia="Times New Roman" w:cs="Arial"/>
                <w:color w:val="000000"/>
                <w:sz w:val="14"/>
                <w:szCs w:val="14"/>
                <w:lang w:eastAsia="es-MX"/>
              </w:rPr>
            </w:pPr>
            <w:r w:rsidRPr="00D00DA5">
              <w:rPr>
                <w:rFonts w:eastAsia="Times New Roman" w:cs="Arial"/>
                <w:color w:val="000000"/>
                <w:sz w:val="14"/>
                <w:szCs w:val="14"/>
                <w:lang w:eastAsia="es-MX"/>
              </w:rPr>
              <w:t>Incidencia del VIH</w:t>
            </w:r>
          </w:p>
        </w:tc>
      </w:tr>
      <w:tr w:rsidR="00816B68" w:rsidRPr="00D00DA5" w14:paraId="716C7248" w14:textId="719C61E1" w:rsidTr="005C4CCA">
        <w:trPr>
          <w:trHeight w:val="1102"/>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8D6EA" w14:textId="77777777" w:rsidR="00816B68" w:rsidRPr="00D00DA5" w:rsidRDefault="00816B68" w:rsidP="00816B68">
            <w:pPr>
              <w:rPr>
                <w:rFonts w:eastAsia="Times New Roman" w:cs="Arial"/>
                <w:sz w:val="14"/>
                <w:szCs w:val="14"/>
                <w:lang w:eastAsia="es-MX"/>
              </w:rPr>
            </w:pPr>
            <w:r w:rsidRPr="00D00DA5">
              <w:rPr>
                <w:rFonts w:eastAsia="Times New Roman" w:cs="Arial"/>
                <w:sz w:val="14"/>
                <w:szCs w:val="14"/>
                <w:lang w:eastAsia="es-MX"/>
              </w:rPr>
              <w:lastRenderedPageBreak/>
              <w:t>Salud de la infancia y adolescencia promocionadas</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14:paraId="7399C83D" w14:textId="77777777" w:rsidR="00816B68" w:rsidRPr="00D00DA5" w:rsidRDefault="00816B68" w:rsidP="00816B68">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Aumento de enfermedades prevenibles por vacunación</w:t>
            </w:r>
          </w:p>
          <w:p w14:paraId="6DA3C850" w14:textId="77777777" w:rsidR="00816B68" w:rsidRPr="00D00DA5" w:rsidRDefault="00816B68" w:rsidP="00816B68">
            <w:pPr>
              <w:pStyle w:val="Prrafodelista"/>
              <w:ind w:left="170"/>
              <w:rPr>
                <w:rFonts w:eastAsia="Times New Roman" w:cs="Arial"/>
                <w:color w:val="000000"/>
                <w:sz w:val="14"/>
                <w:szCs w:val="14"/>
                <w:lang w:eastAsia="es-MX"/>
              </w:rPr>
            </w:pPr>
          </w:p>
          <w:p w14:paraId="3F48A484" w14:textId="77777777" w:rsidR="00816B68" w:rsidRPr="00D00DA5" w:rsidRDefault="00816B68" w:rsidP="00816B68">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Incremento de la prevalencia por bajo peso (desnutrición) y morbilidades asociadas</w:t>
            </w:r>
          </w:p>
          <w:p w14:paraId="60DC34BE" w14:textId="77777777" w:rsidR="00816B68" w:rsidRPr="00D00DA5" w:rsidRDefault="00816B68" w:rsidP="00816B68">
            <w:pPr>
              <w:pStyle w:val="Prrafodelista"/>
              <w:rPr>
                <w:rFonts w:eastAsia="Times New Roman" w:cs="Arial"/>
                <w:color w:val="000000"/>
                <w:sz w:val="14"/>
                <w:szCs w:val="14"/>
                <w:lang w:eastAsia="es-MX"/>
              </w:rPr>
            </w:pPr>
          </w:p>
          <w:p w14:paraId="7AE0403A" w14:textId="77777777" w:rsidR="00816B68" w:rsidRPr="00D00DA5" w:rsidRDefault="00816B68" w:rsidP="00816B68">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Incremento de los casos de</w:t>
            </w:r>
            <w:r w:rsidRPr="00D00DA5">
              <w:rPr>
                <w:rFonts w:eastAsia="Times New Roman" w:cs="Arial"/>
                <w:color w:val="000000"/>
                <w:sz w:val="14"/>
                <w:szCs w:val="14"/>
                <w:lang w:eastAsia="es-MX"/>
              </w:rPr>
              <w:br/>
              <w:t>cáncer en la infancia y adolescencia</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080CDDCC" w14:textId="77777777" w:rsidR="00816B68" w:rsidRPr="00D00DA5" w:rsidRDefault="00816B68" w:rsidP="00816B68">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Población menor de un año de edad responsabilidad de los SSO</w:t>
            </w:r>
          </w:p>
          <w:p w14:paraId="70A57DCC" w14:textId="77777777" w:rsidR="00816B68" w:rsidRPr="00D00DA5" w:rsidRDefault="00816B68" w:rsidP="00816B68">
            <w:pPr>
              <w:pStyle w:val="Prrafodelista"/>
              <w:ind w:left="170"/>
              <w:rPr>
                <w:rFonts w:eastAsia="Times New Roman" w:cs="Arial"/>
                <w:color w:val="000000"/>
                <w:sz w:val="14"/>
                <w:szCs w:val="14"/>
                <w:lang w:eastAsia="es-MX"/>
              </w:rPr>
            </w:pPr>
          </w:p>
          <w:p w14:paraId="17D7FF23" w14:textId="77777777" w:rsidR="00816B68" w:rsidRPr="00D00DA5" w:rsidRDefault="00816B68" w:rsidP="00816B68">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Niñas y niños menores de 10 años de edad</w:t>
            </w:r>
          </w:p>
          <w:p w14:paraId="5463974A" w14:textId="77777777" w:rsidR="00816B68" w:rsidRPr="00D00DA5" w:rsidRDefault="00816B68" w:rsidP="00816B68">
            <w:pPr>
              <w:pStyle w:val="Prrafodelista"/>
              <w:ind w:left="170"/>
              <w:rPr>
                <w:rFonts w:eastAsia="Times New Roman" w:cs="Arial"/>
                <w:color w:val="000000"/>
                <w:sz w:val="14"/>
                <w:szCs w:val="14"/>
                <w:lang w:eastAsia="es-MX"/>
              </w:rPr>
            </w:pPr>
          </w:p>
          <w:p w14:paraId="0BAFC6DB" w14:textId="77777777" w:rsidR="00816B68" w:rsidRPr="00D00DA5" w:rsidRDefault="00816B68" w:rsidP="00816B68">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Niños y adolescentes</w:t>
            </w:r>
          </w:p>
        </w:tc>
        <w:tc>
          <w:tcPr>
            <w:tcW w:w="1422" w:type="pct"/>
            <w:tcBorders>
              <w:top w:val="single" w:sz="4" w:space="0" w:color="auto"/>
              <w:left w:val="nil"/>
              <w:bottom w:val="single" w:sz="4" w:space="0" w:color="auto"/>
              <w:right w:val="single" w:sz="4" w:space="0" w:color="auto"/>
            </w:tcBorders>
            <w:vAlign w:val="center"/>
          </w:tcPr>
          <w:p w14:paraId="75C9B36D" w14:textId="77777777" w:rsidR="00816B68" w:rsidRPr="00D00DA5" w:rsidRDefault="005C4CCA" w:rsidP="00816B68">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Cobertura de esquema completo de vacunación en niñas y niños de 1 año de edad</w:t>
            </w:r>
          </w:p>
          <w:p w14:paraId="2D3EC07B" w14:textId="77777777" w:rsidR="005C4CCA" w:rsidRPr="00D00DA5" w:rsidRDefault="005C4CCA" w:rsidP="00816B68">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Cobertura de segunda dosis de vacuna SRP en niñas y niños de 6 años de edad</w:t>
            </w:r>
          </w:p>
          <w:p w14:paraId="70F2A1DB" w14:textId="77777777" w:rsidR="005C4CCA" w:rsidRPr="00D00DA5" w:rsidRDefault="005C4CCA" w:rsidP="00816B68">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Tasa de mortalidad en menores 5 años por Enfermedades Diarreicas</w:t>
            </w:r>
          </w:p>
          <w:p w14:paraId="2CA6DCA1" w14:textId="77777777" w:rsidR="005C4CCA" w:rsidRPr="00D00DA5" w:rsidRDefault="005C4CCA" w:rsidP="00816B68">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Tasa de mortalidad en menores 5 años por Infecciones Respiratorias Agudas</w:t>
            </w:r>
          </w:p>
          <w:p w14:paraId="49CBF573" w14:textId="77777777" w:rsidR="005C4CCA" w:rsidRPr="00D00DA5" w:rsidRDefault="005C4CCA" w:rsidP="00816B68">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Proporción de NN menores de 5 años con evaluación del desarrollo</w:t>
            </w:r>
          </w:p>
          <w:p w14:paraId="3C151B7F" w14:textId="7C869BBA" w:rsidR="005C4CCA" w:rsidRPr="00D00DA5" w:rsidRDefault="005C4CCA" w:rsidP="00816B68">
            <w:pPr>
              <w:pStyle w:val="Prrafodelista"/>
              <w:numPr>
                <w:ilvl w:val="0"/>
                <w:numId w:val="112"/>
              </w:numPr>
              <w:rPr>
                <w:rFonts w:eastAsia="Times New Roman" w:cs="Arial"/>
                <w:color w:val="000000"/>
                <w:sz w:val="14"/>
                <w:szCs w:val="14"/>
                <w:lang w:eastAsia="es-MX"/>
              </w:rPr>
            </w:pPr>
            <w:r w:rsidRPr="00D00DA5">
              <w:rPr>
                <w:rFonts w:eastAsia="Times New Roman" w:cs="Arial"/>
                <w:color w:val="000000"/>
                <w:sz w:val="14"/>
                <w:szCs w:val="14"/>
                <w:lang w:eastAsia="es-MX"/>
              </w:rPr>
              <w:t>Proporción de NN menores de 10 años con obesidad que reciben intervención</w:t>
            </w:r>
          </w:p>
        </w:tc>
      </w:tr>
      <w:tr w:rsidR="005C4CCA" w:rsidRPr="00D00DA5" w14:paraId="65CEBB41" w14:textId="7184AA30" w:rsidTr="005C4CCA">
        <w:trPr>
          <w:trHeight w:val="341"/>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9333C" w14:textId="77777777" w:rsidR="005C4CCA" w:rsidRPr="00D00DA5" w:rsidRDefault="005C4CCA" w:rsidP="00816B68">
            <w:pPr>
              <w:rPr>
                <w:rFonts w:eastAsia="Times New Roman" w:cs="Arial"/>
                <w:sz w:val="14"/>
                <w:szCs w:val="14"/>
                <w:lang w:eastAsia="es-MX"/>
              </w:rPr>
            </w:pPr>
            <w:r w:rsidRPr="00D00DA5">
              <w:rPr>
                <w:rFonts w:eastAsia="Times New Roman" w:cs="Arial"/>
                <w:sz w:val="14"/>
                <w:szCs w:val="14"/>
                <w:lang w:eastAsia="es-MX"/>
              </w:rPr>
              <w:t>Prevención de riesgos sanitarios realizados</w:t>
            </w:r>
          </w:p>
        </w:tc>
        <w:tc>
          <w:tcPr>
            <w:tcW w:w="12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DF6109" w14:textId="77777777" w:rsidR="005C4CCA" w:rsidRPr="00D00DA5" w:rsidRDefault="005C4CCA" w:rsidP="00816B68">
            <w:pPr>
              <w:rPr>
                <w:rFonts w:eastAsia="Times New Roman" w:cs="Arial"/>
                <w:color w:val="000000"/>
                <w:sz w:val="14"/>
                <w:szCs w:val="14"/>
                <w:lang w:eastAsia="es-MX"/>
              </w:rPr>
            </w:pPr>
            <w:r w:rsidRPr="00D00DA5">
              <w:rPr>
                <w:rFonts w:eastAsia="Times New Roman" w:cs="Arial"/>
                <w:color w:val="000000"/>
                <w:sz w:val="14"/>
                <w:szCs w:val="14"/>
                <w:lang w:eastAsia="es-MX"/>
              </w:rPr>
              <w:t>Incremento de riesgos sanitarios y daños a la salud</w:t>
            </w:r>
          </w:p>
        </w:tc>
        <w:tc>
          <w:tcPr>
            <w:tcW w:w="14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A60BF" w14:textId="77777777" w:rsidR="005C4CCA" w:rsidRPr="00D00DA5" w:rsidRDefault="005C4CCA" w:rsidP="00816B68">
            <w:pPr>
              <w:pStyle w:val="Prrafodelista"/>
              <w:numPr>
                <w:ilvl w:val="0"/>
                <w:numId w:val="113"/>
              </w:numPr>
              <w:rPr>
                <w:rFonts w:eastAsia="Times New Roman" w:cs="Arial"/>
                <w:color w:val="000000"/>
                <w:sz w:val="14"/>
                <w:szCs w:val="14"/>
                <w:lang w:eastAsia="es-MX"/>
              </w:rPr>
            </w:pPr>
            <w:r w:rsidRPr="00D00DA5">
              <w:rPr>
                <w:rFonts w:eastAsia="Times New Roman" w:cs="Arial"/>
                <w:color w:val="000000"/>
                <w:sz w:val="14"/>
                <w:szCs w:val="14"/>
                <w:lang w:eastAsia="es-MX"/>
              </w:rPr>
              <w:t>Establecimientos</w:t>
            </w:r>
          </w:p>
          <w:p w14:paraId="577E6E5B" w14:textId="77777777" w:rsidR="005C4CCA" w:rsidRPr="00D00DA5" w:rsidRDefault="005C4CCA" w:rsidP="00816B68">
            <w:pPr>
              <w:pStyle w:val="Prrafodelista"/>
              <w:ind w:left="170"/>
              <w:rPr>
                <w:rFonts w:eastAsia="Times New Roman" w:cs="Arial"/>
                <w:color w:val="000000"/>
                <w:sz w:val="14"/>
                <w:szCs w:val="14"/>
                <w:lang w:eastAsia="es-MX"/>
              </w:rPr>
            </w:pPr>
          </w:p>
          <w:p w14:paraId="285C7346" w14:textId="77777777" w:rsidR="005C4CCA" w:rsidRPr="00D00DA5" w:rsidRDefault="005C4CCA" w:rsidP="00816B68">
            <w:pPr>
              <w:pStyle w:val="Prrafodelista"/>
              <w:numPr>
                <w:ilvl w:val="0"/>
                <w:numId w:val="113"/>
              </w:numPr>
              <w:rPr>
                <w:rFonts w:eastAsia="Times New Roman" w:cs="Arial"/>
                <w:color w:val="000000"/>
                <w:sz w:val="14"/>
                <w:szCs w:val="14"/>
                <w:lang w:eastAsia="es-MX"/>
              </w:rPr>
            </w:pPr>
            <w:r w:rsidRPr="00D00DA5">
              <w:rPr>
                <w:rFonts w:eastAsia="Times New Roman" w:cs="Arial"/>
                <w:color w:val="000000"/>
                <w:sz w:val="14"/>
                <w:szCs w:val="14"/>
                <w:lang w:eastAsia="es-MX"/>
              </w:rPr>
              <w:t>Manejadores de alimento</w:t>
            </w:r>
          </w:p>
          <w:p w14:paraId="7DBF1294" w14:textId="77777777" w:rsidR="005C4CCA" w:rsidRPr="00D00DA5" w:rsidRDefault="005C4CCA" w:rsidP="00816B68">
            <w:pPr>
              <w:pStyle w:val="Prrafodelista"/>
              <w:ind w:left="170"/>
              <w:rPr>
                <w:rFonts w:eastAsia="Times New Roman" w:cs="Arial"/>
                <w:color w:val="000000"/>
                <w:sz w:val="14"/>
                <w:szCs w:val="14"/>
                <w:lang w:eastAsia="es-MX"/>
              </w:rPr>
            </w:pPr>
          </w:p>
          <w:p w14:paraId="2638A2EA" w14:textId="77777777" w:rsidR="005C4CCA" w:rsidRPr="00D00DA5" w:rsidRDefault="005C4CCA" w:rsidP="00816B68">
            <w:pPr>
              <w:pStyle w:val="Prrafodelista"/>
              <w:numPr>
                <w:ilvl w:val="0"/>
                <w:numId w:val="113"/>
              </w:numPr>
              <w:rPr>
                <w:rFonts w:eastAsia="Times New Roman" w:cs="Arial"/>
                <w:color w:val="000000"/>
                <w:sz w:val="14"/>
                <w:szCs w:val="14"/>
                <w:lang w:eastAsia="es-MX"/>
              </w:rPr>
            </w:pPr>
            <w:r w:rsidRPr="00D00DA5">
              <w:rPr>
                <w:rFonts w:eastAsia="Times New Roman" w:cs="Arial"/>
                <w:color w:val="000000"/>
                <w:sz w:val="14"/>
                <w:szCs w:val="14"/>
                <w:lang w:eastAsia="es-MX"/>
              </w:rPr>
              <w:t>Establecimientos de bienes y servicios</w:t>
            </w:r>
          </w:p>
        </w:tc>
        <w:tc>
          <w:tcPr>
            <w:tcW w:w="1422" w:type="pct"/>
            <w:vMerge w:val="restart"/>
            <w:tcBorders>
              <w:top w:val="single" w:sz="4" w:space="0" w:color="auto"/>
              <w:left w:val="single" w:sz="4" w:space="0" w:color="auto"/>
              <w:bottom w:val="single" w:sz="4" w:space="0" w:color="auto"/>
              <w:right w:val="single" w:sz="4" w:space="0" w:color="auto"/>
            </w:tcBorders>
            <w:vAlign w:val="center"/>
          </w:tcPr>
          <w:p w14:paraId="158C1111" w14:textId="1A4B65B3" w:rsidR="005C4CCA" w:rsidRPr="00D00DA5" w:rsidRDefault="005C4CCA" w:rsidP="005C4CCA">
            <w:pPr>
              <w:pStyle w:val="Prrafodelista"/>
              <w:ind w:left="170"/>
              <w:rPr>
                <w:rFonts w:eastAsia="Times New Roman" w:cs="Arial"/>
                <w:color w:val="000000"/>
                <w:sz w:val="14"/>
                <w:szCs w:val="14"/>
                <w:lang w:eastAsia="es-MX"/>
              </w:rPr>
            </w:pPr>
          </w:p>
        </w:tc>
      </w:tr>
      <w:tr w:rsidR="005C4CCA" w:rsidRPr="00D00DA5" w14:paraId="7E8AA39F" w14:textId="57D75EA2" w:rsidTr="005C4CCA">
        <w:trPr>
          <w:trHeight w:val="134"/>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29B0F" w14:textId="77777777" w:rsidR="005C4CCA" w:rsidRPr="00D00DA5" w:rsidRDefault="005C4CCA" w:rsidP="00816B68">
            <w:pPr>
              <w:rPr>
                <w:rFonts w:eastAsia="Times New Roman" w:cs="Arial"/>
                <w:sz w:val="14"/>
                <w:szCs w:val="14"/>
                <w:lang w:eastAsia="es-MX"/>
              </w:rPr>
            </w:pPr>
            <w:r w:rsidRPr="00D00DA5">
              <w:rPr>
                <w:rFonts w:eastAsia="Times New Roman" w:cs="Arial"/>
                <w:sz w:val="14"/>
                <w:szCs w:val="14"/>
                <w:lang w:eastAsia="es-MX"/>
              </w:rPr>
              <w:t>Protección contra riesgos sanitarios realizados</w:t>
            </w:r>
          </w:p>
        </w:tc>
        <w:tc>
          <w:tcPr>
            <w:tcW w:w="12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335E3F" w14:textId="77777777" w:rsidR="005C4CCA" w:rsidRPr="00D00DA5" w:rsidRDefault="005C4CCA" w:rsidP="00816B68">
            <w:pPr>
              <w:jc w:val="left"/>
              <w:rPr>
                <w:rFonts w:eastAsia="Times New Roman" w:cs="Arial"/>
                <w:color w:val="000000"/>
                <w:sz w:val="14"/>
                <w:szCs w:val="14"/>
                <w:lang w:eastAsia="es-MX"/>
              </w:rPr>
            </w:pPr>
          </w:p>
        </w:tc>
        <w:tc>
          <w:tcPr>
            <w:tcW w:w="14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B381E3" w14:textId="77777777" w:rsidR="005C4CCA" w:rsidRPr="00D00DA5" w:rsidRDefault="005C4CCA" w:rsidP="00816B68">
            <w:pPr>
              <w:jc w:val="left"/>
              <w:rPr>
                <w:rFonts w:eastAsia="Times New Roman" w:cs="Arial"/>
                <w:color w:val="000000"/>
                <w:sz w:val="14"/>
                <w:szCs w:val="14"/>
                <w:lang w:eastAsia="es-MX"/>
              </w:rPr>
            </w:pPr>
          </w:p>
        </w:tc>
        <w:tc>
          <w:tcPr>
            <w:tcW w:w="1422" w:type="pct"/>
            <w:vMerge/>
            <w:tcBorders>
              <w:top w:val="single" w:sz="4" w:space="0" w:color="auto"/>
              <w:left w:val="single" w:sz="4" w:space="0" w:color="auto"/>
              <w:bottom w:val="single" w:sz="4" w:space="0" w:color="auto"/>
              <w:right w:val="single" w:sz="4" w:space="0" w:color="auto"/>
            </w:tcBorders>
            <w:vAlign w:val="center"/>
          </w:tcPr>
          <w:p w14:paraId="37DA79F5" w14:textId="77777777" w:rsidR="005C4CCA" w:rsidRPr="00D00DA5" w:rsidRDefault="005C4CCA" w:rsidP="00816B68">
            <w:pPr>
              <w:jc w:val="left"/>
              <w:rPr>
                <w:rFonts w:eastAsia="Times New Roman" w:cs="Arial"/>
                <w:color w:val="000000"/>
                <w:sz w:val="14"/>
                <w:szCs w:val="14"/>
                <w:lang w:eastAsia="es-MX"/>
              </w:rPr>
            </w:pPr>
          </w:p>
        </w:tc>
      </w:tr>
      <w:tr w:rsidR="00816B68" w:rsidRPr="00D00DA5" w14:paraId="4FB6968E" w14:textId="17BFC4FF" w:rsidTr="005C4CCA">
        <w:trPr>
          <w:trHeight w:val="60"/>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419E0" w14:textId="77777777" w:rsidR="00816B68" w:rsidRPr="00D00DA5" w:rsidRDefault="00816B68" w:rsidP="00816B68">
            <w:pPr>
              <w:rPr>
                <w:rFonts w:eastAsia="Times New Roman" w:cs="Arial"/>
                <w:sz w:val="14"/>
                <w:szCs w:val="14"/>
                <w:lang w:eastAsia="es-MX"/>
              </w:rPr>
            </w:pPr>
            <w:r w:rsidRPr="00D00DA5">
              <w:rPr>
                <w:rFonts w:eastAsia="Times New Roman" w:cs="Arial"/>
                <w:sz w:val="14"/>
                <w:szCs w:val="14"/>
                <w:lang w:eastAsia="es-MX"/>
              </w:rPr>
              <w:t>Prevención y promoción de la salud realizada</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14:paraId="43517DD1" w14:textId="1BF61747" w:rsidR="00816B68" w:rsidRPr="00D00DA5" w:rsidRDefault="00816B68" w:rsidP="00CF43AA">
            <w:pPr>
              <w:rPr>
                <w:rFonts w:eastAsia="Times New Roman" w:cs="Arial"/>
                <w:color w:val="000000"/>
                <w:sz w:val="14"/>
                <w:szCs w:val="14"/>
                <w:lang w:eastAsia="es-MX"/>
              </w:rPr>
            </w:pPr>
            <w:r w:rsidRPr="00D00DA5">
              <w:rPr>
                <w:rFonts w:eastAsia="Times New Roman" w:cs="Arial"/>
                <w:color w:val="000000"/>
                <w:sz w:val="14"/>
                <w:szCs w:val="14"/>
                <w:lang w:eastAsia="es-MX"/>
              </w:rPr>
              <w:t xml:space="preserve"> No se identifica la problemática específica, además el Componente recibe el mismo nombre que el </w:t>
            </w:r>
            <w:r w:rsidR="00B45183">
              <w:rPr>
                <w:rFonts w:eastAsia="Times New Roman" w:cs="Arial"/>
                <w:color w:val="000000"/>
                <w:sz w:val="14"/>
                <w:szCs w:val="14"/>
                <w:lang w:eastAsia="es-MX"/>
              </w:rPr>
              <w:t>Programa</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285493CB" w14:textId="34F3FB25" w:rsidR="00816B68" w:rsidRPr="00D00DA5" w:rsidRDefault="00816B68" w:rsidP="00CF43AA">
            <w:pPr>
              <w:rPr>
                <w:rFonts w:eastAsia="Times New Roman" w:cs="Arial"/>
                <w:color w:val="000000"/>
                <w:sz w:val="14"/>
                <w:szCs w:val="14"/>
                <w:lang w:eastAsia="es-MX"/>
              </w:rPr>
            </w:pPr>
            <w:r w:rsidRPr="00D00DA5">
              <w:rPr>
                <w:rFonts w:eastAsia="Times New Roman" w:cs="Arial"/>
                <w:color w:val="000000"/>
                <w:sz w:val="14"/>
                <w:szCs w:val="14"/>
                <w:lang w:eastAsia="es-MX"/>
              </w:rPr>
              <w:t xml:space="preserve"> No se identifica la población objetivo, además el Componente recibe el mismo nombre que el </w:t>
            </w:r>
            <w:r w:rsidR="00B45183">
              <w:rPr>
                <w:rFonts w:eastAsia="Times New Roman" w:cs="Arial"/>
                <w:color w:val="000000"/>
                <w:sz w:val="14"/>
                <w:szCs w:val="14"/>
                <w:lang w:eastAsia="es-MX"/>
              </w:rPr>
              <w:t>Programa</w:t>
            </w:r>
          </w:p>
        </w:tc>
        <w:tc>
          <w:tcPr>
            <w:tcW w:w="1422" w:type="pct"/>
            <w:tcBorders>
              <w:top w:val="single" w:sz="4" w:space="0" w:color="auto"/>
              <w:left w:val="nil"/>
              <w:bottom w:val="single" w:sz="4" w:space="0" w:color="auto"/>
              <w:right w:val="single" w:sz="4" w:space="0" w:color="auto"/>
            </w:tcBorders>
            <w:vAlign w:val="center"/>
          </w:tcPr>
          <w:p w14:paraId="44D9BC3A" w14:textId="59893687" w:rsidR="00816B68" w:rsidRPr="00D00DA5" w:rsidRDefault="00816B68" w:rsidP="00816B68">
            <w:pPr>
              <w:jc w:val="center"/>
              <w:rPr>
                <w:rFonts w:eastAsia="Times New Roman" w:cs="Arial"/>
                <w:color w:val="000000"/>
                <w:sz w:val="14"/>
                <w:szCs w:val="14"/>
                <w:lang w:eastAsia="es-MX"/>
              </w:rPr>
            </w:pPr>
          </w:p>
        </w:tc>
      </w:tr>
    </w:tbl>
    <w:p w14:paraId="2ABAAE30" w14:textId="77777777" w:rsidR="00816B68" w:rsidRPr="00D00DA5" w:rsidRDefault="00816B68" w:rsidP="00816B68">
      <w:pPr>
        <w:rPr>
          <w:rFonts w:cs="Arial"/>
          <w:bCs/>
        </w:rPr>
      </w:pPr>
    </w:p>
    <w:p w14:paraId="7DDBF074" w14:textId="79A47F28" w:rsidR="00584577" w:rsidRPr="00D00DA5" w:rsidRDefault="00584577" w:rsidP="008121D7">
      <w:pPr>
        <w:pStyle w:val="Prrafodelista"/>
        <w:ind w:left="0"/>
        <w:rPr>
          <w:rFonts w:eastAsia="Times New Roman" w:cs="Arial"/>
        </w:rPr>
      </w:pPr>
    </w:p>
    <w:p w14:paraId="36AF2CD3" w14:textId="795767E6" w:rsidR="00584577" w:rsidRPr="00D00DA5" w:rsidRDefault="00584577" w:rsidP="008121D7">
      <w:pPr>
        <w:pStyle w:val="Prrafodelista"/>
        <w:ind w:left="0"/>
        <w:rPr>
          <w:rFonts w:eastAsia="Times New Roman" w:cs="Arial"/>
        </w:rPr>
      </w:pPr>
    </w:p>
    <w:p w14:paraId="2939ED2C" w14:textId="2E4C8C53" w:rsidR="00584577" w:rsidRPr="00D00DA5" w:rsidRDefault="00584577" w:rsidP="008121D7">
      <w:pPr>
        <w:pStyle w:val="Prrafodelista"/>
        <w:ind w:left="0"/>
        <w:rPr>
          <w:rFonts w:eastAsia="Times New Roman" w:cs="Arial"/>
        </w:rPr>
      </w:pPr>
    </w:p>
    <w:p w14:paraId="49B00FBD" w14:textId="0258995C" w:rsidR="00584577" w:rsidRPr="00D00DA5" w:rsidRDefault="00584577" w:rsidP="008121D7">
      <w:pPr>
        <w:pStyle w:val="Prrafodelista"/>
        <w:ind w:left="0"/>
        <w:rPr>
          <w:rFonts w:eastAsia="Times New Roman" w:cs="Arial"/>
        </w:rPr>
      </w:pPr>
    </w:p>
    <w:p w14:paraId="1C000DC7" w14:textId="491D5D57" w:rsidR="00584577" w:rsidRPr="00D00DA5" w:rsidRDefault="00584577" w:rsidP="008121D7">
      <w:pPr>
        <w:pStyle w:val="Prrafodelista"/>
        <w:ind w:left="0"/>
        <w:rPr>
          <w:rFonts w:eastAsia="Times New Roman" w:cs="Arial"/>
        </w:rPr>
      </w:pPr>
    </w:p>
    <w:p w14:paraId="0692BF7B" w14:textId="46C8823D" w:rsidR="00584577" w:rsidRPr="00D00DA5" w:rsidRDefault="00584577" w:rsidP="008121D7">
      <w:pPr>
        <w:pStyle w:val="Prrafodelista"/>
        <w:ind w:left="0"/>
        <w:rPr>
          <w:rFonts w:eastAsia="Times New Roman" w:cs="Arial"/>
        </w:rPr>
      </w:pPr>
    </w:p>
    <w:p w14:paraId="15392C9D" w14:textId="4D713D54" w:rsidR="00584577" w:rsidRPr="00D00DA5" w:rsidRDefault="00584577" w:rsidP="008121D7">
      <w:pPr>
        <w:pStyle w:val="Prrafodelista"/>
        <w:ind w:left="0"/>
        <w:rPr>
          <w:rFonts w:eastAsia="Times New Roman" w:cs="Arial"/>
        </w:rPr>
      </w:pPr>
    </w:p>
    <w:p w14:paraId="0C4AA57F" w14:textId="26BBB4C8" w:rsidR="00584577" w:rsidRPr="00D00DA5" w:rsidRDefault="00584577" w:rsidP="008121D7">
      <w:pPr>
        <w:pStyle w:val="Prrafodelista"/>
        <w:ind w:left="0"/>
        <w:rPr>
          <w:rFonts w:eastAsia="Times New Roman" w:cs="Arial"/>
        </w:rPr>
      </w:pPr>
    </w:p>
    <w:p w14:paraId="0A13269D" w14:textId="1BBD133A" w:rsidR="00584577" w:rsidRPr="00D00DA5" w:rsidRDefault="00584577" w:rsidP="008121D7">
      <w:pPr>
        <w:pStyle w:val="Prrafodelista"/>
        <w:ind w:left="0"/>
        <w:rPr>
          <w:rFonts w:eastAsia="Times New Roman" w:cs="Arial"/>
        </w:rPr>
      </w:pPr>
    </w:p>
    <w:p w14:paraId="3F9768C5" w14:textId="2E9B1918" w:rsidR="00584577" w:rsidRPr="00D00DA5" w:rsidRDefault="00584577" w:rsidP="008121D7">
      <w:pPr>
        <w:pStyle w:val="Prrafodelista"/>
        <w:ind w:left="0"/>
        <w:rPr>
          <w:rFonts w:eastAsia="Times New Roman" w:cs="Arial"/>
        </w:rPr>
      </w:pPr>
    </w:p>
    <w:p w14:paraId="0F1E8B28" w14:textId="21CD446A" w:rsidR="00584577" w:rsidRPr="00D00DA5" w:rsidRDefault="00584577" w:rsidP="008121D7">
      <w:pPr>
        <w:pStyle w:val="Prrafodelista"/>
        <w:ind w:left="0"/>
        <w:rPr>
          <w:rFonts w:eastAsia="Times New Roman" w:cs="Arial"/>
        </w:rPr>
      </w:pPr>
    </w:p>
    <w:p w14:paraId="5AC669E7" w14:textId="08D9A321" w:rsidR="00584577" w:rsidRPr="00D00DA5" w:rsidRDefault="00584577" w:rsidP="008121D7">
      <w:pPr>
        <w:pStyle w:val="Prrafodelista"/>
        <w:ind w:left="0"/>
        <w:rPr>
          <w:rFonts w:eastAsia="Times New Roman" w:cs="Arial"/>
        </w:rPr>
      </w:pPr>
    </w:p>
    <w:p w14:paraId="2053E528" w14:textId="4D8B03E6" w:rsidR="00584577" w:rsidRPr="00D00DA5" w:rsidRDefault="00584577" w:rsidP="008121D7">
      <w:pPr>
        <w:pStyle w:val="Prrafodelista"/>
        <w:ind w:left="0"/>
        <w:rPr>
          <w:rFonts w:eastAsia="Times New Roman" w:cs="Arial"/>
        </w:rPr>
      </w:pPr>
    </w:p>
    <w:p w14:paraId="69217C9F" w14:textId="44B6D972" w:rsidR="00584577" w:rsidRPr="00D00DA5" w:rsidRDefault="00584577" w:rsidP="008121D7">
      <w:pPr>
        <w:pStyle w:val="Prrafodelista"/>
        <w:ind w:left="0"/>
        <w:rPr>
          <w:rFonts w:eastAsia="Times New Roman" w:cs="Arial"/>
        </w:rPr>
      </w:pPr>
    </w:p>
    <w:p w14:paraId="35C0C3A8" w14:textId="3F1EC452" w:rsidR="00584577" w:rsidRPr="00D00DA5" w:rsidRDefault="00584577" w:rsidP="008121D7">
      <w:pPr>
        <w:pStyle w:val="Prrafodelista"/>
        <w:ind w:left="0"/>
        <w:rPr>
          <w:rFonts w:eastAsia="Times New Roman" w:cs="Arial"/>
        </w:rPr>
      </w:pPr>
    </w:p>
    <w:p w14:paraId="2EA0C98A" w14:textId="1250AB26" w:rsidR="006018AC" w:rsidRPr="00D00DA5" w:rsidRDefault="006018AC" w:rsidP="00A2454D">
      <w:pPr>
        <w:pStyle w:val="Ttulo2"/>
      </w:pPr>
      <w:bookmarkStart w:id="43" w:name="_Toc49168361"/>
      <w:bookmarkStart w:id="44" w:name="_Toc53689294"/>
      <w:bookmarkStart w:id="45" w:name="_Toc87559036"/>
      <w:bookmarkStart w:id="46" w:name="_Toc92197519"/>
      <w:r w:rsidRPr="00D00DA5">
        <w:lastRenderedPageBreak/>
        <w:t>Anexo 4. Indicadores</w:t>
      </w:r>
      <w:bookmarkEnd w:id="43"/>
      <w:bookmarkEnd w:id="44"/>
      <w:bookmarkEnd w:id="45"/>
      <w:bookmarkEnd w:id="46"/>
    </w:p>
    <w:p w14:paraId="69607CDC" w14:textId="77777777" w:rsidR="006018AC" w:rsidRPr="00D00DA5" w:rsidRDefault="006018AC" w:rsidP="004A34C0">
      <w:pPr>
        <w:spacing w:before="1"/>
        <w:rPr>
          <w:rFonts w:cs="Arial"/>
        </w:rPr>
      </w:pPr>
    </w:p>
    <w:p w14:paraId="35A2F9EF" w14:textId="098FF10E" w:rsidR="006018AC" w:rsidRPr="00D00DA5" w:rsidRDefault="006018AC" w:rsidP="004A34C0">
      <w:pPr>
        <w:rPr>
          <w:rFonts w:cs="Arial"/>
          <w:b/>
        </w:rPr>
      </w:pPr>
      <w:r w:rsidRPr="00D00DA5">
        <w:rPr>
          <w:rFonts w:cs="Arial"/>
          <w:b/>
          <w:spacing w:val="-1"/>
        </w:rPr>
        <w:t>N</w:t>
      </w:r>
      <w:r w:rsidRPr="00D00DA5">
        <w:rPr>
          <w:rFonts w:cs="Arial"/>
          <w:b/>
        </w:rPr>
        <w:t>o</w:t>
      </w:r>
      <w:r w:rsidRPr="00D00DA5">
        <w:rPr>
          <w:rFonts w:cs="Arial"/>
          <w:b/>
          <w:spacing w:val="1"/>
        </w:rPr>
        <w:t>m</w:t>
      </w:r>
      <w:r w:rsidRPr="00D00DA5">
        <w:rPr>
          <w:rFonts w:cs="Arial"/>
          <w:b/>
        </w:rPr>
        <w:t xml:space="preserve">bre </w:t>
      </w:r>
      <w:r w:rsidRPr="00D00DA5">
        <w:rPr>
          <w:rFonts w:cs="Arial"/>
          <w:b/>
          <w:spacing w:val="-2"/>
        </w:rPr>
        <w:t>d</w:t>
      </w:r>
      <w:r w:rsidRPr="00D00DA5">
        <w:rPr>
          <w:rFonts w:cs="Arial"/>
          <w:b/>
        </w:rPr>
        <w:t>el</w:t>
      </w:r>
      <w:r w:rsidRPr="00D00DA5">
        <w:rPr>
          <w:rFonts w:cs="Arial"/>
          <w:b/>
          <w:spacing w:val="-1"/>
        </w:rPr>
        <w:t xml:space="preserve"> </w:t>
      </w:r>
      <w:r w:rsidRPr="00D00DA5">
        <w:rPr>
          <w:rFonts w:cs="Arial"/>
          <w:b/>
        </w:rPr>
        <w:t>Progr</w:t>
      </w:r>
      <w:r w:rsidRPr="00D00DA5">
        <w:rPr>
          <w:rFonts w:cs="Arial"/>
          <w:b/>
          <w:spacing w:val="-2"/>
        </w:rPr>
        <w:t>a</w:t>
      </w:r>
      <w:r w:rsidRPr="00D00DA5">
        <w:rPr>
          <w:rFonts w:cs="Arial"/>
          <w:b/>
          <w:spacing w:val="1"/>
        </w:rPr>
        <w:t>m</w:t>
      </w:r>
      <w:r w:rsidRPr="00D00DA5">
        <w:rPr>
          <w:rFonts w:cs="Arial"/>
          <w:b/>
          <w:spacing w:val="-2"/>
        </w:rPr>
        <w:t>a</w:t>
      </w:r>
      <w:r w:rsidRPr="00D00DA5">
        <w:rPr>
          <w:rFonts w:cs="Arial"/>
          <w:b/>
        </w:rPr>
        <w:t>:</w:t>
      </w:r>
      <w:r w:rsidRPr="00D00DA5">
        <w:rPr>
          <w:rFonts w:cs="Arial"/>
          <w:bCs/>
        </w:rPr>
        <w:t xml:space="preserve"> </w:t>
      </w:r>
      <w:r w:rsidR="007F1943" w:rsidRPr="00D00DA5">
        <w:rPr>
          <w:rFonts w:cs="Arial"/>
          <w:bCs/>
        </w:rPr>
        <w:t>169 Prevención y promoción de la salud</w:t>
      </w:r>
    </w:p>
    <w:p w14:paraId="485B22E3" w14:textId="4E645572" w:rsidR="006018AC" w:rsidRPr="00D00DA5" w:rsidRDefault="006018AC" w:rsidP="004A34C0">
      <w:pPr>
        <w:rPr>
          <w:rFonts w:cs="Arial"/>
          <w:b/>
        </w:rPr>
      </w:pPr>
      <w:r w:rsidRPr="00D00DA5">
        <w:rPr>
          <w:rFonts w:cs="Arial"/>
          <w:b/>
        </w:rPr>
        <w:t>Moda</w:t>
      </w:r>
      <w:r w:rsidRPr="00D00DA5">
        <w:rPr>
          <w:rFonts w:cs="Arial"/>
          <w:b/>
          <w:spacing w:val="-1"/>
        </w:rPr>
        <w:t>l</w:t>
      </w:r>
      <w:r w:rsidRPr="00D00DA5">
        <w:rPr>
          <w:rFonts w:cs="Arial"/>
          <w:b/>
          <w:spacing w:val="1"/>
        </w:rPr>
        <w:t>i</w:t>
      </w:r>
      <w:r w:rsidRPr="00D00DA5">
        <w:rPr>
          <w:rFonts w:cs="Arial"/>
          <w:b/>
        </w:rPr>
        <w:t>da</w:t>
      </w:r>
      <w:r w:rsidRPr="00D00DA5">
        <w:rPr>
          <w:rFonts w:cs="Arial"/>
          <w:b/>
          <w:spacing w:val="-3"/>
        </w:rPr>
        <w:t>d</w:t>
      </w:r>
      <w:r w:rsidRPr="00D00DA5">
        <w:rPr>
          <w:rFonts w:cs="Arial"/>
          <w:b/>
        </w:rPr>
        <w:t>:</w:t>
      </w:r>
      <w:r w:rsidRPr="00D00DA5">
        <w:rPr>
          <w:rFonts w:cs="Arial"/>
          <w:bCs/>
        </w:rPr>
        <w:t xml:space="preserve"> </w:t>
      </w:r>
      <w:r w:rsidR="007F1943" w:rsidRPr="00D00DA5">
        <w:rPr>
          <w:rFonts w:cs="Arial"/>
          <w:bCs/>
        </w:rPr>
        <w:t>E Prestación de Servicios Públicos</w:t>
      </w:r>
    </w:p>
    <w:p w14:paraId="6B5628DE" w14:textId="780182FE" w:rsidR="006018AC" w:rsidRPr="00D00DA5" w:rsidRDefault="006018AC" w:rsidP="004A34C0">
      <w:pPr>
        <w:rPr>
          <w:rFonts w:cs="Arial"/>
          <w:b/>
        </w:rPr>
      </w:pPr>
      <w:r w:rsidRPr="00D00DA5">
        <w:rPr>
          <w:rFonts w:cs="Arial"/>
          <w:b/>
          <w:spacing w:val="-1"/>
        </w:rPr>
        <w:t>D</w:t>
      </w:r>
      <w:r w:rsidRPr="00D00DA5">
        <w:rPr>
          <w:rFonts w:cs="Arial"/>
          <w:b/>
        </w:rPr>
        <w:t>ependen</w:t>
      </w:r>
      <w:r w:rsidRPr="00D00DA5">
        <w:rPr>
          <w:rFonts w:cs="Arial"/>
          <w:b/>
          <w:spacing w:val="-2"/>
        </w:rPr>
        <w:t>c</w:t>
      </w:r>
      <w:r w:rsidRPr="00D00DA5">
        <w:rPr>
          <w:rFonts w:cs="Arial"/>
          <w:b/>
          <w:spacing w:val="1"/>
        </w:rPr>
        <w:t>i</w:t>
      </w:r>
      <w:r w:rsidRPr="00D00DA5">
        <w:rPr>
          <w:rFonts w:cs="Arial"/>
          <w:b/>
        </w:rPr>
        <w:t>a</w:t>
      </w:r>
      <w:r w:rsidRPr="00D00DA5">
        <w:rPr>
          <w:rFonts w:cs="Arial"/>
          <w:b/>
          <w:spacing w:val="1"/>
        </w:rPr>
        <w:t>/</w:t>
      </w:r>
      <w:r w:rsidRPr="00D00DA5">
        <w:rPr>
          <w:rFonts w:cs="Arial"/>
          <w:b/>
          <w:spacing w:val="-1"/>
        </w:rPr>
        <w:t>E</w:t>
      </w:r>
      <w:r w:rsidRPr="00D00DA5">
        <w:rPr>
          <w:rFonts w:cs="Arial"/>
          <w:b/>
          <w:spacing w:val="-3"/>
        </w:rPr>
        <w:t>n</w:t>
      </w:r>
      <w:r w:rsidRPr="00D00DA5">
        <w:rPr>
          <w:rFonts w:cs="Arial"/>
          <w:b/>
          <w:spacing w:val="1"/>
        </w:rPr>
        <w:t>ti</w:t>
      </w:r>
      <w:r w:rsidRPr="00D00DA5">
        <w:rPr>
          <w:rFonts w:cs="Arial"/>
          <w:b/>
        </w:rPr>
        <w:t>da</w:t>
      </w:r>
      <w:r w:rsidRPr="00D00DA5">
        <w:rPr>
          <w:rFonts w:cs="Arial"/>
          <w:b/>
          <w:spacing w:val="-3"/>
        </w:rPr>
        <w:t>d</w:t>
      </w:r>
      <w:r w:rsidRPr="00D00DA5">
        <w:rPr>
          <w:rFonts w:cs="Arial"/>
          <w:b/>
        </w:rPr>
        <w:t>:</w:t>
      </w:r>
      <w:r w:rsidRPr="00D00DA5">
        <w:rPr>
          <w:rFonts w:cs="Arial"/>
          <w:bCs/>
        </w:rPr>
        <w:t xml:space="preserve"> </w:t>
      </w:r>
      <w:r w:rsidR="00E75BA1" w:rsidRPr="00D00DA5">
        <w:rPr>
          <w:rFonts w:cs="Arial"/>
          <w:bCs/>
        </w:rPr>
        <w:t>Servicios de Salud de Oaxaca / Consejo Estatal para la Prevención y Control del SIDA</w:t>
      </w:r>
    </w:p>
    <w:p w14:paraId="636AB4A6" w14:textId="09CE71AB" w:rsidR="006018AC" w:rsidRPr="00D00DA5" w:rsidRDefault="006018AC" w:rsidP="004A34C0">
      <w:pPr>
        <w:rPr>
          <w:rFonts w:cs="Arial"/>
          <w:b/>
        </w:rPr>
      </w:pPr>
      <w:r w:rsidRPr="00D00DA5">
        <w:rPr>
          <w:rFonts w:cs="Arial"/>
          <w:b/>
          <w:spacing w:val="-1"/>
        </w:rPr>
        <w:t>U</w:t>
      </w:r>
      <w:r w:rsidRPr="00D00DA5">
        <w:rPr>
          <w:rFonts w:cs="Arial"/>
          <w:b/>
        </w:rPr>
        <w:t xml:space="preserve">nidad </w:t>
      </w:r>
      <w:r w:rsidRPr="00D00DA5">
        <w:rPr>
          <w:rFonts w:cs="Arial"/>
          <w:b/>
          <w:spacing w:val="-1"/>
        </w:rPr>
        <w:t>R</w:t>
      </w:r>
      <w:r w:rsidRPr="00D00DA5">
        <w:rPr>
          <w:rFonts w:cs="Arial"/>
          <w:b/>
        </w:rPr>
        <w:t>e</w:t>
      </w:r>
      <w:r w:rsidRPr="00D00DA5">
        <w:rPr>
          <w:rFonts w:cs="Arial"/>
          <w:b/>
          <w:spacing w:val="1"/>
        </w:rPr>
        <w:t>s</w:t>
      </w:r>
      <w:r w:rsidRPr="00D00DA5">
        <w:rPr>
          <w:rFonts w:cs="Arial"/>
          <w:b/>
        </w:rPr>
        <w:t>po</w:t>
      </w:r>
      <w:r w:rsidRPr="00D00DA5">
        <w:rPr>
          <w:rFonts w:cs="Arial"/>
          <w:b/>
          <w:spacing w:val="-3"/>
        </w:rPr>
        <w:t>n</w:t>
      </w:r>
      <w:r w:rsidRPr="00D00DA5">
        <w:rPr>
          <w:rFonts w:cs="Arial"/>
          <w:b/>
        </w:rPr>
        <w:t>sab</w:t>
      </w:r>
      <w:r w:rsidRPr="00D00DA5">
        <w:rPr>
          <w:rFonts w:cs="Arial"/>
          <w:b/>
          <w:spacing w:val="-1"/>
        </w:rPr>
        <w:t>l</w:t>
      </w:r>
      <w:r w:rsidRPr="00D00DA5">
        <w:rPr>
          <w:rFonts w:cs="Arial"/>
          <w:b/>
        </w:rPr>
        <w:t xml:space="preserve">e: </w:t>
      </w:r>
      <w:r w:rsidR="00E75BA1" w:rsidRPr="00D00DA5">
        <w:rPr>
          <w:rFonts w:cs="Arial"/>
          <w:bCs/>
        </w:rPr>
        <w:t>Servicios de Salud de Oaxaca / Consejo Estatal para la Prevención y Control del SIDA</w:t>
      </w:r>
    </w:p>
    <w:p w14:paraId="0FA122A5" w14:textId="2009E21F" w:rsidR="006018AC" w:rsidRPr="00D00DA5" w:rsidRDefault="006018AC" w:rsidP="004A34C0">
      <w:pPr>
        <w:rPr>
          <w:rFonts w:cs="Arial"/>
          <w:b/>
        </w:rPr>
      </w:pPr>
      <w:r w:rsidRPr="00D00DA5">
        <w:rPr>
          <w:rFonts w:cs="Arial"/>
          <w:b/>
          <w:spacing w:val="-1"/>
        </w:rPr>
        <w:t>T</w:t>
      </w:r>
      <w:r w:rsidRPr="00D00DA5">
        <w:rPr>
          <w:rFonts w:cs="Arial"/>
          <w:b/>
          <w:spacing w:val="1"/>
        </w:rPr>
        <w:t>i</w:t>
      </w:r>
      <w:r w:rsidRPr="00D00DA5">
        <w:rPr>
          <w:rFonts w:cs="Arial"/>
          <w:b/>
        </w:rPr>
        <w:t xml:space="preserve">po </w:t>
      </w:r>
      <w:r w:rsidRPr="00D00DA5">
        <w:rPr>
          <w:rFonts w:cs="Arial"/>
          <w:b/>
          <w:spacing w:val="-1"/>
        </w:rPr>
        <w:t>d</w:t>
      </w:r>
      <w:r w:rsidRPr="00D00DA5">
        <w:rPr>
          <w:rFonts w:cs="Arial"/>
          <w:b/>
        </w:rPr>
        <w:t>e Ev</w:t>
      </w:r>
      <w:r w:rsidRPr="00D00DA5">
        <w:rPr>
          <w:rFonts w:cs="Arial"/>
          <w:b/>
          <w:spacing w:val="-3"/>
        </w:rPr>
        <w:t>a</w:t>
      </w:r>
      <w:r w:rsidRPr="00D00DA5">
        <w:rPr>
          <w:rFonts w:cs="Arial"/>
          <w:b/>
          <w:spacing w:val="1"/>
        </w:rPr>
        <w:t>l</w:t>
      </w:r>
      <w:r w:rsidRPr="00D00DA5">
        <w:rPr>
          <w:rFonts w:cs="Arial"/>
          <w:b/>
        </w:rPr>
        <w:t>ua</w:t>
      </w:r>
      <w:r w:rsidRPr="00D00DA5">
        <w:rPr>
          <w:rFonts w:cs="Arial"/>
          <w:b/>
          <w:spacing w:val="-2"/>
        </w:rPr>
        <w:t>c</w:t>
      </w:r>
      <w:r w:rsidRPr="00D00DA5">
        <w:rPr>
          <w:rFonts w:cs="Arial"/>
          <w:b/>
          <w:spacing w:val="1"/>
        </w:rPr>
        <w:t>i</w:t>
      </w:r>
      <w:r w:rsidRPr="00D00DA5">
        <w:rPr>
          <w:rFonts w:cs="Arial"/>
          <w:b/>
        </w:rPr>
        <w:t>ón:</w:t>
      </w:r>
      <w:r w:rsidRPr="00D00DA5">
        <w:rPr>
          <w:rFonts w:cs="Arial"/>
          <w:bCs/>
        </w:rPr>
        <w:t xml:space="preserve"> </w:t>
      </w:r>
      <w:r w:rsidR="00E75BA1" w:rsidRPr="00D00DA5">
        <w:rPr>
          <w:rFonts w:cs="Arial"/>
          <w:bCs/>
        </w:rPr>
        <w:t>Diseño</w:t>
      </w:r>
    </w:p>
    <w:p w14:paraId="33BABB5B" w14:textId="63141ACD" w:rsidR="006018AC" w:rsidRPr="00D00DA5" w:rsidRDefault="006018AC" w:rsidP="004A34C0">
      <w:pPr>
        <w:rPr>
          <w:rFonts w:cs="Arial"/>
        </w:rPr>
      </w:pPr>
      <w:r w:rsidRPr="00D00DA5">
        <w:rPr>
          <w:rFonts w:cs="Arial"/>
          <w:b/>
          <w:spacing w:val="-1"/>
        </w:rPr>
        <w:t>A</w:t>
      </w:r>
      <w:r w:rsidRPr="00D00DA5">
        <w:rPr>
          <w:rFonts w:cs="Arial"/>
          <w:b/>
        </w:rPr>
        <w:t xml:space="preserve">ño </w:t>
      </w:r>
      <w:r w:rsidRPr="00D00DA5">
        <w:rPr>
          <w:rFonts w:cs="Arial"/>
          <w:b/>
          <w:spacing w:val="-1"/>
        </w:rPr>
        <w:t>d</w:t>
      </w:r>
      <w:r w:rsidRPr="00D00DA5">
        <w:rPr>
          <w:rFonts w:cs="Arial"/>
          <w:b/>
        </w:rPr>
        <w:t xml:space="preserve">e </w:t>
      </w:r>
      <w:r w:rsidRPr="00D00DA5">
        <w:rPr>
          <w:rFonts w:cs="Arial"/>
          <w:b/>
          <w:spacing w:val="1"/>
        </w:rPr>
        <w:t>l</w:t>
      </w:r>
      <w:r w:rsidRPr="00D00DA5">
        <w:rPr>
          <w:rFonts w:cs="Arial"/>
          <w:b/>
        </w:rPr>
        <w:t xml:space="preserve">a </w:t>
      </w:r>
      <w:r w:rsidRPr="00D00DA5">
        <w:rPr>
          <w:rFonts w:cs="Arial"/>
          <w:b/>
          <w:spacing w:val="-1"/>
        </w:rPr>
        <w:t>E</w:t>
      </w:r>
      <w:r w:rsidRPr="00D00DA5">
        <w:rPr>
          <w:rFonts w:cs="Arial"/>
          <w:b/>
        </w:rPr>
        <w:t>v</w:t>
      </w:r>
      <w:r w:rsidRPr="00D00DA5">
        <w:rPr>
          <w:rFonts w:cs="Arial"/>
          <w:b/>
          <w:spacing w:val="-2"/>
        </w:rPr>
        <w:t>a</w:t>
      </w:r>
      <w:r w:rsidRPr="00D00DA5">
        <w:rPr>
          <w:rFonts w:cs="Arial"/>
          <w:b/>
          <w:spacing w:val="1"/>
        </w:rPr>
        <w:t>l</w:t>
      </w:r>
      <w:r w:rsidRPr="00D00DA5">
        <w:rPr>
          <w:rFonts w:cs="Arial"/>
          <w:b/>
        </w:rPr>
        <w:t>ua</w:t>
      </w:r>
      <w:r w:rsidRPr="00D00DA5">
        <w:rPr>
          <w:rFonts w:cs="Arial"/>
          <w:b/>
          <w:spacing w:val="-2"/>
        </w:rPr>
        <w:t>c</w:t>
      </w:r>
      <w:r w:rsidRPr="00D00DA5">
        <w:rPr>
          <w:rFonts w:cs="Arial"/>
          <w:b/>
          <w:spacing w:val="1"/>
        </w:rPr>
        <w:t>i</w:t>
      </w:r>
      <w:r w:rsidRPr="00D00DA5">
        <w:rPr>
          <w:rFonts w:cs="Arial"/>
          <w:b/>
        </w:rPr>
        <w:t>ó</w:t>
      </w:r>
      <w:r w:rsidRPr="00D00DA5">
        <w:rPr>
          <w:rFonts w:cs="Arial"/>
          <w:b/>
          <w:spacing w:val="-3"/>
        </w:rPr>
        <w:t>n</w:t>
      </w:r>
      <w:r w:rsidRPr="00D00DA5">
        <w:rPr>
          <w:rFonts w:cs="Arial"/>
          <w:b/>
        </w:rPr>
        <w:t>:</w:t>
      </w:r>
      <w:r w:rsidR="00E75BA1" w:rsidRPr="00D00DA5">
        <w:rPr>
          <w:rFonts w:cs="Arial"/>
          <w:bCs/>
        </w:rPr>
        <w:t xml:space="preserve"> 2021</w:t>
      </w:r>
    </w:p>
    <w:p w14:paraId="2324EABC" w14:textId="15551A32" w:rsidR="006018AC" w:rsidRPr="00D00DA5" w:rsidRDefault="006018AC" w:rsidP="006911B7">
      <w:pPr>
        <w:pStyle w:val="Prrafodelista"/>
        <w:ind w:left="0"/>
        <w:rPr>
          <w:rFonts w:eastAsia="Times New Roman" w:cs="Arial"/>
        </w:rPr>
      </w:pPr>
    </w:p>
    <w:tbl>
      <w:tblPr>
        <w:tblW w:w="5441" w:type="pct"/>
        <w:jc w:val="center"/>
        <w:tblCellMar>
          <w:left w:w="70" w:type="dxa"/>
          <w:right w:w="70" w:type="dxa"/>
        </w:tblCellMar>
        <w:tblLook w:val="04A0" w:firstRow="1" w:lastRow="0" w:firstColumn="1" w:lastColumn="0" w:noHBand="0" w:noVBand="1"/>
      </w:tblPr>
      <w:tblGrid>
        <w:gridCol w:w="1134"/>
        <w:gridCol w:w="3022"/>
        <w:gridCol w:w="4445"/>
        <w:gridCol w:w="432"/>
        <w:gridCol w:w="426"/>
        <w:gridCol w:w="426"/>
        <w:gridCol w:w="426"/>
        <w:gridCol w:w="426"/>
        <w:gridCol w:w="426"/>
        <w:gridCol w:w="426"/>
        <w:gridCol w:w="426"/>
        <w:gridCol w:w="426"/>
        <w:gridCol w:w="429"/>
        <w:gridCol w:w="1433"/>
      </w:tblGrid>
      <w:tr w:rsidR="00150386" w:rsidRPr="00D00DA5" w14:paraId="2F267181" w14:textId="77777777" w:rsidTr="00150386">
        <w:trPr>
          <w:trHeight w:val="1122"/>
          <w:tblHeader/>
          <w:jc w:val="center"/>
        </w:trPr>
        <w:tc>
          <w:tcPr>
            <w:tcW w:w="396" w:type="pct"/>
            <w:tcBorders>
              <w:top w:val="single" w:sz="4" w:space="0" w:color="FFFFFF"/>
              <w:left w:val="single" w:sz="4" w:space="0" w:color="FFFFFF"/>
              <w:bottom w:val="single" w:sz="4" w:space="0" w:color="FFFFFF"/>
              <w:right w:val="single" w:sz="4" w:space="0" w:color="FFFFFF"/>
            </w:tcBorders>
            <w:shd w:val="clear" w:color="000000" w:fill="404040"/>
            <w:vAlign w:val="center"/>
            <w:hideMark/>
          </w:tcPr>
          <w:p w14:paraId="0FAA2B3E"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Nivel de objetivo</w:t>
            </w:r>
          </w:p>
        </w:tc>
        <w:tc>
          <w:tcPr>
            <w:tcW w:w="1056" w:type="pct"/>
            <w:tcBorders>
              <w:top w:val="single" w:sz="4" w:space="0" w:color="FFFFFF"/>
              <w:left w:val="nil"/>
              <w:bottom w:val="single" w:sz="4" w:space="0" w:color="FFFFFF"/>
              <w:right w:val="single" w:sz="4" w:space="0" w:color="FFFFFF"/>
            </w:tcBorders>
            <w:shd w:val="clear" w:color="000000" w:fill="404040"/>
            <w:vAlign w:val="center"/>
            <w:hideMark/>
          </w:tcPr>
          <w:p w14:paraId="0E4992F6"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Nombre del indicador</w:t>
            </w:r>
          </w:p>
        </w:tc>
        <w:tc>
          <w:tcPr>
            <w:tcW w:w="1554" w:type="pct"/>
            <w:tcBorders>
              <w:top w:val="single" w:sz="4" w:space="0" w:color="FFFFFF"/>
              <w:left w:val="nil"/>
              <w:bottom w:val="single" w:sz="4" w:space="0" w:color="FFFFFF"/>
              <w:right w:val="single" w:sz="4" w:space="0" w:color="FFFFFF"/>
            </w:tcBorders>
            <w:shd w:val="clear" w:color="000000" w:fill="404040"/>
            <w:vAlign w:val="center"/>
            <w:hideMark/>
          </w:tcPr>
          <w:p w14:paraId="3797AC01"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Método de cálculo</w:t>
            </w:r>
          </w:p>
        </w:tc>
        <w:tc>
          <w:tcPr>
            <w:tcW w:w="151" w:type="pct"/>
            <w:tcBorders>
              <w:top w:val="single" w:sz="4" w:space="0" w:color="FFFFFF"/>
              <w:left w:val="nil"/>
              <w:bottom w:val="single" w:sz="4" w:space="0" w:color="FFFFFF"/>
              <w:right w:val="single" w:sz="4" w:space="0" w:color="FFFFFF"/>
            </w:tcBorders>
            <w:shd w:val="clear" w:color="000000" w:fill="404040"/>
            <w:textDirection w:val="btLr"/>
            <w:vAlign w:val="center"/>
            <w:hideMark/>
          </w:tcPr>
          <w:p w14:paraId="50AE6486"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Claro</w:t>
            </w:r>
          </w:p>
        </w:tc>
        <w:tc>
          <w:tcPr>
            <w:tcW w:w="149" w:type="pct"/>
            <w:tcBorders>
              <w:top w:val="single" w:sz="4" w:space="0" w:color="FFFFFF"/>
              <w:left w:val="nil"/>
              <w:bottom w:val="single" w:sz="4" w:space="0" w:color="FFFFFF"/>
              <w:right w:val="single" w:sz="4" w:space="0" w:color="FFFFFF"/>
            </w:tcBorders>
            <w:shd w:val="clear" w:color="000000" w:fill="404040"/>
            <w:textDirection w:val="btLr"/>
            <w:vAlign w:val="center"/>
            <w:hideMark/>
          </w:tcPr>
          <w:p w14:paraId="4D53516E"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Relevante</w:t>
            </w:r>
          </w:p>
        </w:tc>
        <w:tc>
          <w:tcPr>
            <w:tcW w:w="149" w:type="pct"/>
            <w:tcBorders>
              <w:top w:val="single" w:sz="4" w:space="0" w:color="FFFFFF"/>
              <w:left w:val="nil"/>
              <w:bottom w:val="single" w:sz="4" w:space="0" w:color="FFFFFF"/>
              <w:right w:val="single" w:sz="4" w:space="0" w:color="FFFFFF"/>
            </w:tcBorders>
            <w:shd w:val="clear" w:color="000000" w:fill="404040"/>
            <w:textDirection w:val="btLr"/>
            <w:vAlign w:val="center"/>
            <w:hideMark/>
          </w:tcPr>
          <w:p w14:paraId="1067C041"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Económico</w:t>
            </w:r>
          </w:p>
        </w:tc>
        <w:tc>
          <w:tcPr>
            <w:tcW w:w="149" w:type="pct"/>
            <w:tcBorders>
              <w:top w:val="single" w:sz="4" w:space="0" w:color="FFFFFF"/>
              <w:left w:val="nil"/>
              <w:bottom w:val="single" w:sz="4" w:space="0" w:color="FFFFFF"/>
              <w:right w:val="single" w:sz="4" w:space="0" w:color="FFFFFF"/>
            </w:tcBorders>
            <w:shd w:val="clear" w:color="000000" w:fill="404040"/>
            <w:textDirection w:val="btLr"/>
            <w:vAlign w:val="center"/>
            <w:hideMark/>
          </w:tcPr>
          <w:p w14:paraId="7747488A"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Monitoreable</w:t>
            </w:r>
          </w:p>
        </w:tc>
        <w:tc>
          <w:tcPr>
            <w:tcW w:w="149" w:type="pct"/>
            <w:tcBorders>
              <w:top w:val="single" w:sz="4" w:space="0" w:color="FFFFFF"/>
              <w:left w:val="nil"/>
              <w:bottom w:val="single" w:sz="4" w:space="0" w:color="FFFFFF"/>
              <w:right w:val="single" w:sz="4" w:space="0" w:color="FFFFFF"/>
            </w:tcBorders>
            <w:shd w:val="clear" w:color="000000" w:fill="404040"/>
            <w:textDirection w:val="btLr"/>
            <w:vAlign w:val="center"/>
            <w:hideMark/>
          </w:tcPr>
          <w:p w14:paraId="04B6C88D"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Adecuado</w:t>
            </w:r>
          </w:p>
        </w:tc>
        <w:tc>
          <w:tcPr>
            <w:tcW w:w="149" w:type="pct"/>
            <w:tcBorders>
              <w:top w:val="single" w:sz="4" w:space="0" w:color="FFFFFF"/>
              <w:left w:val="nil"/>
              <w:bottom w:val="single" w:sz="4" w:space="0" w:color="FFFFFF"/>
              <w:right w:val="single" w:sz="4" w:space="0" w:color="FFFFFF"/>
            </w:tcBorders>
            <w:shd w:val="clear" w:color="000000" w:fill="404040"/>
            <w:textDirection w:val="btLr"/>
            <w:vAlign w:val="center"/>
            <w:hideMark/>
          </w:tcPr>
          <w:p w14:paraId="73388AC8"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Definición</w:t>
            </w:r>
          </w:p>
        </w:tc>
        <w:tc>
          <w:tcPr>
            <w:tcW w:w="149" w:type="pct"/>
            <w:tcBorders>
              <w:top w:val="single" w:sz="4" w:space="0" w:color="FFFFFF"/>
              <w:left w:val="nil"/>
              <w:bottom w:val="single" w:sz="4" w:space="0" w:color="FFFFFF"/>
              <w:right w:val="single" w:sz="4" w:space="0" w:color="FFFFFF"/>
            </w:tcBorders>
            <w:shd w:val="clear" w:color="000000" w:fill="404040"/>
            <w:textDirection w:val="btLr"/>
            <w:vAlign w:val="center"/>
            <w:hideMark/>
          </w:tcPr>
          <w:p w14:paraId="5B311862"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Unidad de medida</w:t>
            </w:r>
          </w:p>
        </w:tc>
        <w:tc>
          <w:tcPr>
            <w:tcW w:w="149" w:type="pct"/>
            <w:tcBorders>
              <w:top w:val="single" w:sz="4" w:space="0" w:color="FFFFFF"/>
              <w:left w:val="nil"/>
              <w:bottom w:val="single" w:sz="4" w:space="0" w:color="FFFFFF"/>
              <w:right w:val="single" w:sz="4" w:space="0" w:color="FFFFFF"/>
            </w:tcBorders>
            <w:shd w:val="clear" w:color="000000" w:fill="404040"/>
            <w:textDirection w:val="btLr"/>
            <w:vAlign w:val="center"/>
            <w:hideMark/>
          </w:tcPr>
          <w:p w14:paraId="05816004"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Frecuencia de medición</w:t>
            </w:r>
          </w:p>
        </w:tc>
        <w:tc>
          <w:tcPr>
            <w:tcW w:w="149" w:type="pct"/>
            <w:tcBorders>
              <w:top w:val="single" w:sz="4" w:space="0" w:color="FFFFFF"/>
              <w:left w:val="nil"/>
              <w:bottom w:val="single" w:sz="4" w:space="0" w:color="FFFFFF"/>
              <w:right w:val="single" w:sz="4" w:space="0" w:color="FFFFFF"/>
            </w:tcBorders>
            <w:shd w:val="clear" w:color="000000" w:fill="404040"/>
            <w:textDirection w:val="btLr"/>
            <w:vAlign w:val="center"/>
            <w:hideMark/>
          </w:tcPr>
          <w:p w14:paraId="4F4D28F5"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Línea base</w:t>
            </w:r>
          </w:p>
        </w:tc>
        <w:tc>
          <w:tcPr>
            <w:tcW w:w="150" w:type="pct"/>
            <w:tcBorders>
              <w:top w:val="single" w:sz="4" w:space="0" w:color="FFFFFF"/>
              <w:left w:val="nil"/>
              <w:bottom w:val="single" w:sz="4" w:space="0" w:color="FFFFFF"/>
              <w:right w:val="single" w:sz="4" w:space="0" w:color="FFFFFF"/>
            </w:tcBorders>
            <w:shd w:val="clear" w:color="000000" w:fill="404040"/>
            <w:textDirection w:val="btLr"/>
            <w:vAlign w:val="center"/>
            <w:hideMark/>
          </w:tcPr>
          <w:p w14:paraId="5E291EFC"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Metas</w:t>
            </w:r>
          </w:p>
        </w:tc>
        <w:tc>
          <w:tcPr>
            <w:tcW w:w="502" w:type="pct"/>
            <w:tcBorders>
              <w:top w:val="single" w:sz="4" w:space="0" w:color="FFFFFF"/>
              <w:left w:val="nil"/>
              <w:bottom w:val="single" w:sz="4" w:space="0" w:color="FFFFFF"/>
              <w:right w:val="single" w:sz="4" w:space="0" w:color="FFFFFF"/>
            </w:tcBorders>
            <w:shd w:val="clear" w:color="000000" w:fill="404040"/>
            <w:vAlign w:val="center"/>
            <w:hideMark/>
          </w:tcPr>
          <w:p w14:paraId="6A969D89" w14:textId="77777777" w:rsidR="00F504F9" w:rsidRPr="00D00DA5" w:rsidRDefault="00F504F9" w:rsidP="00F504F9">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Comportamiento del indicador</w:t>
            </w:r>
          </w:p>
        </w:tc>
      </w:tr>
      <w:tr w:rsidR="00150386" w:rsidRPr="00D00DA5" w14:paraId="3410C373"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F4B084"/>
            <w:noWrap/>
            <w:vAlign w:val="center"/>
            <w:hideMark/>
          </w:tcPr>
          <w:p w14:paraId="70DD2871" w14:textId="77777777" w:rsidR="00F504F9" w:rsidRPr="00D00DA5" w:rsidRDefault="00F504F9" w:rsidP="00F504F9">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Fin</w:t>
            </w:r>
          </w:p>
        </w:tc>
        <w:tc>
          <w:tcPr>
            <w:tcW w:w="1056" w:type="pct"/>
            <w:tcBorders>
              <w:top w:val="nil"/>
              <w:left w:val="nil"/>
              <w:bottom w:val="single" w:sz="4" w:space="0" w:color="auto"/>
              <w:right w:val="single" w:sz="4" w:space="0" w:color="auto"/>
            </w:tcBorders>
            <w:shd w:val="clear" w:color="000000" w:fill="F4B084"/>
            <w:vAlign w:val="center"/>
            <w:hideMark/>
          </w:tcPr>
          <w:p w14:paraId="6F657B4C"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Tasa de mortalidad infantil</w:t>
            </w:r>
          </w:p>
        </w:tc>
        <w:tc>
          <w:tcPr>
            <w:tcW w:w="1554" w:type="pct"/>
            <w:tcBorders>
              <w:top w:val="nil"/>
              <w:left w:val="nil"/>
              <w:bottom w:val="single" w:sz="4" w:space="0" w:color="auto"/>
              <w:right w:val="single" w:sz="4" w:space="0" w:color="auto"/>
            </w:tcBorders>
            <w:shd w:val="clear" w:color="000000" w:fill="F4B084"/>
            <w:vAlign w:val="center"/>
            <w:hideMark/>
          </w:tcPr>
          <w:p w14:paraId="23380361" w14:textId="29FD7D0B"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 xml:space="preserve">(Número de defunciones de niños menores de un año en el area geográfica seleccionada, en el año t) / (Número de nacidos vivos en el área </w:t>
            </w:r>
            <w:r w:rsidR="000C4D09" w:rsidRPr="00D00DA5">
              <w:rPr>
                <w:rFonts w:eastAsia="Times New Roman" w:cs="Arial"/>
                <w:b/>
                <w:bCs/>
                <w:sz w:val="16"/>
                <w:szCs w:val="16"/>
                <w:lang w:eastAsia="es-MX"/>
              </w:rPr>
              <w:t xml:space="preserve">geográfica </w:t>
            </w:r>
            <w:r w:rsidRPr="00D00DA5">
              <w:rPr>
                <w:rFonts w:eastAsia="Times New Roman" w:cs="Arial"/>
                <w:b/>
                <w:bCs/>
                <w:sz w:val="16"/>
                <w:szCs w:val="16"/>
                <w:lang w:eastAsia="es-MX"/>
              </w:rPr>
              <w:t>seleccionada, en el año t) x 1000</w:t>
            </w:r>
          </w:p>
        </w:tc>
        <w:tc>
          <w:tcPr>
            <w:tcW w:w="151" w:type="pct"/>
            <w:tcBorders>
              <w:top w:val="nil"/>
              <w:left w:val="nil"/>
              <w:bottom w:val="single" w:sz="4" w:space="0" w:color="auto"/>
              <w:right w:val="single" w:sz="4" w:space="0" w:color="auto"/>
            </w:tcBorders>
            <w:shd w:val="clear" w:color="000000" w:fill="F4B084"/>
            <w:vAlign w:val="center"/>
            <w:hideMark/>
          </w:tcPr>
          <w:p w14:paraId="36E661F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3F488C95"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5D45F9C8"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608C5CB3"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F4B084"/>
            <w:vAlign w:val="center"/>
            <w:hideMark/>
          </w:tcPr>
          <w:p w14:paraId="03CD2037"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6F5981A5"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57CF827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4ECCDBE2"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241C3FF9"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F4B084"/>
            <w:vAlign w:val="center"/>
            <w:hideMark/>
          </w:tcPr>
          <w:p w14:paraId="6ACF093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F4B084"/>
            <w:vAlign w:val="center"/>
            <w:hideMark/>
          </w:tcPr>
          <w:p w14:paraId="23A2B54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Descendente</w:t>
            </w:r>
          </w:p>
        </w:tc>
      </w:tr>
      <w:tr w:rsidR="00150386" w:rsidRPr="00D00DA5" w14:paraId="4239FC9B"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F4B084"/>
            <w:noWrap/>
            <w:vAlign w:val="center"/>
            <w:hideMark/>
          </w:tcPr>
          <w:p w14:paraId="0226F324" w14:textId="77777777" w:rsidR="00F504F9" w:rsidRPr="00D00DA5" w:rsidRDefault="00F504F9" w:rsidP="00F504F9">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Fin</w:t>
            </w:r>
          </w:p>
        </w:tc>
        <w:tc>
          <w:tcPr>
            <w:tcW w:w="1056" w:type="pct"/>
            <w:tcBorders>
              <w:top w:val="nil"/>
              <w:left w:val="nil"/>
              <w:bottom w:val="single" w:sz="4" w:space="0" w:color="auto"/>
              <w:right w:val="single" w:sz="4" w:space="0" w:color="auto"/>
            </w:tcBorders>
            <w:shd w:val="clear" w:color="000000" w:fill="F4B084"/>
            <w:vAlign w:val="center"/>
            <w:hideMark/>
          </w:tcPr>
          <w:p w14:paraId="2B4A4FD2"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Tasa de mortalidad</w:t>
            </w:r>
          </w:p>
        </w:tc>
        <w:tc>
          <w:tcPr>
            <w:tcW w:w="1554" w:type="pct"/>
            <w:tcBorders>
              <w:top w:val="nil"/>
              <w:left w:val="nil"/>
              <w:bottom w:val="single" w:sz="4" w:space="0" w:color="auto"/>
              <w:right w:val="single" w:sz="4" w:space="0" w:color="auto"/>
            </w:tcBorders>
            <w:shd w:val="clear" w:color="000000" w:fill="F4B084"/>
            <w:vAlign w:val="center"/>
            <w:hideMark/>
          </w:tcPr>
          <w:p w14:paraId="5CE4F76B"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(Número de defunciones de personas / Población total) x 1000</w:t>
            </w:r>
          </w:p>
        </w:tc>
        <w:tc>
          <w:tcPr>
            <w:tcW w:w="151" w:type="pct"/>
            <w:tcBorders>
              <w:top w:val="nil"/>
              <w:left w:val="nil"/>
              <w:bottom w:val="single" w:sz="4" w:space="0" w:color="auto"/>
              <w:right w:val="single" w:sz="4" w:space="0" w:color="auto"/>
            </w:tcBorders>
            <w:shd w:val="clear" w:color="000000" w:fill="F4B084"/>
            <w:vAlign w:val="center"/>
            <w:hideMark/>
          </w:tcPr>
          <w:p w14:paraId="56F4A35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022AB718"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3BBEC493"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2087FF5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F4B084"/>
            <w:vAlign w:val="center"/>
            <w:hideMark/>
          </w:tcPr>
          <w:p w14:paraId="1C5C79F7"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22BFB0C7"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2EED970A"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6BC81ED1"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77531D00"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F4B084"/>
            <w:vAlign w:val="center"/>
            <w:hideMark/>
          </w:tcPr>
          <w:p w14:paraId="4A8C8A8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F4B084"/>
            <w:vAlign w:val="center"/>
            <w:hideMark/>
          </w:tcPr>
          <w:p w14:paraId="0CAC1F50"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Descendente</w:t>
            </w:r>
          </w:p>
        </w:tc>
      </w:tr>
      <w:tr w:rsidR="00150386" w:rsidRPr="00D00DA5" w14:paraId="02FDF181"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F4B084"/>
            <w:noWrap/>
            <w:vAlign w:val="center"/>
            <w:hideMark/>
          </w:tcPr>
          <w:p w14:paraId="459C9728" w14:textId="77777777" w:rsidR="00F504F9" w:rsidRPr="00D00DA5" w:rsidRDefault="00F504F9" w:rsidP="00F504F9">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Fin</w:t>
            </w:r>
          </w:p>
        </w:tc>
        <w:tc>
          <w:tcPr>
            <w:tcW w:w="1056" w:type="pct"/>
            <w:tcBorders>
              <w:top w:val="nil"/>
              <w:left w:val="nil"/>
              <w:bottom w:val="single" w:sz="4" w:space="0" w:color="auto"/>
              <w:right w:val="single" w:sz="4" w:space="0" w:color="auto"/>
            </w:tcBorders>
            <w:shd w:val="clear" w:color="000000" w:fill="F4B084"/>
            <w:vAlign w:val="center"/>
            <w:hideMark/>
          </w:tcPr>
          <w:p w14:paraId="235FB2FF"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 xml:space="preserve">Razón de mortalidad materna </w:t>
            </w:r>
          </w:p>
        </w:tc>
        <w:tc>
          <w:tcPr>
            <w:tcW w:w="1554" w:type="pct"/>
            <w:tcBorders>
              <w:top w:val="nil"/>
              <w:left w:val="nil"/>
              <w:bottom w:val="single" w:sz="4" w:space="0" w:color="auto"/>
              <w:right w:val="single" w:sz="4" w:space="0" w:color="auto"/>
            </w:tcBorders>
            <w:shd w:val="clear" w:color="000000" w:fill="F4B084"/>
            <w:vAlign w:val="center"/>
            <w:hideMark/>
          </w:tcPr>
          <w:p w14:paraId="2962B5D5"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(Número de muertes maternas de mujeres sin seguridad social / Número de nacidos vivos de madres) x 100,000</w:t>
            </w:r>
          </w:p>
        </w:tc>
        <w:tc>
          <w:tcPr>
            <w:tcW w:w="151" w:type="pct"/>
            <w:tcBorders>
              <w:top w:val="nil"/>
              <w:left w:val="nil"/>
              <w:bottom w:val="single" w:sz="4" w:space="0" w:color="auto"/>
              <w:right w:val="single" w:sz="4" w:space="0" w:color="auto"/>
            </w:tcBorders>
            <w:shd w:val="clear" w:color="000000" w:fill="F4B084"/>
            <w:vAlign w:val="center"/>
            <w:hideMark/>
          </w:tcPr>
          <w:p w14:paraId="4AE67403"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05FD6372"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64DCC369"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0441796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F4B084"/>
            <w:vAlign w:val="center"/>
            <w:hideMark/>
          </w:tcPr>
          <w:p w14:paraId="5EDBFBC0"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3855D49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4FC93E2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766353A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5B8E4CC5"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F4B084"/>
            <w:vAlign w:val="center"/>
            <w:hideMark/>
          </w:tcPr>
          <w:p w14:paraId="7D24067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F4B084"/>
            <w:vAlign w:val="center"/>
            <w:hideMark/>
          </w:tcPr>
          <w:p w14:paraId="6A1A0350"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Descendente</w:t>
            </w:r>
          </w:p>
        </w:tc>
      </w:tr>
      <w:tr w:rsidR="00150386" w:rsidRPr="00D00DA5" w14:paraId="285885B4"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F4B084"/>
            <w:noWrap/>
            <w:vAlign w:val="center"/>
            <w:hideMark/>
          </w:tcPr>
          <w:p w14:paraId="63268261" w14:textId="77777777" w:rsidR="00F504F9" w:rsidRPr="00D00DA5" w:rsidRDefault="00F504F9" w:rsidP="00F504F9">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Propósito</w:t>
            </w:r>
          </w:p>
        </w:tc>
        <w:tc>
          <w:tcPr>
            <w:tcW w:w="1056" w:type="pct"/>
            <w:tcBorders>
              <w:top w:val="nil"/>
              <w:left w:val="nil"/>
              <w:bottom w:val="single" w:sz="4" w:space="0" w:color="auto"/>
              <w:right w:val="single" w:sz="4" w:space="0" w:color="auto"/>
            </w:tcBorders>
            <w:shd w:val="clear" w:color="000000" w:fill="F4B084"/>
            <w:vAlign w:val="center"/>
            <w:hideMark/>
          </w:tcPr>
          <w:p w14:paraId="5764BCFF"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Tasa de variación de acciones de prevención y promoción</w:t>
            </w:r>
          </w:p>
        </w:tc>
        <w:tc>
          <w:tcPr>
            <w:tcW w:w="1554" w:type="pct"/>
            <w:tcBorders>
              <w:top w:val="nil"/>
              <w:left w:val="nil"/>
              <w:bottom w:val="single" w:sz="4" w:space="0" w:color="auto"/>
              <w:right w:val="single" w:sz="4" w:space="0" w:color="auto"/>
            </w:tcBorders>
            <w:shd w:val="clear" w:color="000000" w:fill="F4B084"/>
            <w:vAlign w:val="center"/>
            <w:hideMark/>
          </w:tcPr>
          <w:p w14:paraId="4EB379D9"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((Acciones de prevención y promoción en el año actual / Acciones de prevención y promoción en el año base) -1) * 100</w:t>
            </w:r>
          </w:p>
        </w:tc>
        <w:tc>
          <w:tcPr>
            <w:tcW w:w="151" w:type="pct"/>
            <w:tcBorders>
              <w:top w:val="nil"/>
              <w:left w:val="nil"/>
              <w:bottom w:val="single" w:sz="4" w:space="0" w:color="auto"/>
              <w:right w:val="single" w:sz="4" w:space="0" w:color="auto"/>
            </w:tcBorders>
            <w:shd w:val="clear" w:color="000000" w:fill="F4B084"/>
            <w:vAlign w:val="center"/>
            <w:hideMark/>
          </w:tcPr>
          <w:p w14:paraId="5656534C"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48C65FC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F4B084"/>
            <w:vAlign w:val="center"/>
            <w:hideMark/>
          </w:tcPr>
          <w:p w14:paraId="7D562977"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6D81ACF1"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F4B084"/>
            <w:vAlign w:val="center"/>
            <w:hideMark/>
          </w:tcPr>
          <w:p w14:paraId="22D49D5A"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F4B084"/>
            <w:vAlign w:val="center"/>
            <w:hideMark/>
          </w:tcPr>
          <w:p w14:paraId="51A54CA7"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4D7A7D08"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6F1B77F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0BD72E2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50" w:type="pct"/>
            <w:tcBorders>
              <w:top w:val="nil"/>
              <w:left w:val="nil"/>
              <w:bottom w:val="single" w:sz="4" w:space="0" w:color="auto"/>
              <w:right w:val="single" w:sz="4" w:space="0" w:color="auto"/>
            </w:tcBorders>
            <w:shd w:val="clear" w:color="000000" w:fill="F4B084"/>
            <w:vAlign w:val="center"/>
            <w:hideMark/>
          </w:tcPr>
          <w:p w14:paraId="59136B8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F4B084"/>
            <w:vAlign w:val="center"/>
            <w:hideMark/>
          </w:tcPr>
          <w:p w14:paraId="5912266A"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Ascendente</w:t>
            </w:r>
          </w:p>
        </w:tc>
      </w:tr>
      <w:tr w:rsidR="00150386" w:rsidRPr="00D00DA5" w14:paraId="5677D79B"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F4B084"/>
            <w:noWrap/>
            <w:vAlign w:val="center"/>
            <w:hideMark/>
          </w:tcPr>
          <w:p w14:paraId="670E1205" w14:textId="77777777" w:rsidR="00F504F9" w:rsidRPr="00D00DA5" w:rsidRDefault="00F504F9" w:rsidP="00F504F9">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Propósito</w:t>
            </w:r>
          </w:p>
        </w:tc>
        <w:tc>
          <w:tcPr>
            <w:tcW w:w="1056" w:type="pct"/>
            <w:tcBorders>
              <w:top w:val="nil"/>
              <w:left w:val="nil"/>
              <w:bottom w:val="single" w:sz="4" w:space="0" w:color="auto"/>
              <w:right w:val="single" w:sz="4" w:space="0" w:color="auto"/>
            </w:tcBorders>
            <w:shd w:val="clear" w:color="000000" w:fill="F4B084"/>
            <w:vAlign w:val="center"/>
            <w:hideMark/>
          </w:tcPr>
          <w:p w14:paraId="21D63C89"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Tasa de morbilidad</w:t>
            </w:r>
          </w:p>
        </w:tc>
        <w:tc>
          <w:tcPr>
            <w:tcW w:w="1554" w:type="pct"/>
            <w:tcBorders>
              <w:top w:val="nil"/>
              <w:left w:val="nil"/>
              <w:bottom w:val="single" w:sz="4" w:space="0" w:color="auto"/>
              <w:right w:val="single" w:sz="4" w:space="0" w:color="auto"/>
            </w:tcBorders>
            <w:shd w:val="clear" w:color="000000" w:fill="F4B084"/>
            <w:vAlign w:val="center"/>
            <w:hideMark/>
          </w:tcPr>
          <w:p w14:paraId="32DD0AC5"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(Total de enfermos en determinada área y determinado año / Población de determinada área y determinado año) x 100,000</w:t>
            </w:r>
          </w:p>
        </w:tc>
        <w:tc>
          <w:tcPr>
            <w:tcW w:w="151" w:type="pct"/>
            <w:tcBorders>
              <w:top w:val="nil"/>
              <w:left w:val="nil"/>
              <w:bottom w:val="single" w:sz="4" w:space="0" w:color="auto"/>
              <w:right w:val="single" w:sz="4" w:space="0" w:color="auto"/>
            </w:tcBorders>
            <w:shd w:val="clear" w:color="000000" w:fill="F4B084"/>
            <w:vAlign w:val="center"/>
            <w:hideMark/>
          </w:tcPr>
          <w:p w14:paraId="64F2E77A"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55A73133"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F4B084"/>
            <w:vAlign w:val="center"/>
            <w:hideMark/>
          </w:tcPr>
          <w:p w14:paraId="0A17515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3B991C7A"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F4B084"/>
            <w:vAlign w:val="center"/>
            <w:hideMark/>
          </w:tcPr>
          <w:p w14:paraId="7BE636E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F4B084"/>
            <w:vAlign w:val="center"/>
            <w:hideMark/>
          </w:tcPr>
          <w:p w14:paraId="49D634A8"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39AEF5F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081EAB8C"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F4B084"/>
            <w:vAlign w:val="center"/>
            <w:hideMark/>
          </w:tcPr>
          <w:p w14:paraId="1BA7D0C9"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F4B084"/>
            <w:vAlign w:val="center"/>
            <w:hideMark/>
          </w:tcPr>
          <w:p w14:paraId="100167F8"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F4B084"/>
            <w:vAlign w:val="center"/>
            <w:hideMark/>
          </w:tcPr>
          <w:p w14:paraId="20FE4A5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Descendente</w:t>
            </w:r>
          </w:p>
        </w:tc>
      </w:tr>
      <w:tr w:rsidR="00150386" w:rsidRPr="00D00DA5" w14:paraId="0FC1AB8F"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E7E6E6"/>
            <w:noWrap/>
            <w:vAlign w:val="center"/>
            <w:hideMark/>
          </w:tcPr>
          <w:p w14:paraId="4E973EE2" w14:textId="77777777" w:rsidR="00F504F9" w:rsidRPr="00D00DA5" w:rsidRDefault="00F504F9" w:rsidP="00F504F9">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Componente</w:t>
            </w:r>
          </w:p>
        </w:tc>
        <w:tc>
          <w:tcPr>
            <w:tcW w:w="1056" w:type="pct"/>
            <w:tcBorders>
              <w:top w:val="nil"/>
              <w:left w:val="nil"/>
              <w:bottom w:val="single" w:sz="4" w:space="0" w:color="auto"/>
              <w:right w:val="single" w:sz="4" w:space="0" w:color="auto"/>
            </w:tcBorders>
            <w:shd w:val="clear" w:color="000000" w:fill="E7E6E6"/>
            <w:vAlign w:val="center"/>
            <w:hideMark/>
          </w:tcPr>
          <w:p w14:paraId="1B543B52"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Porcentaje de eventos de promoción de la salud</w:t>
            </w:r>
          </w:p>
        </w:tc>
        <w:tc>
          <w:tcPr>
            <w:tcW w:w="1554" w:type="pct"/>
            <w:tcBorders>
              <w:top w:val="nil"/>
              <w:left w:val="nil"/>
              <w:bottom w:val="single" w:sz="4" w:space="0" w:color="auto"/>
              <w:right w:val="single" w:sz="4" w:space="0" w:color="auto"/>
            </w:tcBorders>
            <w:shd w:val="clear" w:color="000000" w:fill="E7E6E6"/>
            <w:vAlign w:val="center"/>
            <w:hideMark/>
          </w:tcPr>
          <w:p w14:paraId="09747CC1"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(Número de eventos de promoción de la salud / Total de eventos de promoción de la salud programados) * 100</w:t>
            </w:r>
          </w:p>
        </w:tc>
        <w:tc>
          <w:tcPr>
            <w:tcW w:w="151" w:type="pct"/>
            <w:tcBorders>
              <w:top w:val="nil"/>
              <w:left w:val="nil"/>
              <w:bottom w:val="single" w:sz="4" w:space="0" w:color="auto"/>
              <w:right w:val="single" w:sz="4" w:space="0" w:color="auto"/>
            </w:tcBorders>
            <w:shd w:val="clear" w:color="000000" w:fill="E7E6E6"/>
            <w:vAlign w:val="center"/>
            <w:hideMark/>
          </w:tcPr>
          <w:p w14:paraId="54E2A1EC"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156AC237"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3BA9658A"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6CA9236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2FBF9F60"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6551FD0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156465D0"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47A28A7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41A7EAE0"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E7E6E6"/>
            <w:vAlign w:val="center"/>
            <w:hideMark/>
          </w:tcPr>
          <w:p w14:paraId="61EA6AD1"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E7E6E6"/>
            <w:vAlign w:val="center"/>
            <w:hideMark/>
          </w:tcPr>
          <w:p w14:paraId="7910ACCA"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Ascendente</w:t>
            </w:r>
          </w:p>
        </w:tc>
      </w:tr>
      <w:tr w:rsidR="00150386" w:rsidRPr="00D00DA5" w14:paraId="527F6395"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13DF4F44"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78F08DA9"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agentes de salud capacitados en temas de salud pública</w:t>
            </w:r>
          </w:p>
        </w:tc>
        <w:tc>
          <w:tcPr>
            <w:tcW w:w="1554" w:type="pct"/>
            <w:tcBorders>
              <w:top w:val="nil"/>
              <w:left w:val="nil"/>
              <w:bottom w:val="single" w:sz="4" w:space="0" w:color="auto"/>
              <w:right w:val="single" w:sz="4" w:space="0" w:color="auto"/>
            </w:tcBorders>
            <w:shd w:val="clear" w:color="auto" w:fill="auto"/>
            <w:vAlign w:val="center"/>
            <w:hideMark/>
          </w:tcPr>
          <w:p w14:paraId="3F7781CF"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agentes de salud capacitados en temas de salud pública / Total de agentes de salud esperados de acuerdo al número de población de la comunidad a certificarse como promotora de la salud) * 100</w:t>
            </w:r>
          </w:p>
        </w:tc>
        <w:tc>
          <w:tcPr>
            <w:tcW w:w="151" w:type="pct"/>
            <w:tcBorders>
              <w:top w:val="nil"/>
              <w:left w:val="nil"/>
              <w:bottom w:val="single" w:sz="4" w:space="0" w:color="auto"/>
              <w:right w:val="single" w:sz="4" w:space="0" w:color="auto"/>
            </w:tcBorders>
            <w:shd w:val="clear" w:color="auto" w:fill="auto"/>
            <w:vAlign w:val="center"/>
            <w:hideMark/>
          </w:tcPr>
          <w:p w14:paraId="66BBADF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90D359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ACECF4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AF2D1A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062AF7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4F33FD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2E5683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5DAB2A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205B4B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4FF3032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38CE041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3495509D"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7C1C2FAE"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1056" w:type="pct"/>
            <w:tcBorders>
              <w:top w:val="nil"/>
              <w:left w:val="nil"/>
              <w:bottom w:val="single" w:sz="4" w:space="0" w:color="auto"/>
              <w:right w:val="single" w:sz="4" w:space="0" w:color="auto"/>
            </w:tcBorders>
            <w:shd w:val="clear" w:color="auto" w:fill="auto"/>
            <w:vAlign w:val="center"/>
            <w:hideMark/>
          </w:tcPr>
          <w:p w14:paraId="605E1D45"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material didáctico de promoción de la salud elaborados y distribuidos</w:t>
            </w:r>
          </w:p>
        </w:tc>
        <w:tc>
          <w:tcPr>
            <w:tcW w:w="1554" w:type="pct"/>
            <w:tcBorders>
              <w:top w:val="nil"/>
              <w:left w:val="nil"/>
              <w:bottom w:val="single" w:sz="4" w:space="0" w:color="auto"/>
              <w:right w:val="single" w:sz="4" w:space="0" w:color="auto"/>
            </w:tcBorders>
            <w:shd w:val="clear" w:color="auto" w:fill="auto"/>
            <w:vAlign w:val="center"/>
            <w:hideMark/>
          </w:tcPr>
          <w:p w14:paraId="1595D209"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materiales de comunicación educativa para el cuidado de la salud individual y colectiva elaborados para los grupos blanco definidos por los programas preventivos y de promoción de la salud en las entidades federativas / Número de materiales de comunicación educativa para el cuidado de la salud individual y colectiva programados para los grupos blanco definidos por los programas preventivos y de promoción de la salud en las entidades federativas) * 100</w:t>
            </w:r>
          </w:p>
        </w:tc>
        <w:tc>
          <w:tcPr>
            <w:tcW w:w="151" w:type="pct"/>
            <w:tcBorders>
              <w:top w:val="nil"/>
              <w:left w:val="nil"/>
              <w:bottom w:val="single" w:sz="4" w:space="0" w:color="auto"/>
              <w:right w:val="single" w:sz="4" w:space="0" w:color="auto"/>
            </w:tcBorders>
            <w:shd w:val="clear" w:color="auto" w:fill="auto"/>
            <w:vAlign w:val="center"/>
            <w:hideMark/>
          </w:tcPr>
          <w:p w14:paraId="2FA7615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34CFCD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B8BFE6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4AC51E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1CF98B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423418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794F09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7DDCA6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2ABE36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273FF9E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5C61F23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67BB0503"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5F4278D1"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1421C557"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del programa alimentación y actividad física realizado</w:t>
            </w:r>
          </w:p>
        </w:tc>
        <w:tc>
          <w:tcPr>
            <w:tcW w:w="1554" w:type="pct"/>
            <w:tcBorders>
              <w:top w:val="nil"/>
              <w:left w:val="nil"/>
              <w:bottom w:val="single" w:sz="4" w:space="0" w:color="auto"/>
              <w:right w:val="single" w:sz="4" w:space="0" w:color="auto"/>
            </w:tcBorders>
            <w:shd w:val="clear" w:color="auto" w:fill="auto"/>
            <w:vAlign w:val="center"/>
            <w:hideMark/>
          </w:tcPr>
          <w:p w14:paraId="6E9C6528"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(Número de eventos de hábitos de alimentación y actividad física realizados / Total de eventos programados) * 100 </w:t>
            </w:r>
          </w:p>
        </w:tc>
        <w:tc>
          <w:tcPr>
            <w:tcW w:w="151" w:type="pct"/>
            <w:tcBorders>
              <w:top w:val="nil"/>
              <w:left w:val="nil"/>
              <w:bottom w:val="single" w:sz="4" w:space="0" w:color="auto"/>
              <w:right w:val="single" w:sz="4" w:space="0" w:color="auto"/>
            </w:tcBorders>
            <w:shd w:val="clear" w:color="auto" w:fill="auto"/>
            <w:vAlign w:val="center"/>
            <w:hideMark/>
          </w:tcPr>
          <w:p w14:paraId="00E1A57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B95C2D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B60683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C8A7DD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1809763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E0829B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A352B3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4C8DA9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876B05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50" w:type="pct"/>
            <w:tcBorders>
              <w:top w:val="nil"/>
              <w:left w:val="nil"/>
              <w:bottom w:val="single" w:sz="4" w:space="0" w:color="auto"/>
              <w:right w:val="single" w:sz="4" w:space="0" w:color="auto"/>
            </w:tcBorders>
            <w:shd w:val="clear" w:color="auto" w:fill="auto"/>
            <w:vAlign w:val="center"/>
            <w:hideMark/>
          </w:tcPr>
          <w:p w14:paraId="2C58D40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66C9D34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0483CA40"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0CBC231A"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289B5C36"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adolescentes de 12 a 17 años de edad que participan en actividades de prevención de adicciones</w:t>
            </w:r>
          </w:p>
        </w:tc>
        <w:tc>
          <w:tcPr>
            <w:tcW w:w="1554" w:type="pct"/>
            <w:tcBorders>
              <w:top w:val="nil"/>
              <w:left w:val="nil"/>
              <w:bottom w:val="single" w:sz="4" w:space="0" w:color="auto"/>
              <w:right w:val="single" w:sz="4" w:space="0" w:color="auto"/>
            </w:tcBorders>
            <w:shd w:val="clear" w:color="auto" w:fill="auto"/>
            <w:vAlign w:val="center"/>
            <w:hideMark/>
          </w:tcPr>
          <w:p w14:paraId="6B2D4D32"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(Adolescentes de 12 a 17 años de edad que participan en alguna actividad preventiva para el consumo de alcohol, tabaco y otras drogas / Total de adolescentes de registrados en las UNEME-CAPA de la entidad) * 100 </w:t>
            </w:r>
          </w:p>
        </w:tc>
        <w:tc>
          <w:tcPr>
            <w:tcW w:w="151" w:type="pct"/>
            <w:tcBorders>
              <w:top w:val="nil"/>
              <w:left w:val="nil"/>
              <w:bottom w:val="single" w:sz="4" w:space="0" w:color="auto"/>
              <w:right w:val="single" w:sz="4" w:space="0" w:color="auto"/>
            </w:tcBorders>
            <w:shd w:val="clear" w:color="auto" w:fill="auto"/>
            <w:vAlign w:val="center"/>
            <w:hideMark/>
          </w:tcPr>
          <w:p w14:paraId="43F75F3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40D8C8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6D55AC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207890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620FFD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B032E8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41CA19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970390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148C89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6043224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0A8752E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4761B4A2"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4EF2AF6C"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4F40A896"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mediciones determinantes de la salud</w:t>
            </w:r>
          </w:p>
        </w:tc>
        <w:tc>
          <w:tcPr>
            <w:tcW w:w="1554" w:type="pct"/>
            <w:tcBorders>
              <w:top w:val="nil"/>
              <w:left w:val="nil"/>
              <w:bottom w:val="single" w:sz="4" w:space="0" w:color="auto"/>
              <w:right w:val="single" w:sz="4" w:space="0" w:color="auto"/>
            </w:tcBorders>
            <w:shd w:val="clear" w:color="auto" w:fill="auto"/>
            <w:vAlign w:val="center"/>
            <w:hideMark/>
          </w:tcPr>
          <w:p w14:paraId="7E9060F9"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(Total de mediciones determinantes de la salud realizadas / Total de mediciones determinantes de la salud programadas) * 100 </w:t>
            </w:r>
          </w:p>
        </w:tc>
        <w:tc>
          <w:tcPr>
            <w:tcW w:w="151" w:type="pct"/>
            <w:tcBorders>
              <w:top w:val="nil"/>
              <w:left w:val="nil"/>
              <w:bottom w:val="single" w:sz="4" w:space="0" w:color="auto"/>
              <w:right w:val="single" w:sz="4" w:space="0" w:color="auto"/>
            </w:tcBorders>
            <w:shd w:val="clear" w:color="auto" w:fill="auto"/>
            <w:vAlign w:val="center"/>
            <w:hideMark/>
          </w:tcPr>
          <w:p w14:paraId="03E5328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AD071D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9ABDDD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16A0BF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C5A0FF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62385F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BD8468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315858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BB13F0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50" w:type="pct"/>
            <w:tcBorders>
              <w:top w:val="nil"/>
              <w:left w:val="nil"/>
              <w:bottom w:val="single" w:sz="4" w:space="0" w:color="auto"/>
              <w:right w:val="single" w:sz="4" w:space="0" w:color="auto"/>
            </w:tcBorders>
            <w:shd w:val="clear" w:color="auto" w:fill="auto"/>
            <w:vAlign w:val="center"/>
            <w:hideMark/>
          </w:tcPr>
          <w:p w14:paraId="29CBA9F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05451C7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5ECED97D"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0A5B758F"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71B9A618"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personal de salud que interviene en el programa capacitado y con constancia</w:t>
            </w:r>
          </w:p>
        </w:tc>
        <w:tc>
          <w:tcPr>
            <w:tcW w:w="1554" w:type="pct"/>
            <w:tcBorders>
              <w:top w:val="nil"/>
              <w:left w:val="nil"/>
              <w:bottom w:val="single" w:sz="4" w:space="0" w:color="auto"/>
              <w:right w:val="single" w:sz="4" w:space="0" w:color="auto"/>
            </w:tcBorders>
            <w:shd w:val="clear" w:color="auto" w:fill="auto"/>
            <w:vAlign w:val="center"/>
            <w:hideMark/>
          </w:tcPr>
          <w:p w14:paraId="7A25DAEE"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(Personal de salud que concluyeron la capacitación y que cuentan con constancia / Total del personal de salud que cursaron la capacitación) * 100 </w:t>
            </w:r>
          </w:p>
        </w:tc>
        <w:tc>
          <w:tcPr>
            <w:tcW w:w="151" w:type="pct"/>
            <w:tcBorders>
              <w:top w:val="nil"/>
              <w:left w:val="nil"/>
              <w:bottom w:val="single" w:sz="4" w:space="0" w:color="auto"/>
              <w:right w:val="single" w:sz="4" w:space="0" w:color="auto"/>
            </w:tcBorders>
            <w:shd w:val="clear" w:color="auto" w:fill="auto"/>
            <w:vAlign w:val="center"/>
            <w:hideMark/>
          </w:tcPr>
          <w:p w14:paraId="194CD22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327C99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86E478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9BAE86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273640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FD156D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CFDE23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2DBCC2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533667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7FEE672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77F7218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697888DE"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E7E6E6"/>
            <w:noWrap/>
            <w:vAlign w:val="center"/>
            <w:hideMark/>
          </w:tcPr>
          <w:p w14:paraId="407A8453" w14:textId="77777777" w:rsidR="00F504F9" w:rsidRPr="00D00DA5" w:rsidRDefault="00F504F9" w:rsidP="00F504F9">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1056" w:type="pct"/>
            <w:tcBorders>
              <w:top w:val="nil"/>
              <w:left w:val="nil"/>
              <w:bottom w:val="single" w:sz="4" w:space="0" w:color="auto"/>
              <w:right w:val="single" w:sz="4" w:space="0" w:color="auto"/>
            </w:tcBorders>
            <w:shd w:val="clear" w:color="000000" w:fill="E7E6E6"/>
            <w:vAlign w:val="center"/>
            <w:hideMark/>
          </w:tcPr>
          <w:p w14:paraId="37333DEB"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Porcentaje de campañas preventivas para detección temprana de cáncer de la mujer</w:t>
            </w:r>
          </w:p>
        </w:tc>
        <w:tc>
          <w:tcPr>
            <w:tcW w:w="1554" w:type="pct"/>
            <w:tcBorders>
              <w:top w:val="nil"/>
              <w:left w:val="nil"/>
              <w:bottom w:val="single" w:sz="4" w:space="0" w:color="auto"/>
              <w:right w:val="single" w:sz="4" w:space="0" w:color="auto"/>
            </w:tcBorders>
            <w:shd w:val="clear" w:color="000000" w:fill="E7E6E6"/>
            <w:vAlign w:val="center"/>
            <w:hideMark/>
          </w:tcPr>
          <w:p w14:paraId="43DB2B13"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(Número de informes de campaña enviados al CNEGSR / Número de informes de campaña programados) * 100</w:t>
            </w:r>
          </w:p>
        </w:tc>
        <w:tc>
          <w:tcPr>
            <w:tcW w:w="151" w:type="pct"/>
            <w:tcBorders>
              <w:top w:val="nil"/>
              <w:left w:val="nil"/>
              <w:bottom w:val="single" w:sz="4" w:space="0" w:color="auto"/>
              <w:right w:val="single" w:sz="4" w:space="0" w:color="auto"/>
            </w:tcBorders>
            <w:shd w:val="clear" w:color="000000" w:fill="E7E6E6"/>
            <w:vAlign w:val="center"/>
            <w:hideMark/>
          </w:tcPr>
          <w:p w14:paraId="4A10556A"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6FA9915B"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573A45B2"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71909E65"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541975A3"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6FC2CC3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1F228B85"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0B4F1FE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75875EF8"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E7E6E6"/>
            <w:vAlign w:val="center"/>
            <w:hideMark/>
          </w:tcPr>
          <w:p w14:paraId="65533492"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E7E6E6"/>
            <w:vAlign w:val="center"/>
            <w:hideMark/>
          </w:tcPr>
          <w:p w14:paraId="4414B535"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Ascendente</w:t>
            </w:r>
          </w:p>
        </w:tc>
      </w:tr>
      <w:tr w:rsidR="00150386" w:rsidRPr="00D00DA5" w14:paraId="322B837A"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5027ABF3"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1CFC7A6C"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atenciones especializadas a mujeres que viven en situación de violencia</w:t>
            </w:r>
          </w:p>
        </w:tc>
        <w:tc>
          <w:tcPr>
            <w:tcW w:w="1554" w:type="pct"/>
            <w:tcBorders>
              <w:top w:val="nil"/>
              <w:left w:val="nil"/>
              <w:bottom w:val="single" w:sz="4" w:space="0" w:color="auto"/>
              <w:right w:val="single" w:sz="4" w:space="0" w:color="auto"/>
            </w:tcBorders>
            <w:shd w:val="clear" w:color="auto" w:fill="auto"/>
            <w:vAlign w:val="center"/>
            <w:hideMark/>
          </w:tcPr>
          <w:p w14:paraId="1CF13F5A"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mujeres de 15 años y más en situación de violencia que son atendidas en los servicios especializados / Número de mujeres de 15 años y más detectadas en situación de violencia) * 100</w:t>
            </w:r>
          </w:p>
        </w:tc>
        <w:tc>
          <w:tcPr>
            <w:tcW w:w="151" w:type="pct"/>
            <w:tcBorders>
              <w:top w:val="nil"/>
              <w:left w:val="nil"/>
              <w:bottom w:val="single" w:sz="4" w:space="0" w:color="auto"/>
              <w:right w:val="single" w:sz="4" w:space="0" w:color="auto"/>
            </w:tcBorders>
            <w:shd w:val="clear" w:color="auto" w:fill="auto"/>
            <w:vAlign w:val="center"/>
            <w:hideMark/>
          </w:tcPr>
          <w:p w14:paraId="6E18296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FFA0A3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667F00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C6FE78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C12F01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D91F43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3534CB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DB37ED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A16074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2A22DED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16CC2EC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774A8843"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4A5FAA79"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531BC4EA"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consultas prenatales de primera vez otorgadas en el primer trimestre</w:t>
            </w:r>
          </w:p>
        </w:tc>
        <w:tc>
          <w:tcPr>
            <w:tcW w:w="1554" w:type="pct"/>
            <w:tcBorders>
              <w:top w:val="nil"/>
              <w:left w:val="nil"/>
              <w:bottom w:val="single" w:sz="4" w:space="0" w:color="auto"/>
              <w:right w:val="single" w:sz="4" w:space="0" w:color="auto"/>
            </w:tcBorders>
            <w:shd w:val="clear" w:color="auto" w:fill="auto"/>
            <w:vAlign w:val="center"/>
            <w:hideMark/>
          </w:tcPr>
          <w:p w14:paraId="6B5E207E"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(Número de consultas prenatales de primera vez otorgadas en el primer trimestre gestacional, en la Secretaría de Salud / Total de consultas de primera vez otorgadas sin importar trimestre gestacional, en la Secretaría de Salud) * 100 </w:t>
            </w:r>
          </w:p>
        </w:tc>
        <w:tc>
          <w:tcPr>
            <w:tcW w:w="151" w:type="pct"/>
            <w:tcBorders>
              <w:top w:val="nil"/>
              <w:left w:val="nil"/>
              <w:bottom w:val="single" w:sz="4" w:space="0" w:color="auto"/>
              <w:right w:val="single" w:sz="4" w:space="0" w:color="auto"/>
            </w:tcBorders>
            <w:shd w:val="clear" w:color="auto" w:fill="auto"/>
            <w:vAlign w:val="center"/>
            <w:hideMark/>
          </w:tcPr>
          <w:p w14:paraId="151179A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A7513D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887424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8074EF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B6D9FD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799DED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506888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6B0027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95ACF1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0BC792F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025E50B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3D8C65C7"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015A7D1D"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077E7504"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mujeres de 15 a 49 años de edad que usan métodos anticonceptivos de los SSO</w:t>
            </w:r>
          </w:p>
        </w:tc>
        <w:tc>
          <w:tcPr>
            <w:tcW w:w="1554" w:type="pct"/>
            <w:tcBorders>
              <w:top w:val="nil"/>
              <w:left w:val="nil"/>
              <w:bottom w:val="single" w:sz="4" w:space="0" w:color="auto"/>
              <w:right w:val="single" w:sz="4" w:space="0" w:color="auto"/>
            </w:tcBorders>
            <w:shd w:val="clear" w:color="auto" w:fill="auto"/>
            <w:vAlign w:val="center"/>
            <w:hideMark/>
          </w:tcPr>
          <w:p w14:paraId="195BC5C4"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(Mujeres de 15 a 49 años de edad que usan métodos anticonceptivos de los SSO / Total de mujeres de 15 a 49 años de edad que usan métodos anticonceptivos de los SSO) * 100 </w:t>
            </w:r>
          </w:p>
        </w:tc>
        <w:tc>
          <w:tcPr>
            <w:tcW w:w="151" w:type="pct"/>
            <w:tcBorders>
              <w:top w:val="nil"/>
              <w:left w:val="nil"/>
              <w:bottom w:val="single" w:sz="4" w:space="0" w:color="auto"/>
              <w:right w:val="single" w:sz="4" w:space="0" w:color="auto"/>
            </w:tcBorders>
            <w:shd w:val="clear" w:color="auto" w:fill="auto"/>
            <w:vAlign w:val="center"/>
            <w:hideMark/>
          </w:tcPr>
          <w:p w14:paraId="70BEAEB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E4218C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8BE896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0AA03D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5623DA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4E2F9E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29986B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6D1904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0994C1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4409B73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43C6D2A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6A484350"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4E29489A"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1056" w:type="pct"/>
            <w:tcBorders>
              <w:top w:val="nil"/>
              <w:left w:val="nil"/>
              <w:bottom w:val="single" w:sz="4" w:space="0" w:color="auto"/>
              <w:right w:val="single" w:sz="4" w:space="0" w:color="auto"/>
            </w:tcBorders>
            <w:shd w:val="clear" w:color="auto" w:fill="auto"/>
            <w:vAlign w:val="center"/>
            <w:hideMark/>
          </w:tcPr>
          <w:p w14:paraId="20D31676"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cobertura de tamizaje con citología cervical</w:t>
            </w:r>
          </w:p>
        </w:tc>
        <w:tc>
          <w:tcPr>
            <w:tcW w:w="1554" w:type="pct"/>
            <w:tcBorders>
              <w:top w:val="nil"/>
              <w:left w:val="nil"/>
              <w:bottom w:val="single" w:sz="4" w:space="0" w:color="auto"/>
              <w:right w:val="single" w:sz="4" w:space="0" w:color="auto"/>
            </w:tcBorders>
            <w:shd w:val="clear" w:color="auto" w:fill="auto"/>
            <w:vAlign w:val="center"/>
            <w:hideMark/>
          </w:tcPr>
          <w:p w14:paraId="5D117087"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(Mujeres tamizadas con citología cervical de 25 a 34 años en 3 años / Mujeres de 25 a 34 años, responsabilidad de los Servicios de Salud) * 100</w:t>
            </w:r>
          </w:p>
        </w:tc>
        <w:tc>
          <w:tcPr>
            <w:tcW w:w="151" w:type="pct"/>
            <w:tcBorders>
              <w:top w:val="nil"/>
              <w:left w:val="nil"/>
              <w:bottom w:val="single" w:sz="4" w:space="0" w:color="auto"/>
              <w:right w:val="single" w:sz="4" w:space="0" w:color="auto"/>
            </w:tcBorders>
            <w:shd w:val="clear" w:color="auto" w:fill="auto"/>
            <w:vAlign w:val="center"/>
            <w:hideMark/>
          </w:tcPr>
          <w:p w14:paraId="0116C5B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1AB825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BB4891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7FD21B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3503067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01C5B7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AEE130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A5D378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529230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463147E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6B9FBDF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5EA1EC0E"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714B3B16"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6E26B1D3"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personas capacitadas y sensibilizadas, que acredite un aprovechamiento mayor o igual a 80% en la evaluación del taller o evento</w:t>
            </w:r>
          </w:p>
        </w:tc>
        <w:tc>
          <w:tcPr>
            <w:tcW w:w="1554" w:type="pct"/>
            <w:tcBorders>
              <w:top w:val="nil"/>
              <w:left w:val="nil"/>
              <w:bottom w:val="single" w:sz="4" w:space="0" w:color="auto"/>
              <w:right w:val="single" w:sz="4" w:space="0" w:color="auto"/>
            </w:tcBorders>
            <w:shd w:val="clear" w:color="auto" w:fill="auto"/>
            <w:vAlign w:val="center"/>
            <w:hideMark/>
          </w:tcPr>
          <w:p w14:paraId="5D80EF26"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(Número de personas capacitadas en temas de salud sexual y reproductiva con calificación mayor a 80% / Total de personas asistentes a los cursos y talleres de capacitación en temas de salud sexual y reproductiva) * 100 </w:t>
            </w:r>
          </w:p>
        </w:tc>
        <w:tc>
          <w:tcPr>
            <w:tcW w:w="151" w:type="pct"/>
            <w:tcBorders>
              <w:top w:val="nil"/>
              <w:left w:val="nil"/>
              <w:bottom w:val="single" w:sz="4" w:space="0" w:color="auto"/>
              <w:right w:val="single" w:sz="4" w:space="0" w:color="auto"/>
            </w:tcBorders>
            <w:shd w:val="clear" w:color="auto" w:fill="auto"/>
            <w:vAlign w:val="center"/>
            <w:hideMark/>
          </w:tcPr>
          <w:p w14:paraId="36637C9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1B07DE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ADA21B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D4B4DE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CF97A0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9CA4A6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095741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09356F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F7B4B6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1809290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3278C81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3F7251B5"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04E9C808"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17AB8073"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programas de salud con los que se han vinculado programa de igualdad de género</w:t>
            </w:r>
          </w:p>
        </w:tc>
        <w:tc>
          <w:tcPr>
            <w:tcW w:w="1554" w:type="pct"/>
            <w:tcBorders>
              <w:top w:val="nil"/>
              <w:left w:val="nil"/>
              <w:bottom w:val="single" w:sz="4" w:space="0" w:color="auto"/>
              <w:right w:val="single" w:sz="4" w:space="0" w:color="auto"/>
            </w:tcBorders>
            <w:shd w:val="clear" w:color="auto" w:fill="auto"/>
            <w:vAlign w:val="center"/>
            <w:hideMark/>
          </w:tcPr>
          <w:p w14:paraId="296B6F54"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total de programas de salud que han participado en la realización de acciones para incorporar la perspectiva de igualdad, no discriminación, inclusión y pertinencia cultural en salud / Total de programa de salud a nivel estatal programados para realizar acciones para incorporar la perspectiva de igualdad, no discriminación, inclusión y pertinencia cultural en salud) * 100</w:t>
            </w:r>
          </w:p>
        </w:tc>
        <w:tc>
          <w:tcPr>
            <w:tcW w:w="151" w:type="pct"/>
            <w:tcBorders>
              <w:top w:val="nil"/>
              <w:left w:val="nil"/>
              <w:bottom w:val="single" w:sz="4" w:space="0" w:color="auto"/>
              <w:right w:val="single" w:sz="4" w:space="0" w:color="auto"/>
            </w:tcBorders>
            <w:shd w:val="clear" w:color="auto" w:fill="auto"/>
            <w:vAlign w:val="center"/>
            <w:hideMark/>
          </w:tcPr>
          <w:p w14:paraId="199AC22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1174DC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610801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20E212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319F31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58F75C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BA509A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570911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A7B843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3F8AF4F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50E36A5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4B9F6120"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1FB57402"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0F302FBF"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capacitaciones sobre atención integral al aborto seguro dirigidos al personal de salud</w:t>
            </w:r>
          </w:p>
        </w:tc>
        <w:tc>
          <w:tcPr>
            <w:tcW w:w="1554" w:type="pct"/>
            <w:tcBorders>
              <w:top w:val="nil"/>
              <w:left w:val="nil"/>
              <w:bottom w:val="single" w:sz="4" w:space="0" w:color="auto"/>
              <w:right w:val="single" w:sz="4" w:space="0" w:color="auto"/>
            </w:tcBorders>
            <w:shd w:val="clear" w:color="auto" w:fill="auto"/>
            <w:vAlign w:val="center"/>
            <w:hideMark/>
          </w:tcPr>
          <w:p w14:paraId="46A45CA5"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(Número de capacitaciones al personal de salud / Número de capacitaciones programadas) * 100 </w:t>
            </w:r>
          </w:p>
        </w:tc>
        <w:tc>
          <w:tcPr>
            <w:tcW w:w="151" w:type="pct"/>
            <w:tcBorders>
              <w:top w:val="nil"/>
              <w:left w:val="nil"/>
              <w:bottom w:val="single" w:sz="4" w:space="0" w:color="auto"/>
              <w:right w:val="single" w:sz="4" w:space="0" w:color="auto"/>
            </w:tcBorders>
            <w:shd w:val="clear" w:color="auto" w:fill="auto"/>
            <w:vAlign w:val="center"/>
            <w:hideMark/>
          </w:tcPr>
          <w:p w14:paraId="2A8310D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12ACFD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27457F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45FE8B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E70749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B35040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BE8EF4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22FD24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FA3C29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486C126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750B3FE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00E09BC5"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E7E6E6"/>
            <w:noWrap/>
            <w:vAlign w:val="center"/>
            <w:hideMark/>
          </w:tcPr>
          <w:p w14:paraId="3C5DEB28" w14:textId="77777777" w:rsidR="00F504F9" w:rsidRPr="00D00DA5" w:rsidRDefault="00F504F9" w:rsidP="00F504F9">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1056" w:type="pct"/>
            <w:tcBorders>
              <w:top w:val="nil"/>
              <w:left w:val="nil"/>
              <w:bottom w:val="single" w:sz="4" w:space="0" w:color="auto"/>
              <w:right w:val="single" w:sz="4" w:space="0" w:color="auto"/>
            </w:tcBorders>
            <w:shd w:val="clear" w:color="000000" w:fill="E7E6E6"/>
            <w:vAlign w:val="center"/>
            <w:hideMark/>
          </w:tcPr>
          <w:p w14:paraId="7A1331E6"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Porcentaje de comités estatales de prevención y control de enfermedades transmitidas por vector en funcionamiento</w:t>
            </w:r>
          </w:p>
        </w:tc>
        <w:tc>
          <w:tcPr>
            <w:tcW w:w="1554" w:type="pct"/>
            <w:tcBorders>
              <w:top w:val="nil"/>
              <w:left w:val="nil"/>
              <w:bottom w:val="single" w:sz="4" w:space="0" w:color="auto"/>
              <w:right w:val="single" w:sz="4" w:space="0" w:color="auto"/>
            </w:tcBorders>
            <w:shd w:val="clear" w:color="000000" w:fill="E7E6E6"/>
            <w:vAlign w:val="center"/>
            <w:hideMark/>
          </w:tcPr>
          <w:p w14:paraId="4D6E32A0"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(Número de reuniones de comités intersectoriales realizadas / Número de reuniones de comités intersectoriales programadas) * 100</w:t>
            </w:r>
          </w:p>
        </w:tc>
        <w:tc>
          <w:tcPr>
            <w:tcW w:w="151" w:type="pct"/>
            <w:tcBorders>
              <w:top w:val="nil"/>
              <w:left w:val="nil"/>
              <w:bottom w:val="single" w:sz="4" w:space="0" w:color="auto"/>
              <w:right w:val="single" w:sz="4" w:space="0" w:color="auto"/>
            </w:tcBorders>
            <w:shd w:val="clear" w:color="000000" w:fill="E7E6E6"/>
            <w:vAlign w:val="center"/>
            <w:hideMark/>
          </w:tcPr>
          <w:p w14:paraId="1798F78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625C898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1314BC37"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1D8537F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1AC1AC9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1307FCB9"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3476F81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53182448"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6034B22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E7E6E6"/>
            <w:vAlign w:val="center"/>
            <w:hideMark/>
          </w:tcPr>
          <w:p w14:paraId="60A34D65"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E7E6E6"/>
            <w:vAlign w:val="center"/>
            <w:hideMark/>
          </w:tcPr>
          <w:p w14:paraId="73DD039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Ascendente</w:t>
            </w:r>
          </w:p>
        </w:tc>
      </w:tr>
      <w:tr w:rsidR="00150386" w:rsidRPr="00D00DA5" w14:paraId="7A2170FA"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43C48040"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6478ED1E"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transmisión vectorial intradomiciliar</w:t>
            </w:r>
          </w:p>
        </w:tc>
        <w:tc>
          <w:tcPr>
            <w:tcW w:w="1554" w:type="pct"/>
            <w:tcBorders>
              <w:top w:val="nil"/>
              <w:left w:val="nil"/>
              <w:bottom w:val="single" w:sz="4" w:space="0" w:color="auto"/>
              <w:right w:val="single" w:sz="4" w:space="0" w:color="auto"/>
            </w:tcBorders>
            <w:shd w:val="clear" w:color="auto" w:fill="auto"/>
            <w:vAlign w:val="center"/>
            <w:hideMark/>
          </w:tcPr>
          <w:p w14:paraId="0E2D8359"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casas con acciones de manejo integral del vector / Número de casas que requieren de acciones de control integral del vector) * 100</w:t>
            </w:r>
          </w:p>
        </w:tc>
        <w:tc>
          <w:tcPr>
            <w:tcW w:w="151" w:type="pct"/>
            <w:tcBorders>
              <w:top w:val="nil"/>
              <w:left w:val="nil"/>
              <w:bottom w:val="single" w:sz="4" w:space="0" w:color="auto"/>
              <w:right w:val="single" w:sz="4" w:space="0" w:color="auto"/>
            </w:tcBorders>
            <w:shd w:val="clear" w:color="auto" w:fill="auto"/>
            <w:vAlign w:val="center"/>
            <w:hideMark/>
          </w:tcPr>
          <w:p w14:paraId="0314B2F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C21979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FC0BBF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FF6FFB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1BCF04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85B146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92BC01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E74FD0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91D05F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097A7C3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3AFC3F9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2136C987"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6FF82C31"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1EC439EE"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cumplimiento en las acciones de control larvario en las localidades prioritarias</w:t>
            </w:r>
          </w:p>
        </w:tc>
        <w:tc>
          <w:tcPr>
            <w:tcW w:w="1554" w:type="pct"/>
            <w:tcBorders>
              <w:top w:val="nil"/>
              <w:left w:val="nil"/>
              <w:bottom w:val="single" w:sz="4" w:space="0" w:color="auto"/>
              <w:right w:val="single" w:sz="4" w:space="0" w:color="auto"/>
            </w:tcBorders>
            <w:shd w:val="clear" w:color="auto" w:fill="auto"/>
            <w:vAlign w:val="center"/>
            <w:hideMark/>
          </w:tcPr>
          <w:p w14:paraId="68EF291D"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localidades prioritarias con acciones de control larvario / Número de localidades prioritarias) * 100</w:t>
            </w:r>
          </w:p>
        </w:tc>
        <w:tc>
          <w:tcPr>
            <w:tcW w:w="151" w:type="pct"/>
            <w:tcBorders>
              <w:top w:val="nil"/>
              <w:left w:val="nil"/>
              <w:bottom w:val="single" w:sz="4" w:space="0" w:color="auto"/>
              <w:right w:val="single" w:sz="4" w:space="0" w:color="auto"/>
            </w:tcBorders>
            <w:shd w:val="clear" w:color="auto" w:fill="auto"/>
            <w:vAlign w:val="center"/>
            <w:hideMark/>
          </w:tcPr>
          <w:p w14:paraId="3A092C9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D000AF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5B0D64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C1A59D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19F6198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13D0F8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E8A7C1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1C6B54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F26211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04CF57B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216455A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33B89431"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4DDDFC0F"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581BB83E"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cobertura de localidades de riesgo trabajadas en la eliminación y modificación de habitats y criaderos de los anofelinos</w:t>
            </w:r>
          </w:p>
        </w:tc>
        <w:tc>
          <w:tcPr>
            <w:tcW w:w="1554" w:type="pct"/>
            <w:tcBorders>
              <w:top w:val="nil"/>
              <w:left w:val="nil"/>
              <w:bottom w:val="single" w:sz="4" w:space="0" w:color="auto"/>
              <w:right w:val="single" w:sz="4" w:space="0" w:color="auto"/>
            </w:tcBorders>
            <w:shd w:val="clear" w:color="auto" w:fill="auto"/>
            <w:vAlign w:val="center"/>
            <w:hideMark/>
          </w:tcPr>
          <w:p w14:paraId="3A7818D6"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localidades de riesgo trabajadas en la eliminación y modificación de habitats y criaderos del vector / entre de Número de localidades de riesgo existentes) * 100</w:t>
            </w:r>
          </w:p>
        </w:tc>
        <w:tc>
          <w:tcPr>
            <w:tcW w:w="151" w:type="pct"/>
            <w:tcBorders>
              <w:top w:val="nil"/>
              <w:left w:val="nil"/>
              <w:bottom w:val="single" w:sz="4" w:space="0" w:color="auto"/>
              <w:right w:val="single" w:sz="4" w:space="0" w:color="auto"/>
            </w:tcBorders>
            <w:shd w:val="clear" w:color="auto" w:fill="auto"/>
            <w:vAlign w:val="center"/>
            <w:hideMark/>
          </w:tcPr>
          <w:p w14:paraId="2C5D9C5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E42895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99BDE7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BB271D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37C633A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9B757F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9B68C9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B3BC82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F7B725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0DDD4C9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7DD01B6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17BE1E6A"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4B19D7D1"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397959B9"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localidades prioritarias con mejoramiento de la vivienda a través de la colocación de materiales para la eliminación de sitios de refugios de antropodos</w:t>
            </w:r>
          </w:p>
        </w:tc>
        <w:tc>
          <w:tcPr>
            <w:tcW w:w="1554" w:type="pct"/>
            <w:tcBorders>
              <w:top w:val="nil"/>
              <w:left w:val="nil"/>
              <w:bottom w:val="single" w:sz="4" w:space="0" w:color="auto"/>
              <w:right w:val="single" w:sz="4" w:space="0" w:color="auto"/>
            </w:tcBorders>
            <w:shd w:val="clear" w:color="auto" w:fill="auto"/>
            <w:vAlign w:val="center"/>
            <w:hideMark/>
          </w:tcPr>
          <w:p w14:paraId="7F73DE27"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localidades prioritarias con actividades de mejoramiento de la vivienda a través de la colocación de materiales en paredes y techos, eliminación de sitios de refugio de alacranes y arañas mediante ordenamiento del medio, instalación de cielo raso, pabellones y mallas impregnadas con insecticidas como método de barrera física / Número de localidades prioritarias) * 100</w:t>
            </w:r>
          </w:p>
        </w:tc>
        <w:tc>
          <w:tcPr>
            <w:tcW w:w="151" w:type="pct"/>
            <w:tcBorders>
              <w:top w:val="nil"/>
              <w:left w:val="nil"/>
              <w:bottom w:val="single" w:sz="4" w:space="0" w:color="auto"/>
              <w:right w:val="single" w:sz="4" w:space="0" w:color="auto"/>
            </w:tcBorders>
            <w:shd w:val="clear" w:color="auto" w:fill="auto"/>
            <w:vAlign w:val="center"/>
            <w:hideMark/>
          </w:tcPr>
          <w:p w14:paraId="1B1E771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ACC00E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F4A88C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96F5BB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01E78A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C08BF6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6A450C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8BC95A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5C5DE9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42F9263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6B3CD4D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262047B2"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73A187F8"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1056" w:type="pct"/>
            <w:tcBorders>
              <w:top w:val="nil"/>
              <w:left w:val="nil"/>
              <w:bottom w:val="single" w:sz="4" w:space="0" w:color="auto"/>
              <w:right w:val="single" w:sz="4" w:space="0" w:color="auto"/>
            </w:tcBorders>
            <w:shd w:val="clear" w:color="auto" w:fill="auto"/>
            <w:vAlign w:val="center"/>
            <w:hideMark/>
          </w:tcPr>
          <w:p w14:paraId="16EA2F88"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vigilancia entomológica realizada</w:t>
            </w:r>
          </w:p>
        </w:tc>
        <w:tc>
          <w:tcPr>
            <w:tcW w:w="1554" w:type="pct"/>
            <w:tcBorders>
              <w:top w:val="nil"/>
              <w:left w:val="nil"/>
              <w:bottom w:val="single" w:sz="4" w:space="0" w:color="auto"/>
              <w:right w:val="single" w:sz="4" w:space="0" w:color="auto"/>
            </w:tcBorders>
            <w:shd w:val="clear" w:color="auto" w:fill="auto"/>
            <w:vAlign w:val="center"/>
            <w:hideMark/>
          </w:tcPr>
          <w:p w14:paraId="312E2064"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(Localidades con focos activos con evaluación entomológica / Total de localidades) * 100 </w:t>
            </w:r>
          </w:p>
        </w:tc>
        <w:tc>
          <w:tcPr>
            <w:tcW w:w="151" w:type="pct"/>
            <w:tcBorders>
              <w:top w:val="nil"/>
              <w:left w:val="nil"/>
              <w:bottom w:val="single" w:sz="4" w:space="0" w:color="auto"/>
              <w:right w:val="single" w:sz="4" w:space="0" w:color="auto"/>
            </w:tcBorders>
            <w:shd w:val="clear" w:color="auto" w:fill="auto"/>
            <w:vAlign w:val="center"/>
            <w:hideMark/>
          </w:tcPr>
          <w:p w14:paraId="519D67B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1EA05A4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8B33EB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F7AAB4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00AB69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360B7DD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1E8A4A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500D36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BBB470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2AA08FE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6CBCE81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2AC655EB"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E7E6E6"/>
            <w:noWrap/>
            <w:vAlign w:val="center"/>
            <w:hideMark/>
          </w:tcPr>
          <w:p w14:paraId="3F6B3807" w14:textId="77777777" w:rsidR="00F504F9" w:rsidRPr="00D00DA5" w:rsidRDefault="00F504F9" w:rsidP="00F504F9">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1056" w:type="pct"/>
            <w:tcBorders>
              <w:top w:val="nil"/>
              <w:left w:val="nil"/>
              <w:bottom w:val="single" w:sz="4" w:space="0" w:color="auto"/>
              <w:right w:val="single" w:sz="4" w:space="0" w:color="auto"/>
            </w:tcBorders>
            <w:shd w:val="clear" w:color="000000" w:fill="E7E6E6"/>
            <w:vAlign w:val="center"/>
            <w:hideMark/>
          </w:tcPr>
          <w:p w14:paraId="0F513F82"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Porcentaje de evaluación del comité estatal para la seguridad en salud</w:t>
            </w:r>
          </w:p>
        </w:tc>
        <w:tc>
          <w:tcPr>
            <w:tcW w:w="1554" w:type="pct"/>
            <w:tcBorders>
              <w:top w:val="nil"/>
              <w:left w:val="nil"/>
              <w:bottom w:val="single" w:sz="4" w:space="0" w:color="auto"/>
              <w:right w:val="single" w:sz="4" w:space="0" w:color="auto"/>
            </w:tcBorders>
            <w:shd w:val="clear" w:color="000000" w:fill="E7E6E6"/>
            <w:vAlign w:val="center"/>
            <w:hideMark/>
          </w:tcPr>
          <w:p w14:paraId="3AFE2556"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(Número de reuniones ordinarias de comité estatal para la seguridad en salud realizadas / Número de reuniones ordinarias de comité estatal para la seguridad en salud programadas) * 100</w:t>
            </w:r>
          </w:p>
        </w:tc>
        <w:tc>
          <w:tcPr>
            <w:tcW w:w="151" w:type="pct"/>
            <w:tcBorders>
              <w:top w:val="nil"/>
              <w:left w:val="nil"/>
              <w:bottom w:val="single" w:sz="4" w:space="0" w:color="auto"/>
              <w:right w:val="single" w:sz="4" w:space="0" w:color="auto"/>
            </w:tcBorders>
            <w:shd w:val="clear" w:color="000000" w:fill="E7E6E6"/>
            <w:vAlign w:val="center"/>
            <w:hideMark/>
          </w:tcPr>
          <w:p w14:paraId="42EB162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4FBEB68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626E493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3BFC995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64930221"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76C5AB4A"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18492707"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496AF5C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2764DDD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E7E6E6"/>
            <w:vAlign w:val="center"/>
            <w:hideMark/>
          </w:tcPr>
          <w:p w14:paraId="63A0550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E7E6E6"/>
            <w:vAlign w:val="center"/>
            <w:hideMark/>
          </w:tcPr>
          <w:p w14:paraId="18EBD7E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Ascendente</w:t>
            </w:r>
          </w:p>
        </w:tc>
      </w:tr>
      <w:tr w:rsidR="00150386" w:rsidRPr="00D00DA5" w14:paraId="1E44E60A"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E7E6E6"/>
            <w:noWrap/>
            <w:vAlign w:val="center"/>
            <w:hideMark/>
          </w:tcPr>
          <w:p w14:paraId="15DAD72A" w14:textId="77777777" w:rsidR="00F504F9" w:rsidRPr="00D00DA5" w:rsidRDefault="00F504F9" w:rsidP="00F504F9">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1056" w:type="pct"/>
            <w:tcBorders>
              <w:top w:val="nil"/>
              <w:left w:val="nil"/>
              <w:bottom w:val="single" w:sz="4" w:space="0" w:color="auto"/>
              <w:right w:val="single" w:sz="4" w:space="0" w:color="auto"/>
            </w:tcBorders>
            <w:shd w:val="clear" w:color="000000" w:fill="E7E6E6"/>
            <w:vAlign w:val="center"/>
            <w:hideMark/>
          </w:tcPr>
          <w:p w14:paraId="077D21FB"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Porcentaje de acuerdos cumplidos</w:t>
            </w:r>
          </w:p>
        </w:tc>
        <w:tc>
          <w:tcPr>
            <w:tcW w:w="1554" w:type="pct"/>
            <w:tcBorders>
              <w:top w:val="nil"/>
              <w:left w:val="nil"/>
              <w:bottom w:val="single" w:sz="4" w:space="0" w:color="auto"/>
              <w:right w:val="single" w:sz="4" w:space="0" w:color="auto"/>
            </w:tcBorders>
            <w:shd w:val="clear" w:color="000000" w:fill="E7E6E6"/>
            <w:vAlign w:val="center"/>
            <w:hideMark/>
          </w:tcPr>
          <w:p w14:paraId="668D44BE"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(Número de acuerdos cumplidos / Número de acuerdos generados) * 100</w:t>
            </w:r>
          </w:p>
        </w:tc>
        <w:tc>
          <w:tcPr>
            <w:tcW w:w="151" w:type="pct"/>
            <w:tcBorders>
              <w:top w:val="nil"/>
              <w:left w:val="nil"/>
              <w:bottom w:val="single" w:sz="4" w:space="0" w:color="auto"/>
              <w:right w:val="single" w:sz="4" w:space="0" w:color="auto"/>
            </w:tcBorders>
            <w:shd w:val="clear" w:color="000000" w:fill="E7E6E6"/>
            <w:vAlign w:val="center"/>
            <w:hideMark/>
          </w:tcPr>
          <w:p w14:paraId="54930D75"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2878129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216D7FC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00CB97C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1D89DC99"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4CE09B5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5FB55CEB"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4BBA9DF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514A79C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E7E6E6"/>
            <w:vAlign w:val="center"/>
            <w:hideMark/>
          </w:tcPr>
          <w:p w14:paraId="312E7C7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E7E6E6"/>
            <w:vAlign w:val="center"/>
            <w:hideMark/>
          </w:tcPr>
          <w:p w14:paraId="5F6AC643"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Ascendente</w:t>
            </w:r>
          </w:p>
        </w:tc>
      </w:tr>
      <w:tr w:rsidR="00150386" w:rsidRPr="00D00DA5" w14:paraId="67FAEF6D"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5439BE1C"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463F2604"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sistemas de vigilancia epidemiológica supervisados</w:t>
            </w:r>
          </w:p>
        </w:tc>
        <w:tc>
          <w:tcPr>
            <w:tcW w:w="1554" w:type="pct"/>
            <w:tcBorders>
              <w:top w:val="nil"/>
              <w:left w:val="nil"/>
              <w:bottom w:val="single" w:sz="4" w:space="0" w:color="auto"/>
              <w:right w:val="single" w:sz="4" w:space="0" w:color="auto"/>
            </w:tcBorders>
            <w:shd w:val="clear" w:color="auto" w:fill="auto"/>
            <w:vAlign w:val="center"/>
            <w:hideMark/>
          </w:tcPr>
          <w:p w14:paraId="7FA24C3A"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(Número de sistemas de vigilancia epidemiológica supervisados en el periodo en la entidad / Número de sistemas de vigilancia epidemiológica que la entidad propone supervisar en el periodo)* 100 </w:t>
            </w:r>
          </w:p>
        </w:tc>
        <w:tc>
          <w:tcPr>
            <w:tcW w:w="151" w:type="pct"/>
            <w:tcBorders>
              <w:top w:val="nil"/>
              <w:left w:val="nil"/>
              <w:bottom w:val="single" w:sz="4" w:space="0" w:color="auto"/>
              <w:right w:val="single" w:sz="4" w:space="0" w:color="auto"/>
            </w:tcBorders>
            <w:shd w:val="clear" w:color="auto" w:fill="auto"/>
            <w:vAlign w:val="center"/>
            <w:hideMark/>
          </w:tcPr>
          <w:p w14:paraId="1053590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88B93C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DB1D7A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AAB9DC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4D1A3C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984EF1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BD64C5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73B2B1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3F05BB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76FB067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1735048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1006E27C"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20C020A3"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05B0C03F"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personas agredidas o en contacto, con riesgo de contraer el virus de la rabia que reciben profilaxis antirrábica humana</w:t>
            </w:r>
          </w:p>
        </w:tc>
        <w:tc>
          <w:tcPr>
            <w:tcW w:w="1554" w:type="pct"/>
            <w:tcBorders>
              <w:top w:val="nil"/>
              <w:left w:val="nil"/>
              <w:bottom w:val="single" w:sz="4" w:space="0" w:color="auto"/>
              <w:right w:val="single" w:sz="4" w:space="0" w:color="auto"/>
            </w:tcBorders>
            <w:shd w:val="clear" w:color="auto" w:fill="auto"/>
            <w:vAlign w:val="center"/>
            <w:hideMark/>
          </w:tcPr>
          <w:p w14:paraId="68CBD8BF"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(Número de personas agredidas o en contacto, con riesgo de contraer el virus de la rabia que reciben profilaxis antirrábica humana / Número de personas agredidas o en contacto, con riesgo de contraer el virus de la rabia) * 100 </w:t>
            </w:r>
          </w:p>
        </w:tc>
        <w:tc>
          <w:tcPr>
            <w:tcW w:w="151" w:type="pct"/>
            <w:tcBorders>
              <w:top w:val="nil"/>
              <w:left w:val="nil"/>
              <w:bottom w:val="single" w:sz="4" w:space="0" w:color="auto"/>
              <w:right w:val="single" w:sz="4" w:space="0" w:color="auto"/>
            </w:tcBorders>
            <w:shd w:val="clear" w:color="auto" w:fill="auto"/>
            <w:vAlign w:val="center"/>
            <w:hideMark/>
          </w:tcPr>
          <w:p w14:paraId="6F47098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34465D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203CA2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66E832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8AAFC6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2A12DC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C6697B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6D63E1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417C0B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4E48B1E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55DCBB3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2F82FBF2"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732B56AE"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60A954C9"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pacientes con probable brucelosis (positivo a la prueba de rosa de bengala con datos clínicos sugestivos a la enfermedad y/o asociación epidemiológica) que inician tratamiento</w:t>
            </w:r>
          </w:p>
        </w:tc>
        <w:tc>
          <w:tcPr>
            <w:tcW w:w="1554" w:type="pct"/>
            <w:tcBorders>
              <w:top w:val="nil"/>
              <w:left w:val="nil"/>
              <w:bottom w:val="single" w:sz="4" w:space="0" w:color="auto"/>
              <w:right w:val="single" w:sz="4" w:space="0" w:color="auto"/>
            </w:tcBorders>
            <w:shd w:val="clear" w:color="auto" w:fill="auto"/>
            <w:vAlign w:val="center"/>
            <w:hideMark/>
          </w:tcPr>
          <w:p w14:paraId="5B267B5C"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(Total de pacientes con probable brucelosis que inician tratamiento / Total de pacientes con probable brucelosis diagnosticados) * 100</w:t>
            </w:r>
          </w:p>
        </w:tc>
        <w:tc>
          <w:tcPr>
            <w:tcW w:w="151" w:type="pct"/>
            <w:tcBorders>
              <w:top w:val="nil"/>
              <w:left w:val="nil"/>
              <w:bottom w:val="single" w:sz="4" w:space="0" w:color="auto"/>
              <w:right w:val="single" w:sz="4" w:space="0" w:color="auto"/>
            </w:tcBorders>
            <w:shd w:val="clear" w:color="auto" w:fill="auto"/>
            <w:vAlign w:val="center"/>
            <w:hideMark/>
          </w:tcPr>
          <w:p w14:paraId="6E57582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7DEBBC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6D747E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BEECEC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3804C7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C0146D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807A45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83939C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66B929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50" w:type="pct"/>
            <w:tcBorders>
              <w:top w:val="nil"/>
              <w:left w:val="nil"/>
              <w:bottom w:val="single" w:sz="4" w:space="0" w:color="auto"/>
              <w:right w:val="single" w:sz="4" w:space="0" w:color="auto"/>
            </w:tcBorders>
            <w:shd w:val="clear" w:color="auto" w:fill="auto"/>
            <w:vAlign w:val="center"/>
            <w:hideMark/>
          </w:tcPr>
          <w:p w14:paraId="57E477C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72D34EC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5699B9CA"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4F0834ED"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08E342EA"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perros y gatos domesticos vacunados contra la rabia en áreas de bajo y alto riesgo</w:t>
            </w:r>
          </w:p>
        </w:tc>
        <w:tc>
          <w:tcPr>
            <w:tcW w:w="1554" w:type="pct"/>
            <w:tcBorders>
              <w:top w:val="nil"/>
              <w:left w:val="nil"/>
              <w:bottom w:val="single" w:sz="4" w:space="0" w:color="auto"/>
              <w:right w:val="single" w:sz="4" w:space="0" w:color="auto"/>
            </w:tcBorders>
            <w:shd w:val="clear" w:color="auto" w:fill="auto"/>
            <w:vAlign w:val="center"/>
            <w:hideMark/>
          </w:tcPr>
          <w:p w14:paraId="118AC42E"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(Perros y gatos domesticos vacunados en áreas de alto y bajo riesgo / Perros y gatos domesticos a vacunarse en áreas de alto y bajo riesgo) * 100</w:t>
            </w:r>
          </w:p>
        </w:tc>
        <w:tc>
          <w:tcPr>
            <w:tcW w:w="151" w:type="pct"/>
            <w:tcBorders>
              <w:top w:val="nil"/>
              <w:left w:val="nil"/>
              <w:bottom w:val="single" w:sz="4" w:space="0" w:color="auto"/>
              <w:right w:val="single" w:sz="4" w:space="0" w:color="auto"/>
            </w:tcBorders>
            <w:shd w:val="clear" w:color="auto" w:fill="auto"/>
            <w:vAlign w:val="center"/>
            <w:hideMark/>
          </w:tcPr>
          <w:p w14:paraId="1394E2E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1D117E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D8FA36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A7DA5F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1553AB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DB96E1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DC167C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FB848F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BD4F53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50" w:type="pct"/>
            <w:tcBorders>
              <w:top w:val="nil"/>
              <w:left w:val="nil"/>
              <w:bottom w:val="single" w:sz="4" w:space="0" w:color="auto"/>
              <w:right w:val="single" w:sz="4" w:space="0" w:color="auto"/>
            </w:tcBorders>
            <w:shd w:val="clear" w:color="auto" w:fill="auto"/>
            <w:vAlign w:val="center"/>
            <w:hideMark/>
          </w:tcPr>
          <w:p w14:paraId="13CF263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0CF964B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0F9B892D"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62795724"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6410FB55"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tratamiento a los casos de tuberculosis nuevos y retratamientos</w:t>
            </w:r>
          </w:p>
        </w:tc>
        <w:tc>
          <w:tcPr>
            <w:tcW w:w="1554" w:type="pct"/>
            <w:tcBorders>
              <w:top w:val="nil"/>
              <w:left w:val="nil"/>
              <w:bottom w:val="single" w:sz="4" w:space="0" w:color="auto"/>
              <w:right w:val="single" w:sz="4" w:space="0" w:color="auto"/>
            </w:tcBorders>
            <w:shd w:val="clear" w:color="auto" w:fill="auto"/>
            <w:vAlign w:val="center"/>
            <w:hideMark/>
          </w:tcPr>
          <w:p w14:paraId="7A86E45C"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(Número de casos de tuberculosis ingresados a tratamiento / Número de casos de tuberculosis programados a ser ingresados a tratamiento) * 100 </w:t>
            </w:r>
          </w:p>
        </w:tc>
        <w:tc>
          <w:tcPr>
            <w:tcW w:w="151" w:type="pct"/>
            <w:tcBorders>
              <w:top w:val="nil"/>
              <w:left w:val="nil"/>
              <w:bottom w:val="single" w:sz="4" w:space="0" w:color="auto"/>
              <w:right w:val="single" w:sz="4" w:space="0" w:color="auto"/>
            </w:tcBorders>
            <w:shd w:val="clear" w:color="auto" w:fill="auto"/>
            <w:vAlign w:val="center"/>
            <w:hideMark/>
          </w:tcPr>
          <w:p w14:paraId="23F3A0A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465CFB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0DDDAF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A2741B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F11554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701ADC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673B5F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018409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D737AE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323E249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150F863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2E344AF6"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5CEA3D7E"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2145E2D1"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casos nuevos de lepra diagnosticados</w:t>
            </w:r>
          </w:p>
        </w:tc>
        <w:tc>
          <w:tcPr>
            <w:tcW w:w="1554" w:type="pct"/>
            <w:tcBorders>
              <w:top w:val="nil"/>
              <w:left w:val="nil"/>
              <w:bottom w:val="single" w:sz="4" w:space="0" w:color="auto"/>
              <w:right w:val="single" w:sz="4" w:space="0" w:color="auto"/>
            </w:tcBorders>
            <w:shd w:val="clear" w:color="auto" w:fill="auto"/>
            <w:vAlign w:val="center"/>
            <w:hideMark/>
          </w:tcPr>
          <w:p w14:paraId="111B2FD0"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casos nuevos de lepra diagnosticados / Número de casos nuevos de lepra programados a diagnosticar) * 100</w:t>
            </w:r>
          </w:p>
        </w:tc>
        <w:tc>
          <w:tcPr>
            <w:tcW w:w="151" w:type="pct"/>
            <w:tcBorders>
              <w:top w:val="nil"/>
              <w:left w:val="nil"/>
              <w:bottom w:val="single" w:sz="4" w:space="0" w:color="auto"/>
              <w:right w:val="single" w:sz="4" w:space="0" w:color="auto"/>
            </w:tcBorders>
            <w:shd w:val="clear" w:color="auto" w:fill="auto"/>
            <w:vAlign w:val="center"/>
            <w:hideMark/>
          </w:tcPr>
          <w:p w14:paraId="5B0607C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164D5C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46AED0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513A09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D04E7E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0402B3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8C657E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C266BD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9030E4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7547ECC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635425A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19BA6637"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272C7F0F"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7113250F"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desastres atendidos en las primeras 48 hrs</w:t>
            </w:r>
          </w:p>
        </w:tc>
        <w:tc>
          <w:tcPr>
            <w:tcW w:w="1554" w:type="pct"/>
            <w:tcBorders>
              <w:top w:val="nil"/>
              <w:left w:val="nil"/>
              <w:bottom w:val="single" w:sz="4" w:space="0" w:color="auto"/>
              <w:right w:val="single" w:sz="4" w:space="0" w:color="auto"/>
            </w:tcBorders>
            <w:shd w:val="clear" w:color="auto" w:fill="auto"/>
            <w:vAlign w:val="center"/>
            <w:hideMark/>
          </w:tcPr>
          <w:p w14:paraId="06819CA6"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(Total de emergencias en salud (brotes y desastres) atendidas en menos de 48 horas / Total de emergencias en salud (brotes y desastres) registradas) * 100 </w:t>
            </w:r>
          </w:p>
        </w:tc>
        <w:tc>
          <w:tcPr>
            <w:tcW w:w="151" w:type="pct"/>
            <w:tcBorders>
              <w:top w:val="nil"/>
              <w:left w:val="nil"/>
              <w:bottom w:val="single" w:sz="4" w:space="0" w:color="auto"/>
              <w:right w:val="single" w:sz="4" w:space="0" w:color="auto"/>
            </w:tcBorders>
            <w:shd w:val="clear" w:color="auto" w:fill="auto"/>
            <w:vAlign w:val="center"/>
            <w:hideMark/>
          </w:tcPr>
          <w:p w14:paraId="35634AD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D3C1A3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5C580B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4E8188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17015B9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A238F5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13DD9A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CD3196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9837B4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041D6FB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7852C0C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72AC6133"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1EF0103E"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1056" w:type="pct"/>
            <w:tcBorders>
              <w:top w:val="nil"/>
              <w:left w:val="nil"/>
              <w:bottom w:val="single" w:sz="4" w:space="0" w:color="auto"/>
              <w:right w:val="single" w:sz="4" w:space="0" w:color="auto"/>
            </w:tcBorders>
            <w:shd w:val="clear" w:color="auto" w:fill="auto"/>
            <w:vAlign w:val="center"/>
            <w:hideMark/>
          </w:tcPr>
          <w:p w14:paraId="7AABE034"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reuniones del grupo técnico estatal e intersectorial</w:t>
            </w:r>
          </w:p>
        </w:tc>
        <w:tc>
          <w:tcPr>
            <w:tcW w:w="1554" w:type="pct"/>
            <w:tcBorders>
              <w:top w:val="nil"/>
              <w:left w:val="nil"/>
              <w:bottom w:val="single" w:sz="4" w:space="0" w:color="auto"/>
              <w:right w:val="single" w:sz="4" w:space="0" w:color="auto"/>
            </w:tcBorders>
            <w:shd w:val="clear" w:color="auto" w:fill="auto"/>
            <w:vAlign w:val="center"/>
            <w:hideMark/>
          </w:tcPr>
          <w:p w14:paraId="2EC5283F"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(Reuniones trimestrales del grupo estatal intersectorial de eda y cólera realizadas / Reuniones trimestrales del grupo estatal intersectorial de eda y cólera programadas) * 100</w:t>
            </w:r>
          </w:p>
        </w:tc>
        <w:tc>
          <w:tcPr>
            <w:tcW w:w="151" w:type="pct"/>
            <w:tcBorders>
              <w:top w:val="nil"/>
              <w:left w:val="nil"/>
              <w:bottom w:val="single" w:sz="4" w:space="0" w:color="auto"/>
              <w:right w:val="single" w:sz="4" w:space="0" w:color="auto"/>
            </w:tcBorders>
            <w:shd w:val="clear" w:color="auto" w:fill="auto"/>
            <w:vAlign w:val="center"/>
            <w:hideMark/>
          </w:tcPr>
          <w:p w14:paraId="5CA5CE6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FEB42B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F6C554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A0F7D7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1F4D632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6E17AA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32A337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504AF3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FC20AF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322CBFD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79C76CF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5FC03130"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E7E6E6"/>
            <w:noWrap/>
            <w:vAlign w:val="center"/>
            <w:hideMark/>
          </w:tcPr>
          <w:p w14:paraId="5A19CC26" w14:textId="77777777" w:rsidR="00F504F9" w:rsidRPr="00D00DA5" w:rsidRDefault="00F504F9" w:rsidP="00F504F9">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1056" w:type="pct"/>
            <w:tcBorders>
              <w:top w:val="nil"/>
              <w:left w:val="nil"/>
              <w:bottom w:val="single" w:sz="4" w:space="0" w:color="auto"/>
              <w:right w:val="single" w:sz="4" w:space="0" w:color="auto"/>
            </w:tcBorders>
            <w:shd w:val="clear" w:color="000000" w:fill="E7E6E6"/>
            <w:vAlign w:val="center"/>
            <w:hideMark/>
          </w:tcPr>
          <w:p w14:paraId="2AB9B9EE"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Porcentaje de unidades medicas especializadas (UNEME´s EC) que operan con el modelo preventivo de atención clínica</w:t>
            </w:r>
          </w:p>
        </w:tc>
        <w:tc>
          <w:tcPr>
            <w:tcW w:w="1554" w:type="pct"/>
            <w:tcBorders>
              <w:top w:val="nil"/>
              <w:left w:val="nil"/>
              <w:bottom w:val="single" w:sz="4" w:space="0" w:color="auto"/>
              <w:right w:val="single" w:sz="4" w:space="0" w:color="auto"/>
            </w:tcBorders>
            <w:shd w:val="clear" w:color="000000" w:fill="E7E6E6"/>
            <w:vAlign w:val="center"/>
            <w:hideMark/>
          </w:tcPr>
          <w:p w14:paraId="321E970F"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(Número de unidades medicas especializadas (UNEME´s EC) que operan con el modelo preventivo de atención clínica / Número de unidades medicas especializadas (UNEME´s EC)) * 100</w:t>
            </w:r>
          </w:p>
        </w:tc>
        <w:tc>
          <w:tcPr>
            <w:tcW w:w="151" w:type="pct"/>
            <w:tcBorders>
              <w:top w:val="nil"/>
              <w:left w:val="nil"/>
              <w:bottom w:val="single" w:sz="4" w:space="0" w:color="auto"/>
              <w:right w:val="single" w:sz="4" w:space="0" w:color="auto"/>
            </w:tcBorders>
            <w:shd w:val="clear" w:color="000000" w:fill="E7E6E6"/>
            <w:vAlign w:val="center"/>
            <w:hideMark/>
          </w:tcPr>
          <w:p w14:paraId="5A95EBB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4481DB4C"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44C6D571"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1AF719E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14AA9D0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7057AA2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6E2871D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20A50C52"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76D661F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E7E6E6"/>
            <w:vAlign w:val="center"/>
            <w:hideMark/>
          </w:tcPr>
          <w:p w14:paraId="1978C860"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E7E6E6"/>
            <w:vAlign w:val="center"/>
            <w:hideMark/>
          </w:tcPr>
          <w:p w14:paraId="49ABD2BB"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Ascendente</w:t>
            </w:r>
          </w:p>
        </w:tc>
      </w:tr>
      <w:tr w:rsidR="00150386" w:rsidRPr="00D00DA5" w14:paraId="175D58A4"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6B2BF5CC"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10817A83"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la población adulta mayor no asegurada con detecciones realizadas de síndromes geriátricos</w:t>
            </w:r>
          </w:p>
        </w:tc>
        <w:tc>
          <w:tcPr>
            <w:tcW w:w="1554" w:type="pct"/>
            <w:tcBorders>
              <w:top w:val="nil"/>
              <w:left w:val="nil"/>
              <w:bottom w:val="single" w:sz="4" w:space="0" w:color="auto"/>
              <w:right w:val="single" w:sz="4" w:space="0" w:color="auto"/>
            </w:tcBorders>
            <w:shd w:val="clear" w:color="auto" w:fill="auto"/>
            <w:vAlign w:val="center"/>
            <w:hideMark/>
          </w:tcPr>
          <w:p w14:paraId="5245C08A"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(Población adulta mayor no asegurada con detecciones realizadas de síndromes geriátricos (caídas e incontinencia urinaria) / Población adulta mayor no asegurada) * 100</w:t>
            </w:r>
          </w:p>
        </w:tc>
        <w:tc>
          <w:tcPr>
            <w:tcW w:w="151" w:type="pct"/>
            <w:tcBorders>
              <w:top w:val="nil"/>
              <w:left w:val="nil"/>
              <w:bottom w:val="single" w:sz="4" w:space="0" w:color="auto"/>
              <w:right w:val="single" w:sz="4" w:space="0" w:color="auto"/>
            </w:tcBorders>
            <w:shd w:val="clear" w:color="auto" w:fill="auto"/>
            <w:vAlign w:val="center"/>
            <w:hideMark/>
          </w:tcPr>
          <w:p w14:paraId="58F85CE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B0FE90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C6C4BE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1A7940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34E6F7E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1BC25D6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A86CAA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019616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8B9919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22142A0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7A9DEB6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3494C47B"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731E4D4A"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6C87F52F"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del esquema básico de prevención en salud bucal (intramuros) aplicado</w:t>
            </w:r>
          </w:p>
        </w:tc>
        <w:tc>
          <w:tcPr>
            <w:tcW w:w="1554" w:type="pct"/>
            <w:tcBorders>
              <w:top w:val="nil"/>
              <w:left w:val="nil"/>
              <w:bottom w:val="single" w:sz="4" w:space="0" w:color="auto"/>
              <w:right w:val="single" w:sz="4" w:space="0" w:color="auto"/>
            </w:tcBorders>
            <w:shd w:val="clear" w:color="auto" w:fill="auto"/>
            <w:vAlign w:val="center"/>
            <w:hideMark/>
          </w:tcPr>
          <w:p w14:paraId="36D5FC18"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(Total de unidades de los SSO que aplican el esquema básico de prevención en salud bucal / Total de las unidades aplicativas de los SSO) * 100</w:t>
            </w:r>
          </w:p>
        </w:tc>
        <w:tc>
          <w:tcPr>
            <w:tcW w:w="151" w:type="pct"/>
            <w:tcBorders>
              <w:top w:val="nil"/>
              <w:left w:val="nil"/>
              <w:bottom w:val="single" w:sz="4" w:space="0" w:color="auto"/>
              <w:right w:val="single" w:sz="4" w:space="0" w:color="auto"/>
            </w:tcBorders>
            <w:shd w:val="clear" w:color="auto" w:fill="auto"/>
            <w:vAlign w:val="center"/>
            <w:hideMark/>
          </w:tcPr>
          <w:p w14:paraId="4A34ED7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B87231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A5AAF1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3FB7E3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226BA3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2C1769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2F0413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602050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6881D5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1EDB2C4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593DD80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2BD5326C"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4A4270E9"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71F26665"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detecciones de diabetes mellitus en población mayor de 20 años responsabilidad de los SSO</w:t>
            </w:r>
          </w:p>
        </w:tc>
        <w:tc>
          <w:tcPr>
            <w:tcW w:w="1554" w:type="pct"/>
            <w:tcBorders>
              <w:top w:val="nil"/>
              <w:left w:val="nil"/>
              <w:bottom w:val="single" w:sz="4" w:space="0" w:color="auto"/>
              <w:right w:val="single" w:sz="4" w:space="0" w:color="auto"/>
            </w:tcBorders>
            <w:shd w:val="clear" w:color="auto" w:fill="auto"/>
            <w:vAlign w:val="center"/>
            <w:hideMark/>
          </w:tcPr>
          <w:p w14:paraId="7B4F2307"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detecciones de diabetes mellitus realizadas en la población de 20 años y más, responsabilidad de la Secretaría de Salud / Número total de detecciones de diabetes mellitus programadas en la población de 20 años y más, responsabilidad de la Secretaría de Salud) * 100</w:t>
            </w:r>
          </w:p>
        </w:tc>
        <w:tc>
          <w:tcPr>
            <w:tcW w:w="151" w:type="pct"/>
            <w:tcBorders>
              <w:top w:val="nil"/>
              <w:left w:val="nil"/>
              <w:bottom w:val="single" w:sz="4" w:space="0" w:color="auto"/>
              <w:right w:val="single" w:sz="4" w:space="0" w:color="auto"/>
            </w:tcBorders>
            <w:shd w:val="clear" w:color="auto" w:fill="auto"/>
            <w:vAlign w:val="center"/>
            <w:hideMark/>
          </w:tcPr>
          <w:p w14:paraId="25FFCAF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1193BB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014D63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A6AC3B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CE20A4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6B05F3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741A7A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CC8C5D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D5AE10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6278E45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52DE0E3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6C966A9B"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2CFC212B"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5F91307B"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detecciones de enfermedades respiratorias crónicas</w:t>
            </w:r>
          </w:p>
        </w:tc>
        <w:tc>
          <w:tcPr>
            <w:tcW w:w="1554" w:type="pct"/>
            <w:tcBorders>
              <w:top w:val="nil"/>
              <w:left w:val="nil"/>
              <w:bottom w:val="single" w:sz="4" w:space="0" w:color="auto"/>
              <w:right w:val="single" w:sz="4" w:space="0" w:color="auto"/>
            </w:tcBorders>
            <w:shd w:val="clear" w:color="auto" w:fill="auto"/>
            <w:vAlign w:val="center"/>
            <w:hideMark/>
          </w:tcPr>
          <w:p w14:paraId="5FFDD1EC"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personas con factores de riesgo para asma y época estudiadas con espirometría / Número de personas en riesgo para desarrollar asma y época programadas para estudio de espirometría) * 100</w:t>
            </w:r>
          </w:p>
        </w:tc>
        <w:tc>
          <w:tcPr>
            <w:tcW w:w="151" w:type="pct"/>
            <w:tcBorders>
              <w:top w:val="nil"/>
              <w:left w:val="nil"/>
              <w:bottom w:val="single" w:sz="4" w:space="0" w:color="auto"/>
              <w:right w:val="single" w:sz="4" w:space="0" w:color="auto"/>
            </w:tcBorders>
            <w:shd w:val="clear" w:color="auto" w:fill="auto"/>
            <w:vAlign w:val="center"/>
            <w:hideMark/>
          </w:tcPr>
          <w:p w14:paraId="276B328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67D950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ACABAF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E73103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F40CA5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39F61B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473A75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3E72E2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6E2C34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546A08E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02E37F4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6FCDD9F7"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6184B5C5"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3B3E21E8"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Porcentaje de unidades de consulta externa psiquiátrica con abasto suficiente de medicamento </w:t>
            </w:r>
          </w:p>
        </w:tc>
        <w:tc>
          <w:tcPr>
            <w:tcW w:w="1554" w:type="pct"/>
            <w:tcBorders>
              <w:top w:val="nil"/>
              <w:left w:val="nil"/>
              <w:bottom w:val="single" w:sz="4" w:space="0" w:color="auto"/>
              <w:right w:val="single" w:sz="4" w:space="0" w:color="auto"/>
            </w:tcBorders>
            <w:shd w:val="clear" w:color="auto" w:fill="auto"/>
            <w:vAlign w:val="center"/>
            <w:hideMark/>
          </w:tcPr>
          <w:p w14:paraId="59A784DE"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unidades de consulta externa psiquiátrica con abasto suficiente de medicamento / Número de unidades de consulta externa psiquiátrica) * 100</w:t>
            </w:r>
          </w:p>
        </w:tc>
        <w:tc>
          <w:tcPr>
            <w:tcW w:w="151" w:type="pct"/>
            <w:tcBorders>
              <w:top w:val="nil"/>
              <w:left w:val="nil"/>
              <w:bottom w:val="single" w:sz="4" w:space="0" w:color="auto"/>
              <w:right w:val="single" w:sz="4" w:space="0" w:color="auto"/>
            </w:tcBorders>
            <w:shd w:val="clear" w:color="auto" w:fill="auto"/>
            <w:vAlign w:val="center"/>
            <w:hideMark/>
          </w:tcPr>
          <w:p w14:paraId="0AA10C5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F6361A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2A76EF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C598F6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2DFB57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1B42876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251521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4C6DD6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C286FD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50" w:type="pct"/>
            <w:tcBorders>
              <w:top w:val="nil"/>
              <w:left w:val="nil"/>
              <w:bottom w:val="single" w:sz="4" w:space="0" w:color="auto"/>
              <w:right w:val="single" w:sz="4" w:space="0" w:color="auto"/>
            </w:tcBorders>
            <w:shd w:val="clear" w:color="auto" w:fill="auto"/>
            <w:vAlign w:val="center"/>
            <w:hideMark/>
          </w:tcPr>
          <w:p w14:paraId="76585B0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36A840E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23CEDF4C"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472FDDF4"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1262B1FC"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terapias ocupacionales otorgadas</w:t>
            </w:r>
          </w:p>
        </w:tc>
        <w:tc>
          <w:tcPr>
            <w:tcW w:w="1554" w:type="pct"/>
            <w:tcBorders>
              <w:top w:val="nil"/>
              <w:left w:val="nil"/>
              <w:bottom w:val="single" w:sz="4" w:space="0" w:color="auto"/>
              <w:right w:val="single" w:sz="4" w:space="0" w:color="auto"/>
            </w:tcBorders>
            <w:shd w:val="clear" w:color="auto" w:fill="auto"/>
            <w:vAlign w:val="center"/>
            <w:hideMark/>
          </w:tcPr>
          <w:p w14:paraId="6F52C9F0"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(Número de casos de tuberculosis ingresados a tratamiento / Número total de casos de tuberculosis programados) * 100 </w:t>
            </w:r>
          </w:p>
        </w:tc>
        <w:tc>
          <w:tcPr>
            <w:tcW w:w="151" w:type="pct"/>
            <w:tcBorders>
              <w:top w:val="nil"/>
              <w:left w:val="nil"/>
              <w:bottom w:val="single" w:sz="4" w:space="0" w:color="auto"/>
              <w:right w:val="single" w:sz="4" w:space="0" w:color="auto"/>
            </w:tcBorders>
            <w:shd w:val="clear" w:color="auto" w:fill="auto"/>
            <w:vAlign w:val="center"/>
            <w:hideMark/>
          </w:tcPr>
          <w:p w14:paraId="561A01A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3EBD910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9715F9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D6DA1A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1DECC5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B53306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174BBB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652C66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091622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746FA07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796B48A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6F4F46E5"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52593C1A"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446394F3"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detecciones de hipertensión arterial en población mayor de 20 años con obesidad-riesgo cardio vascular responsabilidad de los SSO</w:t>
            </w:r>
          </w:p>
        </w:tc>
        <w:tc>
          <w:tcPr>
            <w:tcW w:w="1554" w:type="pct"/>
            <w:tcBorders>
              <w:top w:val="nil"/>
              <w:left w:val="nil"/>
              <w:bottom w:val="single" w:sz="4" w:space="0" w:color="auto"/>
              <w:right w:val="single" w:sz="4" w:space="0" w:color="auto"/>
            </w:tcBorders>
            <w:shd w:val="clear" w:color="auto" w:fill="auto"/>
            <w:vAlign w:val="center"/>
            <w:hideMark/>
          </w:tcPr>
          <w:p w14:paraId="3B561082"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(Número de detecciones de hipertensión arterial realizadas en la población de 20 años y más con obesidad-riesgo cardio vascular, responsabilidad de la Secretaría de Salud / Total de detecciones de hipertensión arterial programadas en población de 20 años y más con obesidad-riesgo cardio vascular, responsabilidad de la Secretaría de Salud) * 100 </w:t>
            </w:r>
          </w:p>
        </w:tc>
        <w:tc>
          <w:tcPr>
            <w:tcW w:w="151" w:type="pct"/>
            <w:tcBorders>
              <w:top w:val="nil"/>
              <w:left w:val="nil"/>
              <w:bottom w:val="single" w:sz="4" w:space="0" w:color="auto"/>
              <w:right w:val="single" w:sz="4" w:space="0" w:color="auto"/>
            </w:tcBorders>
            <w:shd w:val="clear" w:color="auto" w:fill="auto"/>
            <w:vAlign w:val="center"/>
            <w:hideMark/>
          </w:tcPr>
          <w:p w14:paraId="6FC42A1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38F662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F4FEAF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7F61A6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375F303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9C894C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EFF787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9BE657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846A10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189B6DF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1DD77FD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57D77788"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4F5FB474"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259AAA52"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medición de riesgos realizadas</w:t>
            </w:r>
          </w:p>
        </w:tc>
        <w:tc>
          <w:tcPr>
            <w:tcW w:w="1554" w:type="pct"/>
            <w:tcBorders>
              <w:top w:val="nil"/>
              <w:left w:val="nil"/>
              <w:bottom w:val="single" w:sz="4" w:space="0" w:color="auto"/>
              <w:right w:val="single" w:sz="4" w:space="0" w:color="auto"/>
            </w:tcBorders>
            <w:shd w:val="clear" w:color="auto" w:fill="auto"/>
            <w:vAlign w:val="center"/>
            <w:hideMark/>
          </w:tcPr>
          <w:p w14:paraId="3984E002"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(Total de mediciones de factores de riesgo realizadas / Total de mediciones de factores de riesgo programadas) * 100</w:t>
            </w:r>
          </w:p>
        </w:tc>
        <w:tc>
          <w:tcPr>
            <w:tcW w:w="151" w:type="pct"/>
            <w:tcBorders>
              <w:top w:val="nil"/>
              <w:left w:val="nil"/>
              <w:bottom w:val="single" w:sz="4" w:space="0" w:color="auto"/>
              <w:right w:val="single" w:sz="4" w:space="0" w:color="auto"/>
            </w:tcBorders>
            <w:shd w:val="clear" w:color="auto" w:fill="auto"/>
            <w:vAlign w:val="center"/>
            <w:hideMark/>
          </w:tcPr>
          <w:p w14:paraId="39928CD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632AF7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183008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39B8757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47F2D1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DF0F96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09C098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D26739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72CF86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1342D9E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06ADE28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60A5C42F"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0011823D"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1056" w:type="pct"/>
            <w:tcBorders>
              <w:top w:val="nil"/>
              <w:left w:val="nil"/>
              <w:bottom w:val="single" w:sz="4" w:space="0" w:color="auto"/>
              <w:right w:val="single" w:sz="4" w:space="0" w:color="auto"/>
            </w:tcBorders>
            <w:shd w:val="clear" w:color="auto" w:fill="auto"/>
            <w:vAlign w:val="center"/>
            <w:hideMark/>
          </w:tcPr>
          <w:p w14:paraId="3ABE0BDE"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municipios que realizan acciones de prevención de accidentes</w:t>
            </w:r>
          </w:p>
        </w:tc>
        <w:tc>
          <w:tcPr>
            <w:tcW w:w="1554" w:type="pct"/>
            <w:tcBorders>
              <w:top w:val="nil"/>
              <w:left w:val="nil"/>
              <w:bottom w:val="single" w:sz="4" w:space="0" w:color="auto"/>
              <w:right w:val="single" w:sz="4" w:space="0" w:color="auto"/>
            </w:tcBorders>
            <w:shd w:val="clear" w:color="auto" w:fill="auto"/>
            <w:vAlign w:val="center"/>
            <w:hideMark/>
          </w:tcPr>
          <w:p w14:paraId="27DA15D9"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municipios que realizan acciones de prevención de lesiones accidentales, a través de la difusión de material educativo y de propmoción de la salud / Número de municipios programados para realizar acciones de prevención de lesiones accidentales, a través de la difusión de material educativo y de promoción de la salud) * 100</w:t>
            </w:r>
          </w:p>
        </w:tc>
        <w:tc>
          <w:tcPr>
            <w:tcW w:w="151" w:type="pct"/>
            <w:tcBorders>
              <w:top w:val="nil"/>
              <w:left w:val="nil"/>
              <w:bottom w:val="single" w:sz="4" w:space="0" w:color="auto"/>
              <w:right w:val="single" w:sz="4" w:space="0" w:color="auto"/>
            </w:tcBorders>
            <w:shd w:val="clear" w:color="auto" w:fill="auto"/>
            <w:vAlign w:val="center"/>
            <w:hideMark/>
          </w:tcPr>
          <w:p w14:paraId="7484F0E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B1AF4A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427CA8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591C1E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3C7EC5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7C1CAE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090B8F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B156B9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FCC999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472C9EE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15D9D3F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1E7F3E49"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E7E6E6"/>
            <w:noWrap/>
            <w:vAlign w:val="center"/>
            <w:hideMark/>
          </w:tcPr>
          <w:p w14:paraId="526418EA" w14:textId="77777777" w:rsidR="00F504F9" w:rsidRPr="00D00DA5" w:rsidRDefault="00F504F9" w:rsidP="00F504F9">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1056" w:type="pct"/>
            <w:tcBorders>
              <w:top w:val="nil"/>
              <w:left w:val="nil"/>
              <w:bottom w:val="single" w:sz="4" w:space="0" w:color="auto"/>
              <w:right w:val="single" w:sz="4" w:space="0" w:color="auto"/>
            </w:tcBorders>
            <w:shd w:val="clear" w:color="000000" w:fill="E7E6E6"/>
            <w:vAlign w:val="center"/>
            <w:hideMark/>
          </w:tcPr>
          <w:p w14:paraId="651C9AAD"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Porcentaje de avance de los indicadores del programa de prevención y control del VIH/Sida e infecciones de transmisión sexual</w:t>
            </w:r>
          </w:p>
        </w:tc>
        <w:tc>
          <w:tcPr>
            <w:tcW w:w="1554" w:type="pct"/>
            <w:tcBorders>
              <w:top w:val="nil"/>
              <w:left w:val="nil"/>
              <w:bottom w:val="single" w:sz="4" w:space="0" w:color="auto"/>
              <w:right w:val="single" w:sz="4" w:space="0" w:color="auto"/>
            </w:tcBorders>
            <w:shd w:val="clear" w:color="000000" w:fill="E7E6E6"/>
            <w:vAlign w:val="center"/>
            <w:hideMark/>
          </w:tcPr>
          <w:p w14:paraId="1566DE9A"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(Sumatoria de la evaluación trimestral de los programas de fortalecimiento de acciones de salud pública correspondientes al componente prevención del VIH Sida / Número total de programas evaluados en el mismo periodo) * 100</w:t>
            </w:r>
          </w:p>
        </w:tc>
        <w:tc>
          <w:tcPr>
            <w:tcW w:w="151" w:type="pct"/>
            <w:tcBorders>
              <w:top w:val="nil"/>
              <w:left w:val="nil"/>
              <w:bottom w:val="single" w:sz="4" w:space="0" w:color="auto"/>
              <w:right w:val="single" w:sz="4" w:space="0" w:color="auto"/>
            </w:tcBorders>
            <w:shd w:val="clear" w:color="000000" w:fill="E7E6E6"/>
            <w:vAlign w:val="center"/>
            <w:hideMark/>
          </w:tcPr>
          <w:p w14:paraId="2676882C"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2C52CBB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7F5EDDA2"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75699718"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6ED66EAC"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3360BF89"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21A0B8C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2DDD3AC7"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1B24BCA3"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E7E6E6"/>
            <w:vAlign w:val="center"/>
            <w:hideMark/>
          </w:tcPr>
          <w:p w14:paraId="6B65729C"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E7E6E6"/>
            <w:vAlign w:val="center"/>
            <w:hideMark/>
          </w:tcPr>
          <w:p w14:paraId="2DEAA9C2"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Ascendente</w:t>
            </w:r>
          </w:p>
        </w:tc>
      </w:tr>
      <w:tr w:rsidR="00150386" w:rsidRPr="00D00DA5" w14:paraId="68883CE4" w14:textId="77777777" w:rsidTr="000C4D09">
        <w:trPr>
          <w:trHeight w:val="639"/>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128542F3"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1D66223F"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pruebas rápidas realizadas en unidades móviles</w:t>
            </w:r>
          </w:p>
        </w:tc>
        <w:tc>
          <w:tcPr>
            <w:tcW w:w="1554" w:type="pct"/>
            <w:tcBorders>
              <w:top w:val="nil"/>
              <w:left w:val="nil"/>
              <w:bottom w:val="single" w:sz="4" w:space="0" w:color="auto"/>
              <w:right w:val="single" w:sz="4" w:space="0" w:color="auto"/>
            </w:tcBorders>
            <w:shd w:val="clear" w:color="auto" w:fill="auto"/>
            <w:vAlign w:val="center"/>
            <w:hideMark/>
          </w:tcPr>
          <w:p w14:paraId="723C86AD"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pruebas rápidas realizadas en unidades móviles / Pruebas rápidas solicitadas) * 100</w:t>
            </w:r>
          </w:p>
        </w:tc>
        <w:tc>
          <w:tcPr>
            <w:tcW w:w="151" w:type="pct"/>
            <w:tcBorders>
              <w:top w:val="nil"/>
              <w:left w:val="nil"/>
              <w:bottom w:val="single" w:sz="4" w:space="0" w:color="auto"/>
              <w:right w:val="single" w:sz="4" w:space="0" w:color="auto"/>
            </w:tcBorders>
            <w:shd w:val="clear" w:color="auto" w:fill="auto"/>
            <w:vAlign w:val="center"/>
            <w:hideMark/>
          </w:tcPr>
          <w:p w14:paraId="1707991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98956D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4D501C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AB2AF7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4028FE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15817D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B977B7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D68F88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F11FFA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408A33A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10ECD3D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229B4E3C" w14:textId="77777777" w:rsidTr="000C4D09">
        <w:trPr>
          <w:trHeight w:val="563"/>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4D94E9D8"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64DBD656"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condones distribuidos</w:t>
            </w:r>
          </w:p>
        </w:tc>
        <w:tc>
          <w:tcPr>
            <w:tcW w:w="1554" w:type="pct"/>
            <w:tcBorders>
              <w:top w:val="nil"/>
              <w:left w:val="nil"/>
              <w:bottom w:val="single" w:sz="4" w:space="0" w:color="auto"/>
              <w:right w:val="single" w:sz="4" w:space="0" w:color="auto"/>
            </w:tcBorders>
            <w:shd w:val="clear" w:color="auto" w:fill="auto"/>
            <w:vAlign w:val="center"/>
            <w:hideMark/>
          </w:tcPr>
          <w:p w14:paraId="60BA9D66"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(Número de condones distribuidos / Número de condones programados a distribuir) * 100 </w:t>
            </w:r>
          </w:p>
        </w:tc>
        <w:tc>
          <w:tcPr>
            <w:tcW w:w="151" w:type="pct"/>
            <w:tcBorders>
              <w:top w:val="nil"/>
              <w:left w:val="nil"/>
              <w:bottom w:val="single" w:sz="4" w:space="0" w:color="auto"/>
              <w:right w:val="single" w:sz="4" w:space="0" w:color="auto"/>
            </w:tcBorders>
            <w:shd w:val="clear" w:color="auto" w:fill="auto"/>
            <w:vAlign w:val="center"/>
            <w:hideMark/>
          </w:tcPr>
          <w:p w14:paraId="72352B1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CC2234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ED087F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0FC6CC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EE6505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4A59E2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0B0477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5B31E5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39EBAB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0B6E5F5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244C6A6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70778FF9"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3B151296"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3276E693"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materiales de difusión VIH Sida e ITS distribuidos</w:t>
            </w:r>
          </w:p>
        </w:tc>
        <w:tc>
          <w:tcPr>
            <w:tcW w:w="1554" w:type="pct"/>
            <w:tcBorders>
              <w:top w:val="nil"/>
              <w:left w:val="nil"/>
              <w:bottom w:val="single" w:sz="4" w:space="0" w:color="auto"/>
              <w:right w:val="single" w:sz="4" w:space="0" w:color="auto"/>
            </w:tcBorders>
            <w:shd w:val="clear" w:color="auto" w:fill="auto"/>
            <w:vAlign w:val="center"/>
            <w:hideMark/>
          </w:tcPr>
          <w:p w14:paraId="16786654"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(Número de materiales de difusión VIH Sida e ITS distribuidos / Número de materiales de difusión VIH Sida e ITS programado y solicitados) * 100 </w:t>
            </w:r>
          </w:p>
        </w:tc>
        <w:tc>
          <w:tcPr>
            <w:tcW w:w="151" w:type="pct"/>
            <w:tcBorders>
              <w:top w:val="nil"/>
              <w:left w:val="nil"/>
              <w:bottom w:val="single" w:sz="4" w:space="0" w:color="auto"/>
              <w:right w:val="single" w:sz="4" w:space="0" w:color="auto"/>
            </w:tcBorders>
            <w:shd w:val="clear" w:color="auto" w:fill="auto"/>
            <w:vAlign w:val="center"/>
            <w:hideMark/>
          </w:tcPr>
          <w:p w14:paraId="23FA5E9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70B719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D108FA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F64F56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F275F8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488F2E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4DC0DA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904387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1F7696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0B92658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0A4E149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01A56CA1"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35DB32D4"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3539CD34"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capacitación en materia de VIH Sida realizadas</w:t>
            </w:r>
          </w:p>
        </w:tc>
        <w:tc>
          <w:tcPr>
            <w:tcW w:w="1554" w:type="pct"/>
            <w:tcBorders>
              <w:top w:val="nil"/>
              <w:left w:val="nil"/>
              <w:bottom w:val="single" w:sz="4" w:space="0" w:color="auto"/>
              <w:right w:val="single" w:sz="4" w:space="0" w:color="auto"/>
            </w:tcBorders>
            <w:shd w:val="clear" w:color="auto" w:fill="auto"/>
            <w:vAlign w:val="center"/>
            <w:hideMark/>
          </w:tcPr>
          <w:p w14:paraId="058203BC"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actividades de capacitación en materia de VIH Sida realizada / Número de actividades de capacitación en materia de VIH Sida programadas) * 100</w:t>
            </w:r>
          </w:p>
        </w:tc>
        <w:tc>
          <w:tcPr>
            <w:tcW w:w="151" w:type="pct"/>
            <w:tcBorders>
              <w:top w:val="nil"/>
              <w:left w:val="nil"/>
              <w:bottom w:val="single" w:sz="4" w:space="0" w:color="auto"/>
              <w:right w:val="single" w:sz="4" w:space="0" w:color="auto"/>
            </w:tcBorders>
            <w:shd w:val="clear" w:color="auto" w:fill="auto"/>
            <w:vAlign w:val="center"/>
            <w:hideMark/>
          </w:tcPr>
          <w:p w14:paraId="67D5ED7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15046BA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5A231E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A60E45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12241E9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EB669E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709EE6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30CC32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BA8B80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52A8586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1F54574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1202D213"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E7E6E6"/>
            <w:noWrap/>
            <w:vAlign w:val="center"/>
            <w:hideMark/>
          </w:tcPr>
          <w:p w14:paraId="42451F8D" w14:textId="77777777" w:rsidR="00F504F9" w:rsidRPr="00D00DA5" w:rsidRDefault="00F504F9" w:rsidP="00F504F9">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1056" w:type="pct"/>
            <w:tcBorders>
              <w:top w:val="nil"/>
              <w:left w:val="nil"/>
              <w:bottom w:val="single" w:sz="4" w:space="0" w:color="auto"/>
              <w:right w:val="single" w:sz="4" w:space="0" w:color="auto"/>
            </w:tcBorders>
            <w:shd w:val="clear" w:color="000000" w:fill="E7E6E6"/>
            <w:vAlign w:val="center"/>
            <w:hideMark/>
          </w:tcPr>
          <w:p w14:paraId="70D82D80"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Porcentaje de acuerdos cumplidos</w:t>
            </w:r>
          </w:p>
        </w:tc>
        <w:tc>
          <w:tcPr>
            <w:tcW w:w="1554" w:type="pct"/>
            <w:tcBorders>
              <w:top w:val="nil"/>
              <w:left w:val="nil"/>
              <w:bottom w:val="single" w:sz="4" w:space="0" w:color="auto"/>
              <w:right w:val="single" w:sz="4" w:space="0" w:color="auto"/>
            </w:tcBorders>
            <w:shd w:val="clear" w:color="000000" w:fill="E7E6E6"/>
            <w:vAlign w:val="center"/>
            <w:hideMark/>
          </w:tcPr>
          <w:p w14:paraId="30568588"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(Número de acuerdos cumplidos / Número de acuerdos generados) * 100</w:t>
            </w:r>
          </w:p>
        </w:tc>
        <w:tc>
          <w:tcPr>
            <w:tcW w:w="151" w:type="pct"/>
            <w:tcBorders>
              <w:top w:val="nil"/>
              <w:left w:val="nil"/>
              <w:bottom w:val="single" w:sz="4" w:space="0" w:color="auto"/>
              <w:right w:val="single" w:sz="4" w:space="0" w:color="auto"/>
            </w:tcBorders>
            <w:shd w:val="clear" w:color="000000" w:fill="E7E6E6"/>
            <w:vAlign w:val="center"/>
            <w:hideMark/>
          </w:tcPr>
          <w:p w14:paraId="024D79F8"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714CBE1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28264005"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5E72D65B"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7696596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00F04698"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1CD0F309"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1708747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3A69CB0C"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E7E6E6"/>
            <w:vAlign w:val="center"/>
            <w:hideMark/>
          </w:tcPr>
          <w:p w14:paraId="079F4F3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E7E6E6"/>
            <w:vAlign w:val="center"/>
            <w:hideMark/>
          </w:tcPr>
          <w:p w14:paraId="05AE7D1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Ascendente</w:t>
            </w:r>
          </w:p>
        </w:tc>
      </w:tr>
      <w:tr w:rsidR="00150386" w:rsidRPr="00D00DA5" w14:paraId="4E4EC302"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1141E524"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28005F6F"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vacunación con esquema completo en población menor de un año de edad realizadas</w:t>
            </w:r>
          </w:p>
        </w:tc>
        <w:tc>
          <w:tcPr>
            <w:tcW w:w="1554" w:type="pct"/>
            <w:tcBorders>
              <w:top w:val="nil"/>
              <w:left w:val="nil"/>
              <w:bottom w:val="single" w:sz="4" w:space="0" w:color="auto"/>
              <w:right w:val="single" w:sz="4" w:space="0" w:color="auto"/>
            </w:tcBorders>
            <w:shd w:val="clear" w:color="auto" w:fill="auto"/>
            <w:vAlign w:val="center"/>
            <w:hideMark/>
          </w:tcPr>
          <w:p w14:paraId="3159F87F"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(Población menor de un año de edad que recibe las dosis de vacunas correspondientes al esquema completo de vacunación en el periodo a reportar / Población de menores de un año de edad responsabilidad de los SSO) * 100</w:t>
            </w:r>
          </w:p>
        </w:tc>
        <w:tc>
          <w:tcPr>
            <w:tcW w:w="151" w:type="pct"/>
            <w:tcBorders>
              <w:top w:val="nil"/>
              <w:left w:val="nil"/>
              <w:bottom w:val="single" w:sz="4" w:space="0" w:color="auto"/>
              <w:right w:val="single" w:sz="4" w:space="0" w:color="auto"/>
            </w:tcBorders>
            <w:shd w:val="clear" w:color="auto" w:fill="auto"/>
            <w:vAlign w:val="center"/>
            <w:hideMark/>
          </w:tcPr>
          <w:p w14:paraId="639EEB7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2BB169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E5E256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CCCA62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120EC43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B8A459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29CF3B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A3DC9D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F74C5D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6DD7DF8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0DA6AD3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0D8C0D1D"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3E9C02E3"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02278C2B"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menores de 10 años con desnutrición o bajo peso, ingresados a control nutricional</w:t>
            </w:r>
          </w:p>
        </w:tc>
        <w:tc>
          <w:tcPr>
            <w:tcW w:w="1554" w:type="pct"/>
            <w:tcBorders>
              <w:top w:val="nil"/>
              <w:left w:val="nil"/>
              <w:bottom w:val="single" w:sz="4" w:space="0" w:color="auto"/>
              <w:right w:val="single" w:sz="4" w:space="0" w:color="auto"/>
            </w:tcBorders>
            <w:shd w:val="clear" w:color="auto" w:fill="auto"/>
            <w:vAlign w:val="center"/>
            <w:hideMark/>
          </w:tcPr>
          <w:p w14:paraId="42390EF5"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niñas y niños menores de 10 años de edad en control nutricional por desnutrición y bajo peso / Número de niñas y niños menores de 10 años de edad con desnutrición y bajo peso) * 100</w:t>
            </w:r>
          </w:p>
        </w:tc>
        <w:tc>
          <w:tcPr>
            <w:tcW w:w="151" w:type="pct"/>
            <w:tcBorders>
              <w:top w:val="nil"/>
              <w:left w:val="nil"/>
              <w:bottom w:val="single" w:sz="4" w:space="0" w:color="auto"/>
              <w:right w:val="single" w:sz="4" w:space="0" w:color="auto"/>
            </w:tcBorders>
            <w:shd w:val="clear" w:color="auto" w:fill="auto"/>
            <w:vAlign w:val="center"/>
            <w:hideMark/>
          </w:tcPr>
          <w:p w14:paraId="21FFB5D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9EF7B4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35936E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09BE2C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758DD1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726968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E6A2E8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A870D2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A10D94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336D3F0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0117EA8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6F1387AF"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50DFD87E"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36813FA4"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casos registrados de acuerdo al tipo de cáncer en RCNA, respecto al total de casos registrados</w:t>
            </w:r>
          </w:p>
        </w:tc>
        <w:tc>
          <w:tcPr>
            <w:tcW w:w="1554" w:type="pct"/>
            <w:tcBorders>
              <w:top w:val="nil"/>
              <w:left w:val="nil"/>
              <w:bottom w:val="single" w:sz="4" w:space="0" w:color="auto"/>
              <w:right w:val="single" w:sz="4" w:space="0" w:color="auto"/>
            </w:tcBorders>
            <w:shd w:val="clear" w:color="auto" w:fill="auto"/>
            <w:vAlign w:val="center"/>
            <w:hideMark/>
          </w:tcPr>
          <w:p w14:paraId="17733AEA"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casos correctamente actualizados de acuerdo al tipo de cáncer y estado actual de los casos capturados en el Registro Nacional de Cáncer en Niños y Adolescentes / Total de casos registrados de acuerdo al tipo de cáncer en el Registro Nacional de Cáncer en Niños y Adolescentes) * 100</w:t>
            </w:r>
          </w:p>
        </w:tc>
        <w:tc>
          <w:tcPr>
            <w:tcW w:w="151" w:type="pct"/>
            <w:tcBorders>
              <w:top w:val="nil"/>
              <w:left w:val="nil"/>
              <w:bottom w:val="single" w:sz="4" w:space="0" w:color="auto"/>
              <w:right w:val="single" w:sz="4" w:space="0" w:color="auto"/>
            </w:tcBorders>
            <w:shd w:val="clear" w:color="auto" w:fill="auto"/>
            <w:vAlign w:val="center"/>
            <w:hideMark/>
          </w:tcPr>
          <w:p w14:paraId="3AA7EFA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7A1F94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BE47B7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762902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B40F9E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36C0665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E23EE6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37DBF7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A27B84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40D4AF5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3A58788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45A6D0EA"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E7E6E6"/>
            <w:noWrap/>
            <w:vAlign w:val="center"/>
            <w:hideMark/>
          </w:tcPr>
          <w:p w14:paraId="5B4945D3" w14:textId="77777777" w:rsidR="00F504F9" w:rsidRPr="00D00DA5" w:rsidRDefault="00F504F9" w:rsidP="00F504F9">
            <w:pPr>
              <w:jc w:val="left"/>
              <w:rPr>
                <w:rFonts w:eastAsia="Times New Roman" w:cs="Arial"/>
                <w:b/>
                <w:bCs/>
                <w:sz w:val="16"/>
                <w:szCs w:val="16"/>
                <w:lang w:eastAsia="es-MX"/>
              </w:rPr>
            </w:pPr>
            <w:r w:rsidRPr="00D00DA5">
              <w:rPr>
                <w:rFonts w:eastAsia="Times New Roman" w:cs="Arial"/>
                <w:b/>
                <w:bCs/>
                <w:sz w:val="16"/>
                <w:szCs w:val="16"/>
                <w:lang w:eastAsia="es-MX"/>
              </w:rPr>
              <w:lastRenderedPageBreak/>
              <w:t>Componente</w:t>
            </w:r>
          </w:p>
        </w:tc>
        <w:tc>
          <w:tcPr>
            <w:tcW w:w="1056" w:type="pct"/>
            <w:tcBorders>
              <w:top w:val="nil"/>
              <w:left w:val="nil"/>
              <w:bottom w:val="single" w:sz="4" w:space="0" w:color="auto"/>
              <w:right w:val="single" w:sz="4" w:space="0" w:color="auto"/>
            </w:tcBorders>
            <w:shd w:val="clear" w:color="000000" w:fill="E7E6E6"/>
            <w:vAlign w:val="center"/>
            <w:hideMark/>
          </w:tcPr>
          <w:p w14:paraId="2508963B"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Tasa de establecimientos que han recibido fomento sanitario</w:t>
            </w:r>
          </w:p>
        </w:tc>
        <w:tc>
          <w:tcPr>
            <w:tcW w:w="1554" w:type="pct"/>
            <w:tcBorders>
              <w:top w:val="nil"/>
              <w:left w:val="nil"/>
              <w:bottom w:val="single" w:sz="4" w:space="0" w:color="auto"/>
              <w:right w:val="single" w:sz="4" w:space="0" w:color="auto"/>
            </w:tcBorders>
            <w:shd w:val="clear" w:color="000000" w:fill="E7E6E6"/>
            <w:vAlign w:val="center"/>
            <w:hideMark/>
          </w:tcPr>
          <w:p w14:paraId="55782275"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((Número de establecimientos que han recibido fomento sanitario en elaño actual / Número de establecimiento que han recibido fomento sanitario en año base) -1) * 100</w:t>
            </w:r>
          </w:p>
        </w:tc>
        <w:tc>
          <w:tcPr>
            <w:tcW w:w="151" w:type="pct"/>
            <w:tcBorders>
              <w:top w:val="nil"/>
              <w:left w:val="nil"/>
              <w:bottom w:val="single" w:sz="4" w:space="0" w:color="auto"/>
              <w:right w:val="single" w:sz="4" w:space="0" w:color="auto"/>
            </w:tcBorders>
            <w:shd w:val="clear" w:color="000000" w:fill="E7E6E6"/>
            <w:vAlign w:val="center"/>
            <w:hideMark/>
          </w:tcPr>
          <w:p w14:paraId="7CCED83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26499D89"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712D4571"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70CDF47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282943B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52188BE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12BB88B1"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3F77A021"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6B46E3C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E7E6E6"/>
            <w:vAlign w:val="center"/>
            <w:hideMark/>
          </w:tcPr>
          <w:p w14:paraId="199E6387"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E7E6E6"/>
            <w:vAlign w:val="center"/>
            <w:hideMark/>
          </w:tcPr>
          <w:p w14:paraId="6C5CF819"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Ascendente</w:t>
            </w:r>
          </w:p>
        </w:tc>
      </w:tr>
      <w:tr w:rsidR="00150386" w:rsidRPr="00D00DA5" w14:paraId="014067B8"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2BA98856"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21E0113A"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verificaciones realizadas con fomento sanitario</w:t>
            </w:r>
          </w:p>
        </w:tc>
        <w:tc>
          <w:tcPr>
            <w:tcW w:w="1554" w:type="pct"/>
            <w:tcBorders>
              <w:top w:val="nil"/>
              <w:left w:val="nil"/>
              <w:bottom w:val="single" w:sz="4" w:space="0" w:color="auto"/>
              <w:right w:val="single" w:sz="4" w:space="0" w:color="auto"/>
            </w:tcBorders>
            <w:shd w:val="clear" w:color="auto" w:fill="auto"/>
            <w:vAlign w:val="center"/>
            <w:hideMark/>
          </w:tcPr>
          <w:p w14:paraId="2C01AA93"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establecimientos verificados con fomento sanitario / Número de establecimientos programados a verificar con fomento sanitario) * 100</w:t>
            </w:r>
          </w:p>
        </w:tc>
        <w:tc>
          <w:tcPr>
            <w:tcW w:w="151" w:type="pct"/>
            <w:tcBorders>
              <w:top w:val="nil"/>
              <w:left w:val="nil"/>
              <w:bottom w:val="single" w:sz="4" w:space="0" w:color="auto"/>
              <w:right w:val="single" w:sz="4" w:space="0" w:color="auto"/>
            </w:tcBorders>
            <w:shd w:val="clear" w:color="auto" w:fill="auto"/>
            <w:vAlign w:val="center"/>
            <w:hideMark/>
          </w:tcPr>
          <w:p w14:paraId="56F98E5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3ED6574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FDF170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C84733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3045CE5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10AB28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26EEE3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4B53DF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816585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0C473D6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240C26F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033B79E8"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1ED7ACFA"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5313AFF6"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manejadores de alimentos capacitados</w:t>
            </w:r>
          </w:p>
        </w:tc>
        <w:tc>
          <w:tcPr>
            <w:tcW w:w="1554" w:type="pct"/>
            <w:tcBorders>
              <w:top w:val="nil"/>
              <w:left w:val="nil"/>
              <w:bottom w:val="single" w:sz="4" w:space="0" w:color="auto"/>
              <w:right w:val="single" w:sz="4" w:space="0" w:color="auto"/>
            </w:tcBorders>
            <w:shd w:val="clear" w:color="auto" w:fill="auto"/>
            <w:vAlign w:val="center"/>
            <w:hideMark/>
          </w:tcPr>
          <w:p w14:paraId="35525E1A"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manejadores de alimentos capacitadas / Número de manejadores de alimentos programados) * 100</w:t>
            </w:r>
          </w:p>
        </w:tc>
        <w:tc>
          <w:tcPr>
            <w:tcW w:w="151" w:type="pct"/>
            <w:tcBorders>
              <w:top w:val="nil"/>
              <w:left w:val="nil"/>
              <w:bottom w:val="single" w:sz="4" w:space="0" w:color="auto"/>
              <w:right w:val="single" w:sz="4" w:space="0" w:color="auto"/>
            </w:tcBorders>
            <w:shd w:val="clear" w:color="auto" w:fill="auto"/>
            <w:vAlign w:val="center"/>
            <w:hideMark/>
          </w:tcPr>
          <w:p w14:paraId="33F0D2A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8CD336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339796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EF3BB8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76E636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0E8C1E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C62D5E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6B5518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5060BA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43FABEF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057C0E4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6073EC9E"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E7E6E6"/>
            <w:noWrap/>
            <w:vAlign w:val="center"/>
            <w:hideMark/>
          </w:tcPr>
          <w:p w14:paraId="1BC065CB" w14:textId="77777777" w:rsidR="00F504F9" w:rsidRPr="00D00DA5" w:rsidRDefault="00F504F9" w:rsidP="00F504F9">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1056" w:type="pct"/>
            <w:tcBorders>
              <w:top w:val="nil"/>
              <w:left w:val="nil"/>
              <w:bottom w:val="single" w:sz="4" w:space="0" w:color="auto"/>
              <w:right w:val="single" w:sz="4" w:space="0" w:color="auto"/>
            </w:tcBorders>
            <w:shd w:val="clear" w:color="000000" w:fill="E7E6E6"/>
            <w:vAlign w:val="center"/>
            <w:hideMark/>
          </w:tcPr>
          <w:p w14:paraId="3F0DCC2E"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Tasa de establecimientos verificados dentro de la norma</w:t>
            </w:r>
          </w:p>
        </w:tc>
        <w:tc>
          <w:tcPr>
            <w:tcW w:w="1554" w:type="pct"/>
            <w:tcBorders>
              <w:top w:val="nil"/>
              <w:left w:val="nil"/>
              <w:bottom w:val="single" w:sz="4" w:space="0" w:color="auto"/>
              <w:right w:val="single" w:sz="4" w:space="0" w:color="auto"/>
            </w:tcBorders>
            <w:shd w:val="clear" w:color="000000" w:fill="E7E6E6"/>
            <w:vAlign w:val="center"/>
            <w:hideMark/>
          </w:tcPr>
          <w:p w14:paraId="0F5ECA5E"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((Número de establecimientos verificados dentro de la norma en el año actual / Número de establecimiento verificados dentro de la norma en el año base) -1) * 100</w:t>
            </w:r>
          </w:p>
        </w:tc>
        <w:tc>
          <w:tcPr>
            <w:tcW w:w="151" w:type="pct"/>
            <w:tcBorders>
              <w:top w:val="nil"/>
              <w:left w:val="nil"/>
              <w:bottom w:val="single" w:sz="4" w:space="0" w:color="auto"/>
              <w:right w:val="single" w:sz="4" w:space="0" w:color="auto"/>
            </w:tcBorders>
            <w:shd w:val="clear" w:color="000000" w:fill="E7E6E6"/>
            <w:vAlign w:val="center"/>
            <w:hideMark/>
          </w:tcPr>
          <w:p w14:paraId="428640D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3371E633"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3398FC8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0F1DBF1D"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033961C1"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4B67CEA7"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686FB695"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20BC61C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75FFB521"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E7E6E6"/>
            <w:vAlign w:val="center"/>
            <w:hideMark/>
          </w:tcPr>
          <w:p w14:paraId="6DD4A8C6"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E7E6E6"/>
            <w:vAlign w:val="center"/>
            <w:hideMark/>
          </w:tcPr>
          <w:p w14:paraId="125BA27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Ascendente</w:t>
            </w:r>
          </w:p>
        </w:tc>
      </w:tr>
      <w:tr w:rsidR="00150386" w:rsidRPr="00D00DA5" w14:paraId="5A3B391D"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5A49573E"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4AA4CA4D"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verificaciones dictaminadas dentro de norma</w:t>
            </w:r>
          </w:p>
        </w:tc>
        <w:tc>
          <w:tcPr>
            <w:tcW w:w="1554" w:type="pct"/>
            <w:tcBorders>
              <w:top w:val="nil"/>
              <w:left w:val="nil"/>
              <w:bottom w:val="single" w:sz="4" w:space="0" w:color="auto"/>
              <w:right w:val="single" w:sz="4" w:space="0" w:color="auto"/>
            </w:tcBorders>
            <w:shd w:val="clear" w:color="auto" w:fill="auto"/>
            <w:vAlign w:val="center"/>
            <w:hideMark/>
          </w:tcPr>
          <w:p w14:paraId="2EF1D194"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verificaciones dictaminadas dentro de norma / Número de verificaciones programadas a dictaminar) * 100</w:t>
            </w:r>
          </w:p>
        </w:tc>
        <w:tc>
          <w:tcPr>
            <w:tcW w:w="151" w:type="pct"/>
            <w:tcBorders>
              <w:top w:val="nil"/>
              <w:left w:val="nil"/>
              <w:bottom w:val="single" w:sz="4" w:space="0" w:color="auto"/>
              <w:right w:val="single" w:sz="4" w:space="0" w:color="auto"/>
            </w:tcBorders>
            <w:shd w:val="clear" w:color="auto" w:fill="auto"/>
            <w:vAlign w:val="center"/>
            <w:hideMark/>
          </w:tcPr>
          <w:p w14:paraId="0E01D9E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8125E0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3ADC87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CF1928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A8EBED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13B7BA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2033E5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17C2BF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3AF3C5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14AB648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0E3D218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0565E2EE"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2D0AF2EA"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1815CBA2"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unidades de sangre analizadas</w:t>
            </w:r>
          </w:p>
        </w:tc>
        <w:tc>
          <w:tcPr>
            <w:tcW w:w="1554" w:type="pct"/>
            <w:tcBorders>
              <w:top w:val="nil"/>
              <w:left w:val="nil"/>
              <w:bottom w:val="single" w:sz="4" w:space="0" w:color="auto"/>
              <w:right w:val="single" w:sz="4" w:space="0" w:color="auto"/>
            </w:tcBorders>
            <w:shd w:val="clear" w:color="auto" w:fill="auto"/>
            <w:vAlign w:val="center"/>
            <w:hideMark/>
          </w:tcPr>
          <w:p w14:paraId="1731CA6A"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(Número de unidades de sangre analizadas / unidades de sangre recibidas) * 100 </w:t>
            </w:r>
          </w:p>
        </w:tc>
        <w:tc>
          <w:tcPr>
            <w:tcW w:w="151" w:type="pct"/>
            <w:tcBorders>
              <w:top w:val="nil"/>
              <w:left w:val="nil"/>
              <w:bottom w:val="single" w:sz="4" w:space="0" w:color="auto"/>
              <w:right w:val="single" w:sz="4" w:space="0" w:color="auto"/>
            </w:tcBorders>
            <w:shd w:val="clear" w:color="auto" w:fill="auto"/>
            <w:vAlign w:val="center"/>
            <w:hideMark/>
          </w:tcPr>
          <w:p w14:paraId="6C2EFFB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21462E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4322E88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2D40184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EF0385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0ADD4D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7CC272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E061F1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BE28F3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5D9DFC9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10F0EAA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6695F218"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30BF8008"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3D9F75E5"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establecimientos verificados para la protección contra riesgos sanitarios</w:t>
            </w:r>
          </w:p>
        </w:tc>
        <w:tc>
          <w:tcPr>
            <w:tcW w:w="1554" w:type="pct"/>
            <w:tcBorders>
              <w:top w:val="nil"/>
              <w:left w:val="nil"/>
              <w:bottom w:val="single" w:sz="4" w:space="0" w:color="auto"/>
              <w:right w:val="single" w:sz="4" w:space="0" w:color="auto"/>
            </w:tcBorders>
            <w:shd w:val="clear" w:color="auto" w:fill="auto"/>
            <w:vAlign w:val="center"/>
            <w:hideMark/>
          </w:tcPr>
          <w:p w14:paraId="297A9481"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establecimientos verificados dentro de la norma / Número de establecimientos verificados programados) * 100</w:t>
            </w:r>
          </w:p>
        </w:tc>
        <w:tc>
          <w:tcPr>
            <w:tcW w:w="151" w:type="pct"/>
            <w:tcBorders>
              <w:top w:val="nil"/>
              <w:left w:val="nil"/>
              <w:bottom w:val="single" w:sz="4" w:space="0" w:color="auto"/>
              <w:right w:val="single" w:sz="4" w:space="0" w:color="auto"/>
            </w:tcBorders>
            <w:shd w:val="clear" w:color="auto" w:fill="auto"/>
            <w:vAlign w:val="center"/>
            <w:hideMark/>
          </w:tcPr>
          <w:p w14:paraId="5E9FE92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37C1A57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AF6781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C69CF5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024507C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2D48A48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56DCA83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6A2DEFF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F5ABF9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50" w:type="pct"/>
            <w:tcBorders>
              <w:top w:val="nil"/>
              <w:left w:val="nil"/>
              <w:bottom w:val="single" w:sz="4" w:space="0" w:color="auto"/>
              <w:right w:val="single" w:sz="4" w:space="0" w:color="auto"/>
            </w:tcBorders>
            <w:shd w:val="clear" w:color="auto" w:fill="auto"/>
            <w:vAlign w:val="center"/>
            <w:hideMark/>
          </w:tcPr>
          <w:p w14:paraId="5775429F"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4889B94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2AC7C261"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217574FD"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3215C176"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muestras analizadas</w:t>
            </w:r>
          </w:p>
        </w:tc>
        <w:tc>
          <w:tcPr>
            <w:tcW w:w="1554" w:type="pct"/>
            <w:tcBorders>
              <w:top w:val="nil"/>
              <w:left w:val="nil"/>
              <w:bottom w:val="single" w:sz="4" w:space="0" w:color="auto"/>
              <w:right w:val="single" w:sz="4" w:space="0" w:color="auto"/>
            </w:tcBorders>
            <w:shd w:val="clear" w:color="auto" w:fill="auto"/>
            <w:vAlign w:val="center"/>
            <w:hideMark/>
          </w:tcPr>
          <w:p w14:paraId="07ABA483"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 xml:space="preserve"> unidades de muestras analizadas / unidades de muestras recibidas * 100 </w:t>
            </w:r>
          </w:p>
        </w:tc>
        <w:tc>
          <w:tcPr>
            <w:tcW w:w="151" w:type="pct"/>
            <w:tcBorders>
              <w:top w:val="nil"/>
              <w:left w:val="nil"/>
              <w:bottom w:val="single" w:sz="4" w:space="0" w:color="auto"/>
              <w:right w:val="single" w:sz="4" w:space="0" w:color="auto"/>
            </w:tcBorders>
            <w:shd w:val="clear" w:color="auto" w:fill="auto"/>
            <w:vAlign w:val="center"/>
            <w:hideMark/>
          </w:tcPr>
          <w:p w14:paraId="5ED2E47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B94AAB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7166DCE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234F49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14971B2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3F9245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07F33B6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939A6B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53BCC5D1"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0BFDC3E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21509097"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60393B36"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000000" w:fill="E7E6E6"/>
            <w:noWrap/>
            <w:vAlign w:val="center"/>
            <w:hideMark/>
          </w:tcPr>
          <w:p w14:paraId="4C78CEB1" w14:textId="77777777" w:rsidR="00F504F9" w:rsidRPr="00D00DA5" w:rsidRDefault="00F504F9" w:rsidP="00F504F9">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1056" w:type="pct"/>
            <w:tcBorders>
              <w:top w:val="nil"/>
              <w:left w:val="nil"/>
              <w:bottom w:val="single" w:sz="4" w:space="0" w:color="auto"/>
              <w:right w:val="single" w:sz="4" w:space="0" w:color="auto"/>
            </w:tcBorders>
            <w:shd w:val="clear" w:color="000000" w:fill="E7E6E6"/>
            <w:vAlign w:val="center"/>
            <w:hideMark/>
          </w:tcPr>
          <w:p w14:paraId="519E32C4"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Porcentaje de unidades médicas que realizan acciones de promoción y prevención de la salud</w:t>
            </w:r>
          </w:p>
        </w:tc>
        <w:tc>
          <w:tcPr>
            <w:tcW w:w="1554" w:type="pct"/>
            <w:tcBorders>
              <w:top w:val="nil"/>
              <w:left w:val="nil"/>
              <w:bottom w:val="single" w:sz="4" w:space="0" w:color="auto"/>
              <w:right w:val="single" w:sz="4" w:space="0" w:color="auto"/>
            </w:tcBorders>
            <w:shd w:val="clear" w:color="000000" w:fill="E7E6E6"/>
            <w:vAlign w:val="center"/>
            <w:hideMark/>
          </w:tcPr>
          <w:p w14:paraId="3D0E7A92" w14:textId="77777777" w:rsidR="00F504F9" w:rsidRPr="00D00DA5" w:rsidRDefault="00F504F9" w:rsidP="00F504F9">
            <w:pPr>
              <w:rPr>
                <w:rFonts w:eastAsia="Times New Roman" w:cs="Arial"/>
                <w:b/>
                <w:bCs/>
                <w:sz w:val="16"/>
                <w:szCs w:val="16"/>
                <w:lang w:eastAsia="es-MX"/>
              </w:rPr>
            </w:pPr>
            <w:r w:rsidRPr="00D00DA5">
              <w:rPr>
                <w:rFonts w:eastAsia="Times New Roman" w:cs="Arial"/>
                <w:b/>
                <w:bCs/>
                <w:sz w:val="16"/>
                <w:szCs w:val="16"/>
                <w:lang w:eastAsia="es-MX"/>
              </w:rPr>
              <w:t>(Número de unidades médicas con acciones de promoción en ejecución / Número total de unidades médicas) * 100</w:t>
            </w:r>
          </w:p>
        </w:tc>
        <w:tc>
          <w:tcPr>
            <w:tcW w:w="151" w:type="pct"/>
            <w:tcBorders>
              <w:top w:val="nil"/>
              <w:left w:val="nil"/>
              <w:bottom w:val="single" w:sz="4" w:space="0" w:color="auto"/>
              <w:right w:val="single" w:sz="4" w:space="0" w:color="auto"/>
            </w:tcBorders>
            <w:shd w:val="clear" w:color="000000" w:fill="E7E6E6"/>
            <w:vAlign w:val="center"/>
            <w:hideMark/>
          </w:tcPr>
          <w:p w14:paraId="6F81060F"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43D2512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7681228E"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5317A16A"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4C9834DA"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149" w:type="pct"/>
            <w:tcBorders>
              <w:top w:val="nil"/>
              <w:left w:val="nil"/>
              <w:bottom w:val="single" w:sz="4" w:space="0" w:color="auto"/>
              <w:right w:val="single" w:sz="4" w:space="0" w:color="auto"/>
            </w:tcBorders>
            <w:shd w:val="clear" w:color="000000" w:fill="E7E6E6"/>
            <w:vAlign w:val="center"/>
            <w:hideMark/>
          </w:tcPr>
          <w:p w14:paraId="063064C4"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09967751"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6C6C162C"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49" w:type="pct"/>
            <w:tcBorders>
              <w:top w:val="nil"/>
              <w:left w:val="nil"/>
              <w:bottom w:val="single" w:sz="4" w:space="0" w:color="auto"/>
              <w:right w:val="single" w:sz="4" w:space="0" w:color="auto"/>
            </w:tcBorders>
            <w:shd w:val="clear" w:color="000000" w:fill="E7E6E6"/>
            <w:vAlign w:val="center"/>
            <w:hideMark/>
          </w:tcPr>
          <w:p w14:paraId="099B7539"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150" w:type="pct"/>
            <w:tcBorders>
              <w:top w:val="nil"/>
              <w:left w:val="nil"/>
              <w:bottom w:val="single" w:sz="4" w:space="0" w:color="auto"/>
              <w:right w:val="single" w:sz="4" w:space="0" w:color="auto"/>
            </w:tcBorders>
            <w:shd w:val="clear" w:color="000000" w:fill="E7E6E6"/>
            <w:vAlign w:val="center"/>
            <w:hideMark/>
          </w:tcPr>
          <w:p w14:paraId="2BECBA17"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02" w:type="pct"/>
            <w:tcBorders>
              <w:top w:val="nil"/>
              <w:left w:val="nil"/>
              <w:bottom w:val="single" w:sz="4" w:space="0" w:color="auto"/>
              <w:right w:val="single" w:sz="4" w:space="0" w:color="auto"/>
            </w:tcBorders>
            <w:shd w:val="clear" w:color="000000" w:fill="E7E6E6"/>
            <w:vAlign w:val="center"/>
            <w:hideMark/>
          </w:tcPr>
          <w:p w14:paraId="33ABC88B" w14:textId="77777777" w:rsidR="00F504F9" w:rsidRPr="00D00DA5" w:rsidRDefault="00F504F9" w:rsidP="00F504F9">
            <w:pPr>
              <w:jc w:val="center"/>
              <w:rPr>
                <w:rFonts w:eastAsia="Times New Roman" w:cs="Arial"/>
                <w:b/>
                <w:bCs/>
                <w:sz w:val="16"/>
                <w:szCs w:val="16"/>
                <w:lang w:eastAsia="es-MX"/>
              </w:rPr>
            </w:pPr>
            <w:r w:rsidRPr="00D00DA5">
              <w:rPr>
                <w:rFonts w:eastAsia="Times New Roman" w:cs="Arial"/>
                <w:b/>
                <w:bCs/>
                <w:sz w:val="16"/>
                <w:szCs w:val="16"/>
                <w:lang w:eastAsia="es-MX"/>
              </w:rPr>
              <w:t>Ascendente</w:t>
            </w:r>
          </w:p>
        </w:tc>
      </w:tr>
      <w:tr w:rsidR="00150386" w:rsidRPr="00D00DA5" w14:paraId="65735860"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0EA161BC"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1056" w:type="pct"/>
            <w:tcBorders>
              <w:top w:val="nil"/>
              <w:left w:val="nil"/>
              <w:bottom w:val="single" w:sz="4" w:space="0" w:color="auto"/>
              <w:right w:val="single" w:sz="4" w:space="0" w:color="auto"/>
            </w:tcBorders>
            <w:shd w:val="clear" w:color="auto" w:fill="auto"/>
            <w:vAlign w:val="center"/>
            <w:hideMark/>
          </w:tcPr>
          <w:p w14:paraId="602F17FA"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programas de prevención y promoción de la salud financiados</w:t>
            </w:r>
          </w:p>
        </w:tc>
        <w:tc>
          <w:tcPr>
            <w:tcW w:w="1554" w:type="pct"/>
            <w:tcBorders>
              <w:top w:val="nil"/>
              <w:left w:val="nil"/>
              <w:bottom w:val="single" w:sz="4" w:space="0" w:color="auto"/>
              <w:right w:val="single" w:sz="4" w:space="0" w:color="auto"/>
            </w:tcBorders>
            <w:shd w:val="clear" w:color="auto" w:fill="auto"/>
            <w:vAlign w:val="center"/>
            <w:hideMark/>
          </w:tcPr>
          <w:p w14:paraId="09B7B1E2"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(Número de programas de prevención y promoción de la salud financiados / Número de programas de prevención y promoción de la salud programados a financiar) * 100</w:t>
            </w:r>
          </w:p>
        </w:tc>
        <w:tc>
          <w:tcPr>
            <w:tcW w:w="151" w:type="pct"/>
            <w:tcBorders>
              <w:top w:val="nil"/>
              <w:left w:val="nil"/>
              <w:bottom w:val="single" w:sz="4" w:space="0" w:color="auto"/>
              <w:right w:val="single" w:sz="4" w:space="0" w:color="auto"/>
            </w:tcBorders>
            <w:shd w:val="clear" w:color="auto" w:fill="auto"/>
            <w:vAlign w:val="center"/>
            <w:hideMark/>
          </w:tcPr>
          <w:p w14:paraId="672FD95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31B16E7E"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EE89EB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3D1E464C"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D7BADD8"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1CC9285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C1C4DA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4DC735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8417864"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32B47F7A"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518B3B6B"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r w:rsidR="00150386" w:rsidRPr="00D00DA5" w14:paraId="02C35C31" w14:textId="77777777" w:rsidTr="00150386">
        <w:trPr>
          <w:trHeight w:val="750"/>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15125948" w14:textId="77777777" w:rsidR="00F504F9" w:rsidRPr="00D00DA5" w:rsidRDefault="00F504F9" w:rsidP="00F504F9">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1056" w:type="pct"/>
            <w:tcBorders>
              <w:top w:val="nil"/>
              <w:left w:val="nil"/>
              <w:bottom w:val="single" w:sz="4" w:space="0" w:color="auto"/>
              <w:right w:val="single" w:sz="4" w:space="0" w:color="auto"/>
            </w:tcBorders>
            <w:shd w:val="clear" w:color="auto" w:fill="auto"/>
            <w:vAlign w:val="center"/>
            <w:hideMark/>
          </w:tcPr>
          <w:p w14:paraId="7BF7E30A"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Porcentaje de programas de prevención y promoción de la salud validados</w:t>
            </w:r>
          </w:p>
        </w:tc>
        <w:tc>
          <w:tcPr>
            <w:tcW w:w="1554" w:type="pct"/>
            <w:tcBorders>
              <w:top w:val="nil"/>
              <w:left w:val="nil"/>
              <w:bottom w:val="single" w:sz="4" w:space="0" w:color="auto"/>
              <w:right w:val="single" w:sz="4" w:space="0" w:color="auto"/>
            </w:tcBorders>
            <w:shd w:val="clear" w:color="auto" w:fill="auto"/>
            <w:vAlign w:val="center"/>
            <w:hideMark/>
          </w:tcPr>
          <w:p w14:paraId="6FCDE633" w14:textId="77777777" w:rsidR="00F504F9" w:rsidRPr="00D00DA5" w:rsidRDefault="00F504F9" w:rsidP="00F504F9">
            <w:pPr>
              <w:rPr>
                <w:rFonts w:eastAsia="Times New Roman" w:cs="Arial"/>
                <w:sz w:val="16"/>
                <w:szCs w:val="16"/>
                <w:lang w:eastAsia="es-MX"/>
              </w:rPr>
            </w:pPr>
            <w:r w:rsidRPr="00D00DA5">
              <w:rPr>
                <w:rFonts w:eastAsia="Times New Roman" w:cs="Arial"/>
                <w:sz w:val="16"/>
                <w:szCs w:val="16"/>
                <w:lang w:eastAsia="es-MX"/>
              </w:rPr>
              <w:t>(Programas de prevención y promoción de la salud validados / Total de programas de prevención y promoción de la salud capturados en el sistema SIAFFASPE) * 100</w:t>
            </w:r>
          </w:p>
        </w:tc>
        <w:tc>
          <w:tcPr>
            <w:tcW w:w="151" w:type="pct"/>
            <w:tcBorders>
              <w:top w:val="nil"/>
              <w:left w:val="nil"/>
              <w:bottom w:val="single" w:sz="4" w:space="0" w:color="auto"/>
              <w:right w:val="single" w:sz="4" w:space="0" w:color="auto"/>
            </w:tcBorders>
            <w:shd w:val="clear" w:color="auto" w:fill="auto"/>
            <w:vAlign w:val="center"/>
            <w:hideMark/>
          </w:tcPr>
          <w:p w14:paraId="49051E33"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464651D"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A87FA8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DA2E396"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7D01C38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No</w:t>
            </w:r>
          </w:p>
        </w:tc>
        <w:tc>
          <w:tcPr>
            <w:tcW w:w="149" w:type="pct"/>
            <w:tcBorders>
              <w:top w:val="nil"/>
              <w:left w:val="nil"/>
              <w:bottom w:val="single" w:sz="4" w:space="0" w:color="auto"/>
              <w:right w:val="single" w:sz="4" w:space="0" w:color="auto"/>
            </w:tcBorders>
            <w:shd w:val="clear" w:color="auto" w:fill="auto"/>
            <w:vAlign w:val="center"/>
            <w:hideMark/>
          </w:tcPr>
          <w:p w14:paraId="47B75B0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02AEF22"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6A24C6E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49" w:type="pct"/>
            <w:tcBorders>
              <w:top w:val="nil"/>
              <w:left w:val="nil"/>
              <w:bottom w:val="single" w:sz="4" w:space="0" w:color="auto"/>
              <w:right w:val="single" w:sz="4" w:space="0" w:color="auto"/>
            </w:tcBorders>
            <w:shd w:val="clear" w:color="auto" w:fill="auto"/>
            <w:vAlign w:val="center"/>
            <w:hideMark/>
          </w:tcPr>
          <w:p w14:paraId="1FEFD780"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150" w:type="pct"/>
            <w:tcBorders>
              <w:top w:val="nil"/>
              <w:left w:val="nil"/>
              <w:bottom w:val="single" w:sz="4" w:space="0" w:color="auto"/>
              <w:right w:val="single" w:sz="4" w:space="0" w:color="auto"/>
            </w:tcBorders>
            <w:shd w:val="clear" w:color="auto" w:fill="auto"/>
            <w:vAlign w:val="center"/>
            <w:hideMark/>
          </w:tcPr>
          <w:p w14:paraId="4F2B10D5"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Sí</w:t>
            </w:r>
          </w:p>
        </w:tc>
        <w:tc>
          <w:tcPr>
            <w:tcW w:w="502" w:type="pct"/>
            <w:tcBorders>
              <w:top w:val="nil"/>
              <w:left w:val="nil"/>
              <w:bottom w:val="single" w:sz="4" w:space="0" w:color="auto"/>
              <w:right w:val="single" w:sz="4" w:space="0" w:color="auto"/>
            </w:tcBorders>
            <w:shd w:val="clear" w:color="auto" w:fill="auto"/>
            <w:vAlign w:val="center"/>
            <w:hideMark/>
          </w:tcPr>
          <w:p w14:paraId="42319239" w14:textId="77777777" w:rsidR="00F504F9" w:rsidRPr="00D00DA5" w:rsidRDefault="00F504F9" w:rsidP="00F504F9">
            <w:pPr>
              <w:jc w:val="center"/>
              <w:rPr>
                <w:rFonts w:eastAsia="Times New Roman" w:cs="Arial"/>
                <w:sz w:val="16"/>
                <w:szCs w:val="16"/>
                <w:lang w:eastAsia="es-MX"/>
              </w:rPr>
            </w:pPr>
            <w:r w:rsidRPr="00D00DA5">
              <w:rPr>
                <w:rFonts w:eastAsia="Times New Roman" w:cs="Arial"/>
                <w:sz w:val="16"/>
                <w:szCs w:val="16"/>
                <w:lang w:eastAsia="es-MX"/>
              </w:rPr>
              <w:t>Ascendente</w:t>
            </w:r>
          </w:p>
        </w:tc>
      </w:tr>
    </w:tbl>
    <w:p w14:paraId="4D866DA3" w14:textId="3928F15D" w:rsidR="00E75BA1" w:rsidRPr="00D00DA5" w:rsidRDefault="00E75BA1" w:rsidP="006911B7">
      <w:pPr>
        <w:pStyle w:val="Prrafodelista"/>
        <w:ind w:left="0"/>
        <w:rPr>
          <w:rFonts w:eastAsia="Times New Roman" w:cs="Arial"/>
        </w:rPr>
      </w:pPr>
    </w:p>
    <w:p w14:paraId="65E7BD08" w14:textId="7D832685" w:rsidR="00FD7A18" w:rsidRPr="00D00DA5" w:rsidRDefault="00FD7A18" w:rsidP="00FD7A18">
      <w:pPr>
        <w:pStyle w:val="Prrafodelista"/>
        <w:ind w:left="0"/>
        <w:rPr>
          <w:rFonts w:eastAsia="Times New Roman" w:cs="Arial"/>
        </w:rPr>
      </w:pPr>
    </w:p>
    <w:p w14:paraId="2B69C8E2" w14:textId="144C56A7" w:rsidR="00B71EF7" w:rsidRPr="00D00DA5" w:rsidRDefault="00B71EF7" w:rsidP="00FD7A18">
      <w:pPr>
        <w:pStyle w:val="Prrafodelista"/>
        <w:ind w:left="0"/>
        <w:rPr>
          <w:rFonts w:eastAsia="Times New Roman" w:cs="Arial"/>
        </w:rPr>
      </w:pPr>
    </w:p>
    <w:p w14:paraId="4FA50242" w14:textId="085483A8" w:rsidR="00B71EF7" w:rsidRPr="00D00DA5" w:rsidRDefault="00B71EF7" w:rsidP="00FD7A18">
      <w:pPr>
        <w:pStyle w:val="Prrafodelista"/>
        <w:ind w:left="0"/>
        <w:rPr>
          <w:rFonts w:eastAsia="Times New Roman" w:cs="Arial"/>
        </w:rPr>
      </w:pPr>
    </w:p>
    <w:p w14:paraId="2D4B8A2A" w14:textId="460047B2" w:rsidR="00B71EF7" w:rsidRPr="00D00DA5" w:rsidRDefault="00B71EF7" w:rsidP="00FD7A18">
      <w:pPr>
        <w:pStyle w:val="Prrafodelista"/>
        <w:ind w:left="0"/>
        <w:rPr>
          <w:rFonts w:eastAsia="Times New Roman" w:cs="Arial"/>
        </w:rPr>
      </w:pPr>
    </w:p>
    <w:p w14:paraId="13CB5AB9" w14:textId="7B6423A0" w:rsidR="00B71EF7" w:rsidRPr="00D00DA5" w:rsidRDefault="00B71EF7" w:rsidP="00FD7A18">
      <w:pPr>
        <w:pStyle w:val="Prrafodelista"/>
        <w:ind w:left="0"/>
        <w:rPr>
          <w:rFonts w:eastAsia="Times New Roman" w:cs="Arial"/>
        </w:rPr>
      </w:pPr>
    </w:p>
    <w:p w14:paraId="4BB7A8B6" w14:textId="5FD0240F" w:rsidR="00B71EF7" w:rsidRPr="00D00DA5" w:rsidRDefault="00B71EF7" w:rsidP="00FD7A18">
      <w:pPr>
        <w:pStyle w:val="Prrafodelista"/>
        <w:ind w:left="0"/>
        <w:rPr>
          <w:rFonts w:eastAsia="Times New Roman" w:cs="Arial"/>
        </w:rPr>
      </w:pPr>
    </w:p>
    <w:p w14:paraId="4F043A66" w14:textId="70414AEC" w:rsidR="00B71EF7" w:rsidRPr="00D00DA5" w:rsidRDefault="00B71EF7" w:rsidP="00FD7A18">
      <w:pPr>
        <w:pStyle w:val="Prrafodelista"/>
        <w:ind w:left="0"/>
        <w:rPr>
          <w:rFonts w:eastAsia="Times New Roman" w:cs="Arial"/>
        </w:rPr>
      </w:pPr>
    </w:p>
    <w:p w14:paraId="13E420D8" w14:textId="31CCC188" w:rsidR="00B71EF7" w:rsidRPr="00D00DA5" w:rsidRDefault="00B71EF7" w:rsidP="00FD7A18">
      <w:pPr>
        <w:pStyle w:val="Prrafodelista"/>
        <w:ind w:left="0"/>
        <w:rPr>
          <w:rFonts w:eastAsia="Times New Roman" w:cs="Arial"/>
        </w:rPr>
      </w:pPr>
    </w:p>
    <w:p w14:paraId="172947B0" w14:textId="25AFF724" w:rsidR="00B71EF7" w:rsidRPr="00D00DA5" w:rsidRDefault="00B71EF7" w:rsidP="00FD7A18">
      <w:pPr>
        <w:pStyle w:val="Prrafodelista"/>
        <w:ind w:left="0"/>
        <w:rPr>
          <w:rFonts w:eastAsia="Times New Roman" w:cs="Arial"/>
        </w:rPr>
      </w:pPr>
    </w:p>
    <w:p w14:paraId="6AA8EF80" w14:textId="6DF8F004" w:rsidR="00B71EF7" w:rsidRPr="00D00DA5" w:rsidRDefault="00B71EF7" w:rsidP="00FD7A18">
      <w:pPr>
        <w:pStyle w:val="Prrafodelista"/>
        <w:ind w:left="0"/>
        <w:rPr>
          <w:rFonts w:eastAsia="Times New Roman" w:cs="Arial"/>
        </w:rPr>
      </w:pPr>
    </w:p>
    <w:p w14:paraId="021CC696" w14:textId="24FB2928" w:rsidR="00B71EF7" w:rsidRPr="00D00DA5" w:rsidRDefault="00B71EF7" w:rsidP="00FD7A18">
      <w:pPr>
        <w:pStyle w:val="Prrafodelista"/>
        <w:ind w:left="0"/>
        <w:rPr>
          <w:rFonts w:eastAsia="Times New Roman" w:cs="Arial"/>
        </w:rPr>
      </w:pPr>
    </w:p>
    <w:p w14:paraId="5266B401" w14:textId="49147E5A" w:rsidR="00B71EF7" w:rsidRPr="00D00DA5" w:rsidRDefault="00B71EF7" w:rsidP="00FD7A18">
      <w:pPr>
        <w:pStyle w:val="Prrafodelista"/>
        <w:ind w:left="0"/>
        <w:rPr>
          <w:rFonts w:eastAsia="Times New Roman" w:cs="Arial"/>
        </w:rPr>
      </w:pPr>
    </w:p>
    <w:p w14:paraId="3240236E" w14:textId="619BF98B" w:rsidR="00B71EF7" w:rsidRPr="00D00DA5" w:rsidRDefault="00B71EF7" w:rsidP="00FD7A18">
      <w:pPr>
        <w:pStyle w:val="Prrafodelista"/>
        <w:ind w:left="0"/>
        <w:rPr>
          <w:rFonts w:eastAsia="Times New Roman" w:cs="Arial"/>
        </w:rPr>
      </w:pPr>
    </w:p>
    <w:p w14:paraId="37C12762" w14:textId="0810A4EF" w:rsidR="00B71EF7" w:rsidRPr="00D00DA5" w:rsidRDefault="00B71EF7" w:rsidP="00FD7A18">
      <w:pPr>
        <w:pStyle w:val="Prrafodelista"/>
        <w:ind w:left="0"/>
        <w:rPr>
          <w:rFonts w:eastAsia="Times New Roman" w:cs="Arial"/>
        </w:rPr>
      </w:pPr>
    </w:p>
    <w:p w14:paraId="01941F7F" w14:textId="2A89073B" w:rsidR="00B71EF7" w:rsidRPr="00D00DA5" w:rsidRDefault="00B71EF7" w:rsidP="00FD7A18">
      <w:pPr>
        <w:pStyle w:val="Prrafodelista"/>
        <w:ind w:left="0"/>
        <w:rPr>
          <w:rFonts w:eastAsia="Times New Roman" w:cs="Arial"/>
        </w:rPr>
      </w:pPr>
    </w:p>
    <w:p w14:paraId="65E72FD5" w14:textId="7122FC12" w:rsidR="00B71EF7" w:rsidRPr="00D00DA5" w:rsidRDefault="00B71EF7" w:rsidP="00FD7A18">
      <w:pPr>
        <w:pStyle w:val="Prrafodelista"/>
        <w:ind w:left="0"/>
        <w:rPr>
          <w:rFonts w:eastAsia="Times New Roman" w:cs="Arial"/>
        </w:rPr>
      </w:pPr>
    </w:p>
    <w:p w14:paraId="662D2018" w14:textId="6C3525BD" w:rsidR="00B71EF7" w:rsidRPr="00D00DA5" w:rsidRDefault="00B71EF7" w:rsidP="00FD7A18">
      <w:pPr>
        <w:pStyle w:val="Prrafodelista"/>
        <w:ind w:left="0"/>
        <w:rPr>
          <w:rFonts w:eastAsia="Times New Roman" w:cs="Arial"/>
        </w:rPr>
      </w:pPr>
    </w:p>
    <w:p w14:paraId="4DF5A883" w14:textId="644E964F" w:rsidR="00B71EF7" w:rsidRPr="00D00DA5" w:rsidRDefault="00B71EF7" w:rsidP="00FD7A18">
      <w:pPr>
        <w:pStyle w:val="Prrafodelista"/>
        <w:ind w:left="0"/>
        <w:rPr>
          <w:rFonts w:eastAsia="Times New Roman" w:cs="Arial"/>
        </w:rPr>
      </w:pPr>
    </w:p>
    <w:p w14:paraId="35E9440B" w14:textId="50E430B0" w:rsidR="00B71EF7" w:rsidRPr="00D00DA5" w:rsidRDefault="00B71EF7" w:rsidP="00FD7A18">
      <w:pPr>
        <w:pStyle w:val="Prrafodelista"/>
        <w:ind w:left="0"/>
        <w:rPr>
          <w:rFonts w:eastAsia="Times New Roman" w:cs="Arial"/>
        </w:rPr>
      </w:pPr>
    </w:p>
    <w:p w14:paraId="5D2CAFD8" w14:textId="1662DE7E" w:rsidR="00B71EF7" w:rsidRPr="00D00DA5" w:rsidRDefault="00B71EF7" w:rsidP="00FD7A18">
      <w:pPr>
        <w:pStyle w:val="Prrafodelista"/>
        <w:ind w:left="0"/>
        <w:rPr>
          <w:rFonts w:eastAsia="Times New Roman" w:cs="Arial"/>
        </w:rPr>
      </w:pPr>
    </w:p>
    <w:p w14:paraId="69FE4643" w14:textId="5ADA64E9" w:rsidR="00B71EF7" w:rsidRPr="00D00DA5" w:rsidRDefault="00B71EF7" w:rsidP="00FD7A18">
      <w:pPr>
        <w:pStyle w:val="Prrafodelista"/>
        <w:ind w:left="0"/>
        <w:rPr>
          <w:rFonts w:eastAsia="Times New Roman" w:cs="Arial"/>
        </w:rPr>
      </w:pPr>
    </w:p>
    <w:p w14:paraId="075E200E" w14:textId="410071A8" w:rsidR="00B71EF7" w:rsidRPr="00D00DA5" w:rsidRDefault="00B71EF7" w:rsidP="00FD7A18">
      <w:pPr>
        <w:pStyle w:val="Prrafodelista"/>
        <w:ind w:left="0"/>
        <w:rPr>
          <w:rFonts w:eastAsia="Times New Roman" w:cs="Arial"/>
        </w:rPr>
      </w:pPr>
    </w:p>
    <w:p w14:paraId="49151931" w14:textId="49743A80" w:rsidR="00B71EF7" w:rsidRPr="00D00DA5" w:rsidRDefault="00B71EF7" w:rsidP="00FD7A18">
      <w:pPr>
        <w:pStyle w:val="Prrafodelista"/>
        <w:ind w:left="0"/>
        <w:rPr>
          <w:rFonts w:eastAsia="Times New Roman" w:cs="Arial"/>
        </w:rPr>
      </w:pPr>
    </w:p>
    <w:p w14:paraId="0AF52834" w14:textId="7A141559" w:rsidR="00B71EF7" w:rsidRPr="00D00DA5" w:rsidRDefault="00B71EF7" w:rsidP="00FD7A18">
      <w:pPr>
        <w:pStyle w:val="Prrafodelista"/>
        <w:ind w:left="0"/>
        <w:rPr>
          <w:rFonts w:eastAsia="Times New Roman" w:cs="Arial"/>
        </w:rPr>
      </w:pPr>
    </w:p>
    <w:p w14:paraId="6F83FBF4" w14:textId="3565ACF6" w:rsidR="00B71EF7" w:rsidRPr="00D00DA5" w:rsidRDefault="00B71EF7" w:rsidP="00FD7A18">
      <w:pPr>
        <w:pStyle w:val="Prrafodelista"/>
        <w:ind w:left="0"/>
        <w:rPr>
          <w:rFonts w:eastAsia="Times New Roman" w:cs="Arial"/>
        </w:rPr>
      </w:pPr>
    </w:p>
    <w:p w14:paraId="18A933CF" w14:textId="2E3548E4" w:rsidR="00B71EF7" w:rsidRPr="00D00DA5" w:rsidRDefault="00B71EF7" w:rsidP="00FD7A18">
      <w:pPr>
        <w:pStyle w:val="Prrafodelista"/>
        <w:ind w:left="0"/>
        <w:rPr>
          <w:rFonts w:eastAsia="Times New Roman" w:cs="Arial"/>
        </w:rPr>
      </w:pPr>
    </w:p>
    <w:p w14:paraId="4D3A319D" w14:textId="4C8E2542" w:rsidR="00B71EF7" w:rsidRPr="00D00DA5" w:rsidRDefault="00B71EF7" w:rsidP="00FD7A18">
      <w:pPr>
        <w:pStyle w:val="Prrafodelista"/>
        <w:ind w:left="0"/>
        <w:rPr>
          <w:rFonts w:eastAsia="Times New Roman" w:cs="Arial"/>
        </w:rPr>
      </w:pPr>
    </w:p>
    <w:p w14:paraId="04382AEC" w14:textId="79D36052" w:rsidR="00B71EF7" w:rsidRPr="00D00DA5" w:rsidRDefault="00B71EF7" w:rsidP="00FD7A18">
      <w:pPr>
        <w:pStyle w:val="Prrafodelista"/>
        <w:ind w:left="0"/>
        <w:rPr>
          <w:rFonts w:eastAsia="Times New Roman" w:cs="Arial"/>
        </w:rPr>
      </w:pPr>
    </w:p>
    <w:p w14:paraId="120AA829" w14:textId="77777777" w:rsidR="00B71EF7" w:rsidRPr="00D00DA5" w:rsidRDefault="00B71EF7" w:rsidP="00A2454D">
      <w:pPr>
        <w:pStyle w:val="Ttulo2"/>
      </w:pPr>
      <w:bookmarkStart w:id="47" w:name="_Toc49168362"/>
      <w:bookmarkStart w:id="48" w:name="_Toc53689295"/>
      <w:bookmarkStart w:id="49" w:name="_Toc87559037"/>
      <w:bookmarkStart w:id="50" w:name="_Toc92197520"/>
      <w:r w:rsidRPr="00D00DA5">
        <w:lastRenderedPageBreak/>
        <w:t>Anexo 5. Metas del programa</w:t>
      </w:r>
      <w:bookmarkEnd w:id="47"/>
      <w:bookmarkEnd w:id="48"/>
      <w:bookmarkEnd w:id="49"/>
      <w:bookmarkEnd w:id="50"/>
    </w:p>
    <w:p w14:paraId="3DE1EFBB" w14:textId="77777777" w:rsidR="00B71EF7" w:rsidRPr="00D00DA5" w:rsidRDefault="00B71EF7" w:rsidP="00B71EF7">
      <w:pPr>
        <w:rPr>
          <w:rFonts w:cs="Arial"/>
          <w:sz w:val="16"/>
          <w:szCs w:val="16"/>
        </w:rPr>
      </w:pPr>
    </w:p>
    <w:p w14:paraId="1FB6B3AD" w14:textId="77777777" w:rsidR="00B71EF7" w:rsidRPr="00D00DA5" w:rsidRDefault="00B71EF7" w:rsidP="00B71EF7">
      <w:pPr>
        <w:rPr>
          <w:rFonts w:cs="Arial"/>
          <w:b/>
        </w:rPr>
      </w:pPr>
      <w:r w:rsidRPr="00D00DA5">
        <w:rPr>
          <w:rFonts w:cs="Arial"/>
          <w:b/>
          <w:spacing w:val="-1"/>
        </w:rPr>
        <w:t>N</w:t>
      </w:r>
      <w:r w:rsidRPr="00D00DA5">
        <w:rPr>
          <w:rFonts w:cs="Arial"/>
          <w:b/>
        </w:rPr>
        <w:t>o</w:t>
      </w:r>
      <w:r w:rsidRPr="00D00DA5">
        <w:rPr>
          <w:rFonts w:cs="Arial"/>
          <w:b/>
          <w:spacing w:val="1"/>
        </w:rPr>
        <w:t>m</w:t>
      </w:r>
      <w:r w:rsidRPr="00D00DA5">
        <w:rPr>
          <w:rFonts w:cs="Arial"/>
          <w:b/>
        </w:rPr>
        <w:t xml:space="preserve">bre </w:t>
      </w:r>
      <w:r w:rsidRPr="00D00DA5">
        <w:rPr>
          <w:rFonts w:cs="Arial"/>
          <w:b/>
          <w:spacing w:val="-2"/>
        </w:rPr>
        <w:t>d</w:t>
      </w:r>
      <w:r w:rsidRPr="00D00DA5">
        <w:rPr>
          <w:rFonts w:cs="Arial"/>
          <w:b/>
        </w:rPr>
        <w:t>el</w:t>
      </w:r>
      <w:r w:rsidRPr="00D00DA5">
        <w:rPr>
          <w:rFonts w:cs="Arial"/>
          <w:b/>
          <w:spacing w:val="-1"/>
        </w:rPr>
        <w:t xml:space="preserve"> </w:t>
      </w:r>
      <w:r w:rsidRPr="00D00DA5">
        <w:rPr>
          <w:rFonts w:cs="Arial"/>
          <w:b/>
        </w:rPr>
        <w:t>Progr</w:t>
      </w:r>
      <w:r w:rsidRPr="00D00DA5">
        <w:rPr>
          <w:rFonts w:cs="Arial"/>
          <w:b/>
          <w:spacing w:val="-2"/>
        </w:rPr>
        <w:t>a</w:t>
      </w:r>
      <w:r w:rsidRPr="00D00DA5">
        <w:rPr>
          <w:rFonts w:cs="Arial"/>
          <w:b/>
          <w:spacing w:val="1"/>
        </w:rPr>
        <w:t>m</w:t>
      </w:r>
      <w:r w:rsidRPr="00D00DA5">
        <w:rPr>
          <w:rFonts w:cs="Arial"/>
          <w:b/>
          <w:spacing w:val="-2"/>
        </w:rPr>
        <w:t>a</w:t>
      </w:r>
      <w:r w:rsidRPr="00D00DA5">
        <w:rPr>
          <w:rFonts w:cs="Arial"/>
          <w:b/>
        </w:rPr>
        <w:t>:</w:t>
      </w:r>
      <w:r w:rsidRPr="00D00DA5">
        <w:rPr>
          <w:rFonts w:cs="Arial"/>
          <w:bCs/>
        </w:rPr>
        <w:t xml:space="preserve"> 169 Prevención y promoción de la salud</w:t>
      </w:r>
    </w:p>
    <w:p w14:paraId="3F17A60D" w14:textId="77777777" w:rsidR="00B71EF7" w:rsidRPr="00D00DA5" w:rsidRDefault="00B71EF7" w:rsidP="00B71EF7">
      <w:pPr>
        <w:rPr>
          <w:rFonts w:cs="Arial"/>
          <w:b/>
        </w:rPr>
      </w:pPr>
      <w:r w:rsidRPr="00D00DA5">
        <w:rPr>
          <w:rFonts w:cs="Arial"/>
          <w:b/>
        </w:rPr>
        <w:t>Moda</w:t>
      </w:r>
      <w:r w:rsidRPr="00D00DA5">
        <w:rPr>
          <w:rFonts w:cs="Arial"/>
          <w:b/>
          <w:spacing w:val="-1"/>
        </w:rPr>
        <w:t>l</w:t>
      </w:r>
      <w:r w:rsidRPr="00D00DA5">
        <w:rPr>
          <w:rFonts w:cs="Arial"/>
          <w:b/>
          <w:spacing w:val="1"/>
        </w:rPr>
        <w:t>i</w:t>
      </w:r>
      <w:r w:rsidRPr="00D00DA5">
        <w:rPr>
          <w:rFonts w:cs="Arial"/>
          <w:b/>
        </w:rPr>
        <w:t>da</w:t>
      </w:r>
      <w:r w:rsidRPr="00D00DA5">
        <w:rPr>
          <w:rFonts w:cs="Arial"/>
          <w:b/>
          <w:spacing w:val="-3"/>
        </w:rPr>
        <w:t>d</w:t>
      </w:r>
      <w:r w:rsidRPr="00D00DA5">
        <w:rPr>
          <w:rFonts w:cs="Arial"/>
          <w:b/>
        </w:rPr>
        <w:t>:</w:t>
      </w:r>
      <w:r w:rsidRPr="00D00DA5">
        <w:rPr>
          <w:rFonts w:cs="Arial"/>
          <w:bCs/>
        </w:rPr>
        <w:t xml:space="preserve"> E Prestación de Servicios Públicos</w:t>
      </w:r>
    </w:p>
    <w:p w14:paraId="094A0F07" w14:textId="77777777" w:rsidR="00B71EF7" w:rsidRPr="00D00DA5" w:rsidRDefault="00B71EF7" w:rsidP="00B71EF7">
      <w:pPr>
        <w:rPr>
          <w:rFonts w:cs="Arial"/>
          <w:b/>
        </w:rPr>
      </w:pPr>
      <w:r w:rsidRPr="00D00DA5">
        <w:rPr>
          <w:rFonts w:cs="Arial"/>
          <w:b/>
          <w:spacing w:val="-1"/>
        </w:rPr>
        <w:t>D</w:t>
      </w:r>
      <w:r w:rsidRPr="00D00DA5">
        <w:rPr>
          <w:rFonts w:cs="Arial"/>
          <w:b/>
        </w:rPr>
        <w:t>ependen</w:t>
      </w:r>
      <w:r w:rsidRPr="00D00DA5">
        <w:rPr>
          <w:rFonts w:cs="Arial"/>
          <w:b/>
          <w:spacing w:val="-2"/>
        </w:rPr>
        <w:t>c</w:t>
      </w:r>
      <w:r w:rsidRPr="00D00DA5">
        <w:rPr>
          <w:rFonts w:cs="Arial"/>
          <w:b/>
          <w:spacing w:val="1"/>
        </w:rPr>
        <w:t>i</w:t>
      </w:r>
      <w:r w:rsidRPr="00D00DA5">
        <w:rPr>
          <w:rFonts w:cs="Arial"/>
          <w:b/>
        </w:rPr>
        <w:t>a</w:t>
      </w:r>
      <w:r w:rsidRPr="00D00DA5">
        <w:rPr>
          <w:rFonts w:cs="Arial"/>
          <w:b/>
          <w:spacing w:val="1"/>
        </w:rPr>
        <w:t>/</w:t>
      </w:r>
      <w:r w:rsidRPr="00D00DA5">
        <w:rPr>
          <w:rFonts w:cs="Arial"/>
          <w:b/>
          <w:spacing w:val="-1"/>
        </w:rPr>
        <w:t>E</w:t>
      </w:r>
      <w:r w:rsidRPr="00D00DA5">
        <w:rPr>
          <w:rFonts w:cs="Arial"/>
          <w:b/>
          <w:spacing w:val="-3"/>
        </w:rPr>
        <w:t>n</w:t>
      </w:r>
      <w:r w:rsidRPr="00D00DA5">
        <w:rPr>
          <w:rFonts w:cs="Arial"/>
          <w:b/>
          <w:spacing w:val="1"/>
        </w:rPr>
        <w:t>ti</w:t>
      </w:r>
      <w:r w:rsidRPr="00D00DA5">
        <w:rPr>
          <w:rFonts w:cs="Arial"/>
          <w:b/>
        </w:rPr>
        <w:t>da</w:t>
      </w:r>
      <w:r w:rsidRPr="00D00DA5">
        <w:rPr>
          <w:rFonts w:cs="Arial"/>
          <w:b/>
          <w:spacing w:val="-3"/>
        </w:rPr>
        <w:t>d</w:t>
      </w:r>
      <w:r w:rsidRPr="00D00DA5">
        <w:rPr>
          <w:rFonts w:cs="Arial"/>
          <w:b/>
        </w:rPr>
        <w:t>:</w:t>
      </w:r>
      <w:r w:rsidRPr="00D00DA5">
        <w:rPr>
          <w:rFonts w:cs="Arial"/>
          <w:bCs/>
        </w:rPr>
        <w:t xml:space="preserve"> Servicios de Salud de Oaxaca / Consejo Estatal para la Prevención y Control del SIDA</w:t>
      </w:r>
    </w:p>
    <w:p w14:paraId="792F2BE6" w14:textId="77777777" w:rsidR="00B71EF7" w:rsidRPr="00D00DA5" w:rsidRDefault="00B71EF7" w:rsidP="00B71EF7">
      <w:pPr>
        <w:rPr>
          <w:rFonts w:cs="Arial"/>
          <w:b/>
        </w:rPr>
      </w:pPr>
      <w:r w:rsidRPr="00D00DA5">
        <w:rPr>
          <w:rFonts w:cs="Arial"/>
          <w:b/>
          <w:spacing w:val="-1"/>
        </w:rPr>
        <w:t>U</w:t>
      </w:r>
      <w:r w:rsidRPr="00D00DA5">
        <w:rPr>
          <w:rFonts w:cs="Arial"/>
          <w:b/>
        </w:rPr>
        <w:t xml:space="preserve">nidad </w:t>
      </w:r>
      <w:r w:rsidRPr="00D00DA5">
        <w:rPr>
          <w:rFonts w:cs="Arial"/>
          <w:b/>
          <w:spacing w:val="-1"/>
        </w:rPr>
        <w:t>R</w:t>
      </w:r>
      <w:r w:rsidRPr="00D00DA5">
        <w:rPr>
          <w:rFonts w:cs="Arial"/>
          <w:b/>
        </w:rPr>
        <w:t>e</w:t>
      </w:r>
      <w:r w:rsidRPr="00D00DA5">
        <w:rPr>
          <w:rFonts w:cs="Arial"/>
          <w:b/>
          <w:spacing w:val="1"/>
        </w:rPr>
        <w:t>s</w:t>
      </w:r>
      <w:r w:rsidRPr="00D00DA5">
        <w:rPr>
          <w:rFonts w:cs="Arial"/>
          <w:b/>
        </w:rPr>
        <w:t>po</w:t>
      </w:r>
      <w:r w:rsidRPr="00D00DA5">
        <w:rPr>
          <w:rFonts w:cs="Arial"/>
          <w:b/>
          <w:spacing w:val="-3"/>
        </w:rPr>
        <w:t>n</w:t>
      </w:r>
      <w:r w:rsidRPr="00D00DA5">
        <w:rPr>
          <w:rFonts w:cs="Arial"/>
          <w:b/>
        </w:rPr>
        <w:t>sab</w:t>
      </w:r>
      <w:r w:rsidRPr="00D00DA5">
        <w:rPr>
          <w:rFonts w:cs="Arial"/>
          <w:b/>
          <w:spacing w:val="-1"/>
        </w:rPr>
        <w:t>l</w:t>
      </w:r>
      <w:r w:rsidRPr="00D00DA5">
        <w:rPr>
          <w:rFonts w:cs="Arial"/>
          <w:b/>
        </w:rPr>
        <w:t xml:space="preserve">e: </w:t>
      </w:r>
      <w:r w:rsidRPr="00D00DA5">
        <w:rPr>
          <w:rFonts w:cs="Arial"/>
          <w:bCs/>
        </w:rPr>
        <w:t>Servicios de Salud de Oaxaca / Consejo Estatal para la Prevención y Control del SIDA</w:t>
      </w:r>
    </w:p>
    <w:p w14:paraId="21B404C7" w14:textId="77777777" w:rsidR="00B71EF7" w:rsidRPr="00D00DA5" w:rsidRDefault="00B71EF7" w:rsidP="00B71EF7">
      <w:pPr>
        <w:rPr>
          <w:rFonts w:cs="Arial"/>
          <w:b/>
        </w:rPr>
      </w:pPr>
      <w:r w:rsidRPr="00D00DA5">
        <w:rPr>
          <w:rFonts w:cs="Arial"/>
          <w:b/>
          <w:spacing w:val="-1"/>
        </w:rPr>
        <w:t>T</w:t>
      </w:r>
      <w:r w:rsidRPr="00D00DA5">
        <w:rPr>
          <w:rFonts w:cs="Arial"/>
          <w:b/>
          <w:spacing w:val="1"/>
        </w:rPr>
        <w:t>i</w:t>
      </w:r>
      <w:r w:rsidRPr="00D00DA5">
        <w:rPr>
          <w:rFonts w:cs="Arial"/>
          <w:b/>
        </w:rPr>
        <w:t xml:space="preserve">po </w:t>
      </w:r>
      <w:r w:rsidRPr="00D00DA5">
        <w:rPr>
          <w:rFonts w:cs="Arial"/>
          <w:b/>
          <w:spacing w:val="-1"/>
        </w:rPr>
        <w:t>d</w:t>
      </w:r>
      <w:r w:rsidRPr="00D00DA5">
        <w:rPr>
          <w:rFonts w:cs="Arial"/>
          <w:b/>
        </w:rPr>
        <w:t>e Ev</w:t>
      </w:r>
      <w:r w:rsidRPr="00D00DA5">
        <w:rPr>
          <w:rFonts w:cs="Arial"/>
          <w:b/>
          <w:spacing w:val="-3"/>
        </w:rPr>
        <w:t>a</w:t>
      </w:r>
      <w:r w:rsidRPr="00D00DA5">
        <w:rPr>
          <w:rFonts w:cs="Arial"/>
          <w:b/>
          <w:spacing w:val="1"/>
        </w:rPr>
        <w:t>l</w:t>
      </w:r>
      <w:r w:rsidRPr="00D00DA5">
        <w:rPr>
          <w:rFonts w:cs="Arial"/>
          <w:b/>
        </w:rPr>
        <w:t>ua</w:t>
      </w:r>
      <w:r w:rsidRPr="00D00DA5">
        <w:rPr>
          <w:rFonts w:cs="Arial"/>
          <w:b/>
          <w:spacing w:val="-2"/>
        </w:rPr>
        <w:t>c</w:t>
      </w:r>
      <w:r w:rsidRPr="00D00DA5">
        <w:rPr>
          <w:rFonts w:cs="Arial"/>
          <w:b/>
          <w:spacing w:val="1"/>
        </w:rPr>
        <w:t>i</w:t>
      </w:r>
      <w:r w:rsidRPr="00D00DA5">
        <w:rPr>
          <w:rFonts w:cs="Arial"/>
          <w:b/>
        </w:rPr>
        <w:t>ón:</w:t>
      </w:r>
      <w:r w:rsidRPr="00D00DA5">
        <w:rPr>
          <w:rFonts w:cs="Arial"/>
          <w:bCs/>
        </w:rPr>
        <w:t xml:space="preserve"> Diseño</w:t>
      </w:r>
    </w:p>
    <w:p w14:paraId="12280144" w14:textId="77777777" w:rsidR="00B71EF7" w:rsidRPr="00D00DA5" w:rsidRDefault="00B71EF7" w:rsidP="00B71EF7">
      <w:pPr>
        <w:pStyle w:val="Prrafodelista"/>
        <w:ind w:left="0"/>
        <w:rPr>
          <w:rFonts w:eastAsia="Times New Roman" w:cs="Arial"/>
        </w:rPr>
      </w:pPr>
      <w:r w:rsidRPr="00D00DA5">
        <w:rPr>
          <w:rFonts w:cs="Arial"/>
          <w:b/>
          <w:spacing w:val="-1"/>
        </w:rPr>
        <w:t>A</w:t>
      </w:r>
      <w:r w:rsidRPr="00D00DA5">
        <w:rPr>
          <w:rFonts w:cs="Arial"/>
          <w:b/>
        </w:rPr>
        <w:t xml:space="preserve">ño </w:t>
      </w:r>
      <w:r w:rsidRPr="00D00DA5">
        <w:rPr>
          <w:rFonts w:cs="Arial"/>
          <w:b/>
          <w:spacing w:val="-1"/>
        </w:rPr>
        <w:t>d</w:t>
      </w:r>
      <w:r w:rsidRPr="00D00DA5">
        <w:rPr>
          <w:rFonts w:cs="Arial"/>
          <w:b/>
        </w:rPr>
        <w:t xml:space="preserve">e </w:t>
      </w:r>
      <w:r w:rsidRPr="00D00DA5">
        <w:rPr>
          <w:rFonts w:cs="Arial"/>
          <w:b/>
          <w:spacing w:val="1"/>
        </w:rPr>
        <w:t>l</w:t>
      </w:r>
      <w:r w:rsidRPr="00D00DA5">
        <w:rPr>
          <w:rFonts w:cs="Arial"/>
          <w:b/>
        </w:rPr>
        <w:t xml:space="preserve">a </w:t>
      </w:r>
      <w:r w:rsidRPr="00D00DA5">
        <w:rPr>
          <w:rFonts w:cs="Arial"/>
          <w:b/>
          <w:spacing w:val="-1"/>
        </w:rPr>
        <w:t>E</w:t>
      </w:r>
      <w:r w:rsidRPr="00D00DA5">
        <w:rPr>
          <w:rFonts w:cs="Arial"/>
          <w:b/>
        </w:rPr>
        <w:t>v</w:t>
      </w:r>
      <w:r w:rsidRPr="00D00DA5">
        <w:rPr>
          <w:rFonts w:cs="Arial"/>
          <w:b/>
          <w:spacing w:val="-2"/>
        </w:rPr>
        <w:t>a</w:t>
      </w:r>
      <w:r w:rsidRPr="00D00DA5">
        <w:rPr>
          <w:rFonts w:cs="Arial"/>
          <w:b/>
          <w:spacing w:val="1"/>
        </w:rPr>
        <w:t>l</w:t>
      </w:r>
      <w:r w:rsidRPr="00D00DA5">
        <w:rPr>
          <w:rFonts w:cs="Arial"/>
          <w:b/>
        </w:rPr>
        <w:t>ua</w:t>
      </w:r>
      <w:r w:rsidRPr="00D00DA5">
        <w:rPr>
          <w:rFonts w:cs="Arial"/>
          <w:b/>
          <w:spacing w:val="-2"/>
        </w:rPr>
        <w:t>c</w:t>
      </w:r>
      <w:r w:rsidRPr="00D00DA5">
        <w:rPr>
          <w:rFonts w:cs="Arial"/>
          <w:b/>
          <w:spacing w:val="1"/>
        </w:rPr>
        <w:t>i</w:t>
      </w:r>
      <w:r w:rsidRPr="00D00DA5">
        <w:rPr>
          <w:rFonts w:cs="Arial"/>
          <w:b/>
        </w:rPr>
        <w:t>ó</w:t>
      </w:r>
      <w:r w:rsidRPr="00D00DA5">
        <w:rPr>
          <w:rFonts w:cs="Arial"/>
          <w:b/>
          <w:spacing w:val="-3"/>
        </w:rPr>
        <w:t>n</w:t>
      </w:r>
      <w:r w:rsidRPr="00D00DA5">
        <w:rPr>
          <w:rFonts w:cs="Arial"/>
          <w:b/>
        </w:rPr>
        <w:t>:</w:t>
      </w:r>
      <w:r w:rsidRPr="00D00DA5">
        <w:rPr>
          <w:rFonts w:cs="Arial"/>
          <w:bCs/>
        </w:rPr>
        <w:t xml:space="preserve"> 2021</w:t>
      </w:r>
    </w:p>
    <w:p w14:paraId="3239FB38" w14:textId="77777777" w:rsidR="00B71EF7" w:rsidRPr="00D00DA5" w:rsidRDefault="00B71EF7" w:rsidP="00FD7A18">
      <w:pPr>
        <w:pStyle w:val="Prrafodelista"/>
        <w:ind w:left="0"/>
        <w:rPr>
          <w:rFonts w:eastAsia="Times New Roman" w:cs="Arial"/>
          <w:sz w:val="16"/>
          <w:szCs w:val="16"/>
        </w:rPr>
      </w:pPr>
    </w:p>
    <w:tbl>
      <w:tblPr>
        <w:tblW w:w="5671" w:type="pct"/>
        <w:jc w:val="center"/>
        <w:tblLayout w:type="fixed"/>
        <w:tblCellMar>
          <w:left w:w="70" w:type="dxa"/>
          <w:right w:w="70" w:type="dxa"/>
        </w:tblCellMar>
        <w:tblLook w:val="04A0" w:firstRow="1" w:lastRow="0" w:firstColumn="1" w:lastColumn="0" w:noHBand="0" w:noVBand="1"/>
      </w:tblPr>
      <w:tblGrid>
        <w:gridCol w:w="1155"/>
        <w:gridCol w:w="2424"/>
        <w:gridCol w:w="719"/>
        <w:gridCol w:w="719"/>
        <w:gridCol w:w="1720"/>
        <w:gridCol w:w="1145"/>
        <w:gridCol w:w="2007"/>
        <w:gridCol w:w="862"/>
        <w:gridCol w:w="1864"/>
        <w:gridCol w:w="2293"/>
      </w:tblGrid>
      <w:tr w:rsidR="00673A3C" w:rsidRPr="00D00DA5" w14:paraId="3FF34B42" w14:textId="77777777" w:rsidTr="000C5C4C">
        <w:trPr>
          <w:trHeight w:val="838"/>
          <w:tblHeader/>
          <w:jc w:val="center"/>
        </w:trPr>
        <w:tc>
          <w:tcPr>
            <w:tcW w:w="387" w:type="pct"/>
            <w:tcBorders>
              <w:top w:val="single" w:sz="4" w:space="0" w:color="FFFFFF"/>
              <w:left w:val="single" w:sz="4" w:space="0" w:color="FFFFFF"/>
              <w:bottom w:val="single" w:sz="4" w:space="0" w:color="FFFFFF"/>
              <w:right w:val="single" w:sz="4" w:space="0" w:color="FFFFFF"/>
            </w:tcBorders>
            <w:shd w:val="clear" w:color="000000" w:fill="404040"/>
            <w:vAlign w:val="center"/>
            <w:hideMark/>
          </w:tcPr>
          <w:p w14:paraId="05BB5FCF" w14:textId="77777777" w:rsidR="00CF7E75" w:rsidRPr="00D00DA5" w:rsidRDefault="00CF7E75" w:rsidP="00CF7E75">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Nivel de objetivo</w:t>
            </w:r>
          </w:p>
        </w:tc>
        <w:tc>
          <w:tcPr>
            <w:tcW w:w="813" w:type="pct"/>
            <w:tcBorders>
              <w:top w:val="single" w:sz="4" w:space="0" w:color="FFFFFF"/>
              <w:left w:val="nil"/>
              <w:bottom w:val="single" w:sz="4" w:space="0" w:color="FFFFFF"/>
              <w:right w:val="single" w:sz="4" w:space="0" w:color="FFFFFF"/>
            </w:tcBorders>
            <w:shd w:val="clear" w:color="000000" w:fill="404040"/>
            <w:vAlign w:val="center"/>
            <w:hideMark/>
          </w:tcPr>
          <w:p w14:paraId="00572B1F" w14:textId="77777777" w:rsidR="00CF7E75" w:rsidRPr="00D00DA5" w:rsidRDefault="00CF7E75" w:rsidP="00CF7E75">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Nombre del indicador</w:t>
            </w:r>
          </w:p>
        </w:tc>
        <w:tc>
          <w:tcPr>
            <w:tcW w:w="241" w:type="pct"/>
            <w:tcBorders>
              <w:top w:val="single" w:sz="4" w:space="0" w:color="FFFFFF"/>
              <w:left w:val="nil"/>
              <w:bottom w:val="single" w:sz="4" w:space="0" w:color="FFFFFF"/>
              <w:right w:val="single" w:sz="4" w:space="0" w:color="FFFFFF"/>
            </w:tcBorders>
            <w:shd w:val="clear" w:color="000000" w:fill="404040"/>
            <w:vAlign w:val="center"/>
            <w:hideMark/>
          </w:tcPr>
          <w:p w14:paraId="2B1DEA1A" w14:textId="77777777" w:rsidR="00CF7E75" w:rsidRPr="00D00DA5" w:rsidRDefault="00CF7E75" w:rsidP="00CF7E75">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Meta</w:t>
            </w:r>
          </w:p>
        </w:tc>
        <w:tc>
          <w:tcPr>
            <w:tcW w:w="241" w:type="pct"/>
            <w:tcBorders>
              <w:top w:val="single" w:sz="4" w:space="0" w:color="FFFFFF"/>
              <w:left w:val="nil"/>
              <w:bottom w:val="single" w:sz="4" w:space="0" w:color="FFFFFF"/>
              <w:right w:val="single" w:sz="4" w:space="0" w:color="FFFFFF"/>
            </w:tcBorders>
            <w:shd w:val="clear" w:color="000000" w:fill="404040"/>
            <w:vAlign w:val="center"/>
            <w:hideMark/>
          </w:tcPr>
          <w:p w14:paraId="35AAB6DF" w14:textId="77777777" w:rsidR="00CF7E75" w:rsidRPr="00D00DA5" w:rsidRDefault="00CF7E75" w:rsidP="00CF7E75">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Unidad de medida</w:t>
            </w:r>
          </w:p>
        </w:tc>
        <w:tc>
          <w:tcPr>
            <w:tcW w:w="577" w:type="pct"/>
            <w:tcBorders>
              <w:top w:val="single" w:sz="4" w:space="0" w:color="FFFFFF"/>
              <w:left w:val="nil"/>
              <w:bottom w:val="single" w:sz="4" w:space="0" w:color="FFFFFF"/>
              <w:right w:val="single" w:sz="4" w:space="0" w:color="FFFFFF"/>
            </w:tcBorders>
            <w:shd w:val="clear" w:color="000000" w:fill="404040"/>
            <w:vAlign w:val="center"/>
            <w:hideMark/>
          </w:tcPr>
          <w:p w14:paraId="71365F8D" w14:textId="77777777" w:rsidR="00CF7E75" w:rsidRPr="00D00DA5" w:rsidRDefault="00CF7E75" w:rsidP="00CF7E75">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Justificación</w:t>
            </w:r>
          </w:p>
        </w:tc>
        <w:tc>
          <w:tcPr>
            <w:tcW w:w="384" w:type="pct"/>
            <w:tcBorders>
              <w:top w:val="single" w:sz="4" w:space="0" w:color="FFFFFF"/>
              <w:left w:val="nil"/>
              <w:bottom w:val="single" w:sz="4" w:space="0" w:color="FFFFFF"/>
              <w:right w:val="single" w:sz="4" w:space="0" w:color="FFFFFF"/>
            </w:tcBorders>
            <w:shd w:val="clear" w:color="000000" w:fill="404040"/>
            <w:vAlign w:val="center"/>
            <w:hideMark/>
          </w:tcPr>
          <w:p w14:paraId="4DFC9C8F" w14:textId="77777777" w:rsidR="00CF7E75" w:rsidRPr="00D00DA5" w:rsidRDefault="00CF7E75" w:rsidP="00CF7E75">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Orientada a impulsar el desempeño</w:t>
            </w:r>
          </w:p>
        </w:tc>
        <w:tc>
          <w:tcPr>
            <w:tcW w:w="673" w:type="pct"/>
            <w:tcBorders>
              <w:top w:val="single" w:sz="4" w:space="0" w:color="FFFFFF"/>
              <w:left w:val="nil"/>
              <w:bottom w:val="single" w:sz="4" w:space="0" w:color="FFFFFF"/>
              <w:right w:val="single" w:sz="4" w:space="0" w:color="FFFFFF"/>
            </w:tcBorders>
            <w:shd w:val="clear" w:color="000000" w:fill="404040"/>
            <w:vAlign w:val="center"/>
            <w:hideMark/>
          </w:tcPr>
          <w:p w14:paraId="6F0EE8FF" w14:textId="77777777" w:rsidR="00CF7E75" w:rsidRPr="00D00DA5" w:rsidRDefault="00CF7E75" w:rsidP="00CF7E75">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Justificación</w:t>
            </w:r>
          </w:p>
        </w:tc>
        <w:tc>
          <w:tcPr>
            <w:tcW w:w="289" w:type="pct"/>
            <w:tcBorders>
              <w:top w:val="single" w:sz="4" w:space="0" w:color="FFFFFF"/>
              <w:left w:val="nil"/>
              <w:bottom w:val="single" w:sz="4" w:space="0" w:color="FFFFFF"/>
              <w:right w:val="single" w:sz="4" w:space="0" w:color="FFFFFF"/>
            </w:tcBorders>
            <w:shd w:val="clear" w:color="000000" w:fill="404040"/>
            <w:vAlign w:val="center"/>
            <w:hideMark/>
          </w:tcPr>
          <w:p w14:paraId="2A0D70AE" w14:textId="77777777" w:rsidR="00CF7E75" w:rsidRPr="00D00DA5" w:rsidRDefault="00CF7E75" w:rsidP="00CF7E75">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Factible</w:t>
            </w:r>
          </w:p>
        </w:tc>
        <w:tc>
          <w:tcPr>
            <w:tcW w:w="625" w:type="pct"/>
            <w:tcBorders>
              <w:top w:val="single" w:sz="4" w:space="0" w:color="FFFFFF"/>
              <w:left w:val="nil"/>
              <w:bottom w:val="single" w:sz="4" w:space="0" w:color="FFFFFF"/>
              <w:right w:val="single" w:sz="4" w:space="0" w:color="FFFFFF"/>
            </w:tcBorders>
            <w:shd w:val="clear" w:color="000000" w:fill="404040"/>
            <w:vAlign w:val="center"/>
            <w:hideMark/>
          </w:tcPr>
          <w:p w14:paraId="60A8885E" w14:textId="77777777" w:rsidR="00CF7E75" w:rsidRPr="00D00DA5" w:rsidRDefault="00CF7E75" w:rsidP="00CF7E75">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Justificación</w:t>
            </w:r>
          </w:p>
        </w:tc>
        <w:tc>
          <w:tcPr>
            <w:tcW w:w="769" w:type="pct"/>
            <w:tcBorders>
              <w:top w:val="single" w:sz="4" w:space="0" w:color="FFFFFF"/>
              <w:left w:val="nil"/>
              <w:bottom w:val="single" w:sz="4" w:space="0" w:color="FFFFFF"/>
              <w:right w:val="single" w:sz="4" w:space="0" w:color="FFFFFF"/>
            </w:tcBorders>
            <w:shd w:val="clear" w:color="000000" w:fill="404040"/>
            <w:vAlign w:val="center"/>
            <w:hideMark/>
          </w:tcPr>
          <w:p w14:paraId="3C847117" w14:textId="77777777" w:rsidR="00CF7E75" w:rsidRPr="00D00DA5" w:rsidRDefault="00CF7E75" w:rsidP="00CF7E75">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Propuesta de mejora de la meta</w:t>
            </w:r>
          </w:p>
        </w:tc>
      </w:tr>
      <w:tr w:rsidR="00673A3C" w:rsidRPr="00D00DA5" w14:paraId="27D79E5D"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000000" w:fill="F4B084"/>
            <w:noWrap/>
            <w:vAlign w:val="center"/>
            <w:hideMark/>
          </w:tcPr>
          <w:p w14:paraId="739AFCE3" w14:textId="77777777" w:rsidR="00CF7E75" w:rsidRPr="00D00DA5" w:rsidRDefault="00CF7E75" w:rsidP="00CF7E75">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Fin</w:t>
            </w:r>
          </w:p>
        </w:tc>
        <w:tc>
          <w:tcPr>
            <w:tcW w:w="813" w:type="pct"/>
            <w:tcBorders>
              <w:top w:val="nil"/>
              <w:left w:val="nil"/>
              <w:bottom w:val="single" w:sz="4" w:space="0" w:color="auto"/>
              <w:right w:val="single" w:sz="4" w:space="0" w:color="auto"/>
            </w:tcBorders>
            <w:shd w:val="clear" w:color="000000" w:fill="F4B084"/>
            <w:vAlign w:val="center"/>
            <w:hideMark/>
          </w:tcPr>
          <w:p w14:paraId="1BE48F79"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Tasa de mortalidad infantil</w:t>
            </w:r>
          </w:p>
        </w:tc>
        <w:tc>
          <w:tcPr>
            <w:tcW w:w="241" w:type="pct"/>
            <w:tcBorders>
              <w:top w:val="nil"/>
              <w:left w:val="nil"/>
              <w:bottom w:val="single" w:sz="4" w:space="0" w:color="auto"/>
              <w:right w:val="single" w:sz="4" w:space="0" w:color="auto"/>
            </w:tcBorders>
            <w:shd w:val="clear" w:color="000000" w:fill="F4B084"/>
            <w:vAlign w:val="center"/>
            <w:hideMark/>
          </w:tcPr>
          <w:p w14:paraId="2A60C3F0"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10.56</w:t>
            </w:r>
          </w:p>
        </w:tc>
        <w:tc>
          <w:tcPr>
            <w:tcW w:w="241" w:type="pct"/>
            <w:tcBorders>
              <w:top w:val="nil"/>
              <w:left w:val="nil"/>
              <w:bottom w:val="single" w:sz="4" w:space="0" w:color="auto"/>
              <w:right w:val="single" w:sz="4" w:space="0" w:color="auto"/>
            </w:tcBorders>
            <w:shd w:val="clear" w:color="000000" w:fill="F4B084"/>
            <w:vAlign w:val="center"/>
            <w:hideMark/>
          </w:tcPr>
          <w:p w14:paraId="5D49A3C1"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F4B084"/>
            <w:vAlign w:val="center"/>
            <w:hideMark/>
          </w:tcPr>
          <w:p w14:paraId="6D1C0D95"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congruente con la unidad de medida</w:t>
            </w:r>
          </w:p>
        </w:tc>
        <w:tc>
          <w:tcPr>
            <w:tcW w:w="384" w:type="pct"/>
            <w:tcBorders>
              <w:top w:val="nil"/>
              <w:left w:val="nil"/>
              <w:bottom w:val="single" w:sz="4" w:space="0" w:color="auto"/>
              <w:right w:val="single" w:sz="4" w:space="0" w:color="auto"/>
            </w:tcBorders>
            <w:shd w:val="clear" w:color="000000" w:fill="F4B084"/>
            <w:vAlign w:val="center"/>
            <w:hideMark/>
          </w:tcPr>
          <w:p w14:paraId="6842119A"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73" w:type="pct"/>
            <w:tcBorders>
              <w:top w:val="nil"/>
              <w:left w:val="nil"/>
              <w:bottom w:val="single" w:sz="4" w:space="0" w:color="auto"/>
              <w:right w:val="single" w:sz="4" w:space="0" w:color="auto"/>
            </w:tcBorders>
            <w:shd w:val="clear" w:color="000000" w:fill="F4B084"/>
            <w:vAlign w:val="center"/>
            <w:hideMark/>
          </w:tcPr>
          <w:p w14:paraId="49AA202E" w14:textId="7791895C"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planea una disminución del 2.4% respecto a la línea base y es congruente con el sentido del indicador; asimismo, considerando el comportamiento del indicador en los últimos años si se observa un nivel esperado de mejora</w:t>
            </w:r>
          </w:p>
        </w:tc>
        <w:tc>
          <w:tcPr>
            <w:tcW w:w="289" w:type="pct"/>
            <w:tcBorders>
              <w:top w:val="nil"/>
              <w:left w:val="nil"/>
              <w:bottom w:val="single" w:sz="4" w:space="0" w:color="auto"/>
              <w:right w:val="single" w:sz="4" w:space="0" w:color="auto"/>
            </w:tcBorders>
            <w:shd w:val="clear" w:color="000000" w:fill="F4B084"/>
            <w:vAlign w:val="center"/>
            <w:hideMark/>
          </w:tcPr>
          <w:p w14:paraId="1EA15962"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25" w:type="pct"/>
            <w:tcBorders>
              <w:top w:val="nil"/>
              <w:left w:val="nil"/>
              <w:bottom w:val="single" w:sz="4" w:space="0" w:color="auto"/>
              <w:right w:val="single" w:sz="4" w:space="0" w:color="auto"/>
            </w:tcBorders>
            <w:shd w:val="clear" w:color="000000" w:fill="F4B084"/>
            <w:vAlign w:val="center"/>
            <w:hideMark/>
          </w:tcPr>
          <w:p w14:paraId="2EEEC1D2"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Aunque el comportamiento del indicador ha mostrado desde el 2017 un aumento constante, en la última medición en el 2019 se observa un tasa del 11.6%, por lo que se considera factible lograr una reducción del 1.04% para el 2021 tomando en cuenta los plazos y recursos disponibles</w:t>
            </w:r>
          </w:p>
        </w:tc>
        <w:tc>
          <w:tcPr>
            <w:tcW w:w="769" w:type="pct"/>
            <w:tcBorders>
              <w:top w:val="nil"/>
              <w:left w:val="nil"/>
              <w:bottom w:val="single" w:sz="4" w:space="0" w:color="auto"/>
              <w:right w:val="single" w:sz="4" w:space="0" w:color="auto"/>
            </w:tcBorders>
            <w:shd w:val="clear" w:color="000000" w:fill="F4B084"/>
            <w:vAlign w:val="center"/>
            <w:hideMark/>
          </w:tcPr>
          <w:p w14:paraId="188E5821"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w:t>
            </w:r>
          </w:p>
        </w:tc>
      </w:tr>
      <w:tr w:rsidR="00673A3C" w:rsidRPr="00D00DA5" w14:paraId="77E4343F"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000000" w:fill="F4B084"/>
            <w:noWrap/>
            <w:vAlign w:val="center"/>
            <w:hideMark/>
          </w:tcPr>
          <w:p w14:paraId="15E32E5A" w14:textId="77777777" w:rsidR="00CF7E75" w:rsidRPr="00D00DA5" w:rsidRDefault="00CF7E75" w:rsidP="00CF7E75">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Fin</w:t>
            </w:r>
          </w:p>
        </w:tc>
        <w:tc>
          <w:tcPr>
            <w:tcW w:w="813" w:type="pct"/>
            <w:tcBorders>
              <w:top w:val="nil"/>
              <w:left w:val="nil"/>
              <w:bottom w:val="single" w:sz="4" w:space="0" w:color="auto"/>
              <w:right w:val="single" w:sz="4" w:space="0" w:color="auto"/>
            </w:tcBorders>
            <w:shd w:val="clear" w:color="000000" w:fill="F4B084"/>
            <w:vAlign w:val="center"/>
            <w:hideMark/>
          </w:tcPr>
          <w:p w14:paraId="477600FF"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Tasa de mortalidad</w:t>
            </w:r>
          </w:p>
        </w:tc>
        <w:tc>
          <w:tcPr>
            <w:tcW w:w="241" w:type="pct"/>
            <w:tcBorders>
              <w:top w:val="nil"/>
              <w:left w:val="nil"/>
              <w:bottom w:val="single" w:sz="4" w:space="0" w:color="auto"/>
              <w:right w:val="single" w:sz="4" w:space="0" w:color="auto"/>
            </w:tcBorders>
            <w:shd w:val="clear" w:color="000000" w:fill="F4B084"/>
            <w:vAlign w:val="center"/>
            <w:hideMark/>
          </w:tcPr>
          <w:p w14:paraId="1511095C"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7.2</w:t>
            </w:r>
          </w:p>
        </w:tc>
        <w:tc>
          <w:tcPr>
            <w:tcW w:w="241" w:type="pct"/>
            <w:tcBorders>
              <w:top w:val="nil"/>
              <w:left w:val="nil"/>
              <w:bottom w:val="single" w:sz="4" w:space="0" w:color="auto"/>
              <w:right w:val="single" w:sz="4" w:space="0" w:color="auto"/>
            </w:tcBorders>
            <w:shd w:val="clear" w:color="000000" w:fill="F4B084"/>
            <w:vAlign w:val="center"/>
            <w:hideMark/>
          </w:tcPr>
          <w:p w14:paraId="49A0D647"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F4B084"/>
            <w:vAlign w:val="center"/>
            <w:hideMark/>
          </w:tcPr>
          <w:p w14:paraId="3A49430D"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congruente con la unidad de medida</w:t>
            </w:r>
          </w:p>
        </w:tc>
        <w:tc>
          <w:tcPr>
            <w:tcW w:w="384" w:type="pct"/>
            <w:tcBorders>
              <w:top w:val="nil"/>
              <w:left w:val="nil"/>
              <w:bottom w:val="single" w:sz="4" w:space="0" w:color="auto"/>
              <w:right w:val="single" w:sz="4" w:space="0" w:color="auto"/>
            </w:tcBorders>
            <w:shd w:val="clear" w:color="000000" w:fill="F4B084"/>
            <w:vAlign w:val="center"/>
            <w:hideMark/>
          </w:tcPr>
          <w:p w14:paraId="279E1AB9"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673" w:type="pct"/>
            <w:tcBorders>
              <w:top w:val="nil"/>
              <w:left w:val="nil"/>
              <w:bottom w:val="single" w:sz="4" w:space="0" w:color="auto"/>
              <w:right w:val="single" w:sz="4" w:space="0" w:color="auto"/>
            </w:tcBorders>
            <w:shd w:val="clear" w:color="000000" w:fill="F4B084"/>
            <w:vAlign w:val="center"/>
            <w:hideMark/>
          </w:tcPr>
          <w:p w14:paraId="7773EC3E"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refleja un aumento del 1.3% respecto a la línea base y no es congruente con el sentido del indicador; se observa que la tendencia va en incremento a partir del 2017</w:t>
            </w:r>
          </w:p>
        </w:tc>
        <w:tc>
          <w:tcPr>
            <w:tcW w:w="289" w:type="pct"/>
            <w:tcBorders>
              <w:top w:val="nil"/>
              <w:left w:val="nil"/>
              <w:bottom w:val="single" w:sz="4" w:space="0" w:color="auto"/>
              <w:right w:val="single" w:sz="4" w:space="0" w:color="auto"/>
            </w:tcBorders>
            <w:shd w:val="clear" w:color="000000" w:fill="F4B084"/>
            <w:vAlign w:val="center"/>
            <w:hideMark/>
          </w:tcPr>
          <w:p w14:paraId="353AF9D7"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25" w:type="pct"/>
            <w:tcBorders>
              <w:top w:val="nil"/>
              <w:left w:val="nil"/>
              <w:bottom w:val="single" w:sz="4" w:space="0" w:color="auto"/>
              <w:right w:val="single" w:sz="4" w:space="0" w:color="auto"/>
            </w:tcBorders>
            <w:shd w:val="clear" w:color="000000" w:fill="F4B084"/>
            <w:vAlign w:val="center"/>
            <w:hideMark/>
          </w:tcPr>
          <w:p w14:paraId="328F7590"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Considerando el comportamiento a la alza del indicador, la meta es realista pero no se observa un nivel de mejora a lograr</w:t>
            </w:r>
          </w:p>
        </w:tc>
        <w:tc>
          <w:tcPr>
            <w:tcW w:w="769" w:type="pct"/>
            <w:tcBorders>
              <w:top w:val="nil"/>
              <w:left w:val="nil"/>
              <w:bottom w:val="single" w:sz="4" w:space="0" w:color="auto"/>
              <w:right w:val="single" w:sz="4" w:space="0" w:color="auto"/>
            </w:tcBorders>
            <w:shd w:val="clear" w:color="000000" w:fill="F4B084"/>
            <w:vAlign w:val="center"/>
            <w:hideMark/>
          </w:tcPr>
          <w:p w14:paraId="449DE197" w14:textId="321D9003"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Se sugiere valorar la definición de una meta factible pero con un nivel esperado de mejoría, tomando en consideración los registros históricos de los últimos años del indicador</w:t>
            </w:r>
            <w:r w:rsidR="00010893" w:rsidRPr="00D00DA5">
              <w:rPr>
                <w:rFonts w:eastAsia="Times New Roman" w:cs="Arial"/>
                <w:b/>
                <w:bCs/>
                <w:sz w:val="16"/>
                <w:szCs w:val="16"/>
                <w:lang w:eastAsia="es-MX"/>
              </w:rPr>
              <w:t xml:space="preserve"> así como la</w:t>
            </w:r>
            <w:r w:rsidR="00FB26E8" w:rsidRPr="00D00DA5">
              <w:rPr>
                <w:rFonts w:eastAsia="Times New Roman" w:cs="Arial"/>
                <w:b/>
                <w:bCs/>
                <w:sz w:val="16"/>
                <w:szCs w:val="16"/>
                <w:lang w:eastAsia="es-MX"/>
              </w:rPr>
              <w:t xml:space="preserve"> situación actual </w:t>
            </w:r>
            <w:r w:rsidR="00010893" w:rsidRPr="00D00DA5">
              <w:rPr>
                <w:rFonts w:eastAsia="Times New Roman" w:cs="Arial"/>
                <w:b/>
                <w:bCs/>
                <w:sz w:val="16"/>
                <w:szCs w:val="16"/>
                <w:lang w:eastAsia="es-MX"/>
              </w:rPr>
              <w:t xml:space="preserve">derivada </w:t>
            </w:r>
            <w:r w:rsidR="00D92596" w:rsidRPr="00D00DA5">
              <w:rPr>
                <w:rFonts w:eastAsia="Times New Roman" w:cs="Arial"/>
                <w:b/>
                <w:bCs/>
                <w:sz w:val="16"/>
                <w:szCs w:val="16"/>
                <w:lang w:eastAsia="es-MX"/>
              </w:rPr>
              <w:t>de</w:t>
            </w:r>
            <w:r w:rsidR="00FB26E8" w:rsidRPr="00D00DA5">
              <w:rPr>
                <w:rFonts w:eastAsia="Times New Roman" w:cs="Arial"/>
                <w:b/>
                <w:bCs/>
                <w:sz w:val="16"/>
                <w:szCs w:val="16"/>
                <w:lang w:eastAsia="es-MX"/>
              </w:rPr>
              <w:t xml:space="preserve"> la </w:t>
            </w:r>
            <w:r w:rsidR="00213404" w:rsidRPr="00D00DA5">
              <w:rPr>
                <w:rFonts w:eastAsia="Times New Roman" w:cs="Arial"/>
                <w:b/>
                <w:bCs/>
                <w:sz w:val="16"/>
                <w:szCs w:val="16"/>
                <w:lang w:eastAsia="es-MX"/>
              </w:rPr>
              <w:t>pandemia</w:t>
            </w:r>
            <w:r w:rsidR="00345D87" w:rsidRPr="00D00DA5">
              <w:rPr>
                <w:rFonts w:eastAsia="Times New Roman" w:cs="Arial"/>
                <w:b/>
                <w:bCs/>
                <w:sz w:val="16"/>
                <w:szCs w:val="16"/>
                <w:lang w:eastAsia="es-MX"/>
              </w:rPr>
              <w:t xml:space="preserve"> del SARS-COV2 (COVID-19)</w:t>
            </w:r>
          </w:p>
        </w:tc>
      </w:tr>
      <w:tr w:rsidR="00673A3C" w:rsidRPr="00D00DA5" w14:paraId="6E484AD1" w14:textId="77777777" w:rsidTr="000C5C4C">
        <w:trPr>
          <w:trHeight w:val="421"/>
          <w:jc w:val="center"/>
        </w:trPr>
        <w:tc>
          <w:tcPr>
            <w:tcW w:w="387" w:type="pct"/>
            <w:tcBorders>
              <w:top w:val="nil"/>
              <w:left w:val="single" w:sz="4" w:space="0" w:color="auto"/>
              <w:bottom w:val="single" w:sz="4" w:space="0" w:color="auto"/>
              <w:right w:val="single" w:sz="4" w:space="0" w:color="auto"/>
            </w:tcBorders>
            <w:shd w:val="clear" w:color="000000" w:fill="F4B084"/>
            <w:noWrap/>
            <w:vAlign w:val="center"/>
            <w:hideMark/>
          </w:tcPr>
          <w:p w14:paraId="08B53F4A" w14:textId="77777777" w:rsidR="00CF7E75" w:rsidRPr="00D00DA5" w:rsidRDefault="00CF7E75" w:rsidP="00CF7E75">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Fin</w:t>
            </w:r>
          </w:p>
        </w:tc>
        <w:tc>
          <w:tcPr>
            <w:tcW w:w="813" w:type="pct"/>
            <w:tcBorders>
              <w:top w:val="nil"/>
              <w:left w:val="nil"/>
              <w:bottom w:val="single" w:sz="4" w:space="0" w:color="auto"/>
              <w:right w:val="single" w:sz="4" w:space="0" w:color="auto"/>
            </w:tcBorders>
            <w:shd w:val="clear" w:color="000000" w:fill="F4B084"/>
            <w:vAlign w:val="center"/>
            <w:hideMark/>
          </w:tcPr>
          <w:p w14:paraId="2C49AAAA"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Razón de mortalidad materna </w:t>
            </w:r>
          </w:p>
        </w:tc>
        <w:tc>
          <w:tcPr>
            <w:tcW w:w="241" w:type="pct"/>
            <w:tcBorders>
              <w:top w:val="nil"/>
              <w:left w:val="nil"/>
              <w:bottom w:val="single" w:sz="4" w:space="0" w:color="auto"/>
              <w:right w:val="single" w:sz="4" w:space="0" w:color="auto"/>
            </w:tcBorders>
            <w:shd w:val="clear" w:color="000000" w:fill="F4B084"/>
            <w:vAlign w:val="center"/>
            <w:hideMark/>
          </w:tcPr>
          <w:p w14:paraId="2124F8C0"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42.33</w:t>
            </w:r>
          </w:p>
        </w:tc>
        <w:tc>
          <w:tcPr>
            <w:tcW w:w="241" w:type="pct"/>
            <w:tcBorders>
              <w:top w:val="nil"/>
              <w:left w:val="nil"/>
              <w:bottom w:val="single" w:sz="4" w:space="0" w:color="auto"/>
              <w:right w:val="single" w:sz="4" w:space="0" w:color="auto"/>
            </w:tcBorders>
            <w:shd w:val="clear" w:color="000000" w:fill="F4B084"/>
            <w:vAlign w:val="center"/>
            <w:hideMark/>
          </w:tcPr>
          <w:p w14:paraId="2267B20C"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F4B084"/>
            <w:vAlign w:val="center"/>
            <w:hideMark/>
          </w:tcPr>
          <w:p w14:paraId="7F263718"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congruente con la unidad de medida</w:t>
            </w:r>
          </w:p>
        </w:tc>
        <w:tc>
          <w:tcPr>
            <w:tcW w:w="384" w:type="pct"/>
            <w:tcBorders>
              <w:top w:val="nil"/>
              <w:left w:val="nil"/>
              <w:bottom w:val="single" w:sz="4" w:space="0" w:color="auto"/>
              <w:right w:val="single" w:sz="4" w:space="0" w:color="auto"/>
            </w:tcBorders>
            <w:shd w:val="clear" w:color="000000" w:fill="F4B084"/>
            <w:vAlign w:val="center"/>
            <w:hideMark/>
          </w:tcPr>
          <w:p w14:paraId="781C9185"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673" w:type="pct"/>
            <w:tcBorders>
              <w:top w:val="nil"/>
              <w:left w:val="nil"/>
              <w:bottom w:val="single" w:sz="4" w:space="0" w:color="auto"/>
              <w:right w:val="single" w:sz="4" w:space="0" w:color="auto"/>
            </w:tcBorders>
            <w:shd w:val="clear" w:color="000000" w:fill="F4B084"/>
            <w:vAlign w:val="center"/>
            <w:hideMark/>
          </w:tcPr>
          <w:p w14:paraId="7B079A9E"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La meta planea una disminución del 3.57% respecto a la línea base y es congruente con el sentido del indicador; sin embargo, se observa que hasta el 2019 se ha mantenido </w:t>
            </w:r>
            <w:r w:rsidRPr="00D00DA5">
              <w:rPr>
                <w:rFonts w:eastAsia="Times New Roman" w:cs="Arial"/>
                <w:b/>
                <w:bCs/>
                <w:sz w:val="16"/>
                <w:szCs w:val="16"/>
                <w:lang w:eastAsia="es-MX"/>
              </w:rPr>
              <w:lastRenderedPageBreak/>
              <w:t>un comportamiento descendente del indicador con una tasa del 33.1%</w:t>
            </w:r>
          </w:p>
        </w:tc>
        <w:tc>
          <w:tcPr>
            <w:tcW w:w="289" w:type="pct"/>
            <w:tcBorders>
              <w:top w:val="nil"/>
              <w:left w:val="nil"/>
              <w:bottom w:val="single" w:sz="4" w:space="0" w:color="auto"/>
              <w:right w:val="single" w:sz="4" w:space="0" w:color="auto"/>
            </w:tcBorders>
            <w:shd w:val="clear" w:color="000000" w:fill="F4B084"/>
            <w:vAlign w:val="center"/>
            <w:hideMark/>
          </w:tcPr>
          <w:p w14:paraId="6DC3909D"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lastRenderedPageBreak/>
              <w:t>Sí</w:t>
            </w:r>
          </w:p>
        </w:tc>
        <w:tc>
          <w:tcPr>
            <w:tcW w:w="625" w:type="pct"/>
            <w:tcBorders>
              <w:top w:val="nil"/>
              <w:left w:val="nil"/>
              <w:bottom w:val="single" w:sz="4" w:space="0" w:color="auto"/>
              <w:right w:val="single" w:sz="4" w:space="0" w:color="auto"/>
            </w:tcBorders>
            <w:shd w:val="clear" w:color="000000" w:fill="F4B084"/>
            <w:vAlign w:val="center"/>
            <w:hideMark/>
          </w:tcPr>
          <w:p w14:paraId="028FC290"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Los últimos registros del indicador muestran en 2018 y 2019 una tasa del 41.4% y 33.1% respectivamente, por lo que la meta del 42.33% se considera </w:t>
            </w:r>
            <w:r w:rsidRPr="00D00DA5">
              <w:rPr>
                <w:rFonts w:eastAsia="Times New Roman" w:cs="Arial"/>
                <w:b/>
                <w:bCs/>
                <w:sz w:val="16"/>
                <w:szCs w:val="16"/>
                <w:lang w:eastAsia="es-MX"/>
              </w:rPr>
              <w:lastRenderedPageBreak/>
              <w:t>factible más no orientada al desempeño</w:t>
            </w:r>
          </w:p>
        </w:tc>
        <w:tc>
          <w:tcPr>
            <w:tcW w:w="769" w:type="pct"/>
            <w:tcBorders>
              <w:top w:val="nil"/>
              <w:left w:val="nil"/>
              <w:bottom w:val="single" w:sz="4" w:space="0" w:color="auto"/>
              <w:right w:val="single" w:sz="4" w:space="0" w:color="auto"/>
            </w:tcBorders>
            <w:shd w:val="clear" w:color="000000" w:fill="F4B084"/>
            <w:vAlign w:val="center"/>
            <w:hideMark/>
          </w:tcPr>
          <w:p w14:paraId="6027B499"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lastRenderedPageBreak/>
              <w:t>Se sugiere definir una meta factible pero orientada a incrementar el desempeño, tomando en consideración los registros históricos de los últimos años del indicador</w:t>
            </w:r>
          </w:p>
        </w:tc>
      </w:tr>
      <w:tr w:rsidR="00673A3C" w:rsidRPr="00D00DA5" w14:paraId="09549331"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000000" w:fill="F4B084"/>
            <w:noWrap/>
            <w:vAlign w:val="center"/>
            <w:hideMark/>
          </w:tcPr>
          <w:p w14:paraId="666B20B8" w14:textId="77777777" w:rsidR="00CF7E75" w:rsidRPr="00D00DA5" w:rsidRDefault="00CF7E75" w:rsidP="00CF7E75">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lastRenderedPageBreak/>
              <w:t>Propósito</w:t>
            </w:r>
          </w:p>
        </w:tc>
        <w:tc>
          <w:tcPr>
            <w:tcW w:w="813" w:type="pct"/>
            <w:tcBorders>
              <w:top w:val="nil"/>
              <w:left w:val="nil"/>
              <w:bottom w:val="single" w:sz="4" w:space="0" w:color="auto"/>
              <w:right w:val="single" w:sz="4" w:space="0" w:color="auto"/>
            </w:tcBorders>
            <w:shd w:val="clear" w:color="000000" w:fill="F4B084"/>
            <w:vAlign w:val="center"/>
            <w:hideMark/>
          </w:tcPr>
          <w:p w14:paraId="36D32928"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Tasa de variación de acciones de prevención y promoción</w:t>
            </w:r>
          </w:p>
        </w:tc>
        <w:tc>
          <w:tcPr>
            <w:tcW w:w="241" w:type="pct"/>
            <w:tcBorders>
              <w:top w:val="nil"/>
              <w:left w:val="nil"/>
              <w:bottom w:val="single" w:sz="4" w:space="0" w:color="auto"/>
              <w:right w:val="single" w:sz="4" w:space="0" w:color="auto"/>
            </w:tcBorders>
            <w:shd w:val="clear" w:color="000000" w:fill="F4B084"/>
            <w:vAlign w:val="center"/>
            <w:hideMark/>
          </w:tcPr>
          <w:p w14:paraId="5DDEB61A"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33.3333</w:t>
            </w:r>
          </w:p>
        </w:tc>
        <w:tc>
          <w:tcPr>
            <w:tcW w:w="241" w:type="pct"/>
            <w:tcBorders>
              <w:top w:val="nil"/>
              <w:left w:val="nil"/>
              <w:bottom w:val="single" w:sz="4" w:space="0" w:color="auto"/>
              <w:right w:val="single" w:sz="4" w:space="0" w:color="auto"/>
            </w:tcBorders>
            <w:shd w:val="clear" w:color="000000" w:fill="F4B084"/>
            <w:vAlign w:val="center"/>
            <w:hideMark/>
          </w:tcPr>
          <w:p w14:paraId="43FCE3BA"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F4B084"/>
            <w:vAlign w:val="center"/>
            <w:hideMark/>
          </w:tcPr>
          <w:p w14:paraId="57B94011"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congruente con la unidad de medida</w:t>
            </w:r>
          </w:p>
        </w:tc>
        <w:tc>
          <w:tcPr>
            <w:tcW w:w="384" w:type="pct"/>
            <w:tcBorders>
              <w:top w:val="nil"/>
              <w:left w:val="nil"/>
              <w:bottom w:val="single" w:sz="4" w:space="0" w:color="auto"/>
              <w:right w:val="single" w:sz="4" w:space="0" w:color="auto"/>
            </w:tcBorders>
            <w:shd w:val="clear" w:color="000000" w:fill="F4B084"/>
            <w:vAlign w:val="center"/>
            <w:hideMark/>
          </w:tcPr>
          <w:p w14:paraId="78DBC2C9"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673" w:type="pct"/>
            <w:tcBorders>
              <w:top w:val="nil"/>
              <w:left w:val="nil"/>
              <w:bottom w:val="single" w:sz="4" w:space="0" w:color="auto"/>
              <w:right w:val="single" w:sz="4" w:space="0" w:color="auto"/>
            </w:tcBorders>
            <w:shd w:val="clear" w:color="000000" w:fill="F4B084"/>
            <w:vAlign w:val="center"/>
            <w:hideMark/>
          </w:tcPr>
          <w:p w14:paraId="21CC8777" w14:textId="4F4558B9"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No es posible valorar la orientación del desempeño del indicador, toda vez que no se </w:t>
            </w:r>
            <w:r w:rsidR="00B71EF7" w:rsidRPr="00D00DA5">
              <w:rPr>
                <w:rFonts w:eastAsia="Times New Roman" w:cs="Arial"/>
                <w:b/>
                <w:bCs/>
                <w:sz w:val="16"/>
                <w:szCs w:val="16"/>
                <w:lang w:eastAsia="es-MX"/>
              </w:rPr>
              <w:t>identifica</w:t>
            </w:r>
            <w:r w:rsidRPr="00D00DA5">
              <w:rPr>
                <w:rFonts w:eastAsia="Times New Roman" w:cs="Arial"/>
                <w:b/>
                <w:bCs/>
                <w:sz w:val="16"/>
                <w:szCs w:val="16"/>
                <w:lang w:eastAsia="es-MX"/>
              </w:rPr>
              <w:t xml:space="preserve"> su línea base</w:t>
            </w:r>
          </w:p>
        </w:tc>
        <w:tc>
          <w:tcPr>
            <w:tcW w:w="289" w:type="pct"/>
            <w:tcBorders>
              <w:top w:val="nil"/>
              <w:left w:val="nil"/>
              <w:bottom w:val="single" w:sz="4" w:space="0" w:color="auto"/>
              <w:right w:val="single" w:sz="4" w:space="0" w:color="auto"/>
            </w:tcBorders>
            <w:shd w:val="clear" w:color="000000" w:fill="F4B084"/>
            <w:vAlign w:val="center"/>
            <w:hideMark/>
          </w:tcPr>
          <w:p w14:paraId="3E75B02E"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625" w:type="pct"/>
            <w:tcBorders>
              <w:top w:val="nil"/>
              <w:left w:val="nil"/>
              <w:bottom w:val="single" w:sz="4" w:space="0" w:color="auto"/>
              <w:right w:val="single" w:sz="4" w:space="0" w:color="auto"/>
            </w:tcBorders>
            <w:shd w:val="clear" w:color="000000" w:fill="F4B084"/>
            <w:vAlign w:val="center"/>
            <w:hideMark/>
          </w:tcPr>
          <w:p w14:paraId="43F4A748" w14:textId="401E8BEE"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No es posible valorar la factibilidad de la meta, toda vez que no se </w:t>
            </w:r>
            <w:r w:rsidR="00B71EF7" w:rsidRPr="00D00DA5">
              <w:rPr>
                <w:rFonts w:eastAsia="Times New Roman" w:cs="Arial"/>
                <w:b/>
                <w:bCs/>
                <w:sz w:val="16"/>
                <w:szCs w:val="16"/>
                <w:lang w:eastAsia="es-MX"/>
              </w:rPr>
              <w:t>identifica</w:t>
            </w:r>
            <w:r w:rsidRPr="00D00DA5">
              <w:rPr>
                <w:rFonts w:eastAsia="Times New Roman" w:cs="Arial"/>
                <w:b/>
                <w:bCs/>
                <w:sz w:val="16"/>
                <w:szCs w:val="16"/>
                <w:lang w:eastAsia="es-MX"/>
              </w:rPr>
              <w:t xml:space="preserve"> su línea base</w:t>
            </w:r>
          </w:p>
        </w:tc>
        <w:tc>
          <w:tcPr>
            <w:tcW w:w="769" w:type="pct"/>
            <w:tcBorders>
              <w:top w:val="nil"/>
              <w:left w:val="nil"/>
              <w:bottom w:val="single" w:sz="4" w:space="0" w:color="auto"/>
              <w:right w:val="single" w:sz="4" w:space="0" w:color="auto"/>
            </w:tcBorders>
            <w:shd w:val="clear" w:color="000000" w:fill="F4B084"/>
            <w:vAlign w:val="center"/>
            <w:hideMark/>
          </w:tcPr>
          <w:p w14:paraId="1BC25571" w14:textId="0927FACC"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Se sugiere </w:t>
            </w:r>
            <w:r w:rsidR="00184B31" w:rsidRPr="00D00DA5">
              <w:rPr>
                <w:rFonts w:eastAsia="Times New Roman" w:cs="Arial"/>
                <w:b/>
                <w:bCs/>
                <w:sz w:val="16"/>
                <w:szCs w:val="16"/>
                <w:lang w:eastAsia="es-MX"/>
              </w:rPr>
              <w:t>eliminar el indicador</w:t>
            </w:r>
          </w:p>
        </w:tc>
      </w:tr>
      <w:tr w:rsidR="00673A3C" w:rsidRPr="00D00DA5" w14:paraId="64FE0E2B"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000000" w:fill="F4B084"/>
            <w:noWrap/>
            <w:vAlign w:val="center"/>
            <w:hideMark/>
          </w:tcPr>
          <w:p w14:paraId="0C9F68B0" w14:textId="77777777" w:rsidR="00CF7E75" w:rsidRPr="00D00DA5" w:rsidRDefault="00CF7E75" w:rsidP="00CF7E75">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Propósito</w:t>
            </w:r>
          </w:p>
        </w:tc>
        <w:tc>
          <w:tcPr>
            <w:tcW w:w="813" w:type="pct"/>
            <w:tcBorders>
              <w:top w:val="nil"/>
              <w:left w:val="nil"/>
              <w:bottom w:val="single" w:sz="4" w:space="0" w:color="auto"/>
              <w:right w:val="single" w:sz="4" w:space="0" w:color="auto"/>
            </w:tcBorders>
            <w:shd w:val="clear" w:color="000000" w:fill="F4B084"/>
            <w:vAlign w:val="center"/>
            <w:hideMark/>
          </w:tcPr>
          <w:p w14:paraId="5A7FF004"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Tasa de morbilidad</w:t>
            </w:r>
          </w:p>
        </w:tc>
        <w:tc>
          <w:tcPr>
            <w:tcW w:w="241" w:type="pct"/>
            <w:tcBorders>
              <w:top w:val="nil"/>
              <w:left w:val="nil"/>
              <w:bottom w:val="single" w:sz="4" w:space="0" w:color="auto"/>
              <w:right w:val="single" w:sz="4" w:space="0" w:color="auto"/>
            </w:tcBorders>
            <w:shd w:val="clear" w:color="000000" w:fill="F4B084"/>
            <w:vAlign w:val="center"/>
            <w:hideMark/>
          </w:tcPr>
          <w:p w14:paraId="7927BF9D"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28.2977</w:t>
            </w:r>
          </w:p>
        </w:tc>
        <w:tc>
          <w:tcPr>
            <w:tcW w:w="241" w:type="pct"/>
            <w:tcBorders>
              <w:top w:val="nil"/>
              <w:left w:val="nil"/>
              <w:bottom w:val="single" w:sz="4" w:space="0" w:color="auto"/>
              <w:right w:val="single" w:sz="4" w:space="0" w:color="auto"/>
            </w:tcBorders>
            <w:shd w:val="clear" w:color="000000" w:fill="F4B084"/>
            <w:vAlign w:val="center"/>
            <w:hideMark/>
          </w:tcPr>
          <w:p w14:paraId="04EED509"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F4B084"/>
            <w:vAlign w:val="center"/>
            <w:hideMark/>
          </w:tcPr>
          <w:p w14:paraId="596F7C6E"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congruente con la unidad de medida</w:t>
            </w:r>
          </w:p>
        </w:tc>
        <w:tc>
          <w:tcPr>
            <w:tcW w:w="384" w:type="pct"/>
            <w:tcBorders>
              <w:top w:val="nil"/>
              <w:left w:val="nil"/>
              <w:bottom w:val="single" w:sz="4" w:space="0" w:color="auto"/>
              <w:right w:val="single" w:sz="4" w:space="0" w:color="auto"/>
            </w:tcBorders>
            <w:shd w:val="clear" w:color="000000" w:fill="F4B084"/>
            <w:vAlign w:val="center"/>
            <w:hideMark/>
          </w:tcPr>
          <w:p w14:paraId="250570B6"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673" w:type="pct"/>
            <w:tcBorders>
              <w:top w:val="nil"/>
              <w:left w:val="nil"/>
              <w:bottom w:val="single" w:sz="4" w:space="0" w:color="auto"/>
              <w:right w:val="single" w:sz="4" w:space="0" w:color="auto"/>
            </w:tcBorders>
            <w:shd w:val="clear" w:color="000000" w:fill="F4B084"/>
            <w:vAlign w:val="center"/>
            <w:hideMark/>
          </w:tcPr>
          <w:p w14:paraId="5CC1CD68"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No es posible valorar la orientación del desempeño del indicador, toda vez que el valor de la meta planeada no es congruente con la línea base identificada</w:t>
            </w:r>
          </w:p>
        </w:tc>
        <w:tc>
          <w:tcPr>
            <w:tcW w:w="289" w:type="pct"/>
            <w:tcBorders>
              <w:top w:val="nil"/>
              <w:left w:val="nil"/>
              <w:bottom w:val="single" w:sz="4" w:space="0" w:color="auto"/>
              <w:right w:val="single" w:sz="4" w:space="0" w:color="auto"/>
            </w:tcBorders>
            <w:shd w:val="clear" w:color="000000" w:fill="F4B084"/>
            <w:vAlign w:val="center"/>
            <w:hideMark/>
          </w:tcPr>
          <w:p w14:paraId="11F20013"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625" w:type="pct"/>
            <w:tcBorders>
              <w:top w:val="nil"/>
              <w:left w:val="nil"/>
              <w:bottom w:val="single" w:sz="4" w:space="0" w:color="auto"/>
              <w:right w:val="single" w:sz="4" w:space="0" w:color="auto"/>
            </w:tcBorders>
            <w:shd w:val="clear" w:color="000000" w:fill="F4B084"/>
            <w:vAlign w:val="center"/>
            <w:hideMark/>
          </w:tcPr>
          <w:p w14:paraId="0BF9A4F5"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No es posible valorar la factibilidad de la meta, toda vez que el valor de la meta planeada no es congruente con la línea base identificada</w:t>
            </w:r>
          </w:p>
        </w:tc>
        <w:tc>
          <w:tcPr>
            <w:tcW w:w="769" w:type="pct"/>
            <w:tcBorders>
              <w:top w:val="nil"/>
              <w:left w:val="nil"/>
              <w:bottom w:val="single" w:sz="4" w:space="0" w:color="auto"/>
              <w:right w:val="single" w:sz="4" w:space="0" w:color="auto"/>
            </w:tcBorders>
            <w:shd w:val="clear" w:color="000000" w:fill="F4B084"/>
            <w:vAlign w:val="center"/>
            <w:hideMark/>
          </w:tcPr>
          <w:p w14:paraId="42719A18"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Se sugiere revisar la congruencia entre la meta y la línea base identificada del indicador</w:t>
            </w:r>
          </w:p>
          <w:p w14:paraId="4FA1027E" w14:textId="77777777" w:rsidR="007F0256" w:rsidRPr="00D00DA5" w:rsidRDefault="007F0256" w:rsidP="00CF7E75">
            <w:pPr>
              <w:rPr>
                <w:rFonts w:eastAsia="Times New Roman" w:cs="Arial"/>
                <w:b/>
                <w:bCs/>
                <w:sz w:val="16"/>
                <w:szCs w:val="16"/>
                <w:lang w:eastAsia="es-MX"/>
              </w:rPr>
            </w:pPr>
          </w:p>
          <w:p w14:paraId="033A0C7F" w14:textId="2202EDE5" w:rsidR="000C5C4C" w:rsidRPr="00D00DA5" w:rsidRDefault="007F0256" w:rsidP="000C5C4C">
            <w:pPr>
              <w:rPr>
                <w:rFonts w:eastAsia="Times New Roman" w:cs="Arial"/>
                <w:b/>
                <w:bCs/>
                <w:sz w:val="16"/>
                <w:szCs w:val="16"/>
                <w:lang w:eastAsia="es-MX"/>
              </w:rPr>
            </w:pPr>
            <w:r w:rsidRPr="00D00DA5">
              <w:rPr>
                <w:rFonts w:eastAsia="Times New Roman" w:cs="Arial"/>
                <w:b/>
                <w:bCs/>
                <w:sz w:val="16"/>
                <w:szCs w:val="16"/>
                <w:lang w:eastAsia="es-MX"/>
              </w:rPr>
              <w:t xml:space="preserve">Se sugiere tomar en consideración en la definición de la meta los registros históricos de los últimos años del indicador </w:t>
            </w:r>
            <w:r w:rsidR="000C5C4C" w:rsidRPr="00D00DA5">
              <w:rPr>
                <w:rFonts w:eastAsia="Times New Roman" w:cs="Arial"/>
                <w:b/>
                <w:bCs/>
                <w:sz w:val="16"/>
                <w:szCs w:val="16"/>
                <w:lang w:eastAsia="es-MX"/>
              </w:rPr>
              <w:t>así como la situación actual derivada de la pandemia del SARS-COV2 (COVID-19)</w:t>
            </w:r>
          </w:p>
        </w:tc>
      </w:tr>
      <w:tr w:rsidR="00673A3C" w:rsidRPr="00D00DA5" w14:paraId="3D47152B"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01728402" w14:textId="77777777" w:rsidR="00CF7E75" w:rsidRPr="00D00DA5" w:rsidRDefault="00CF7E75" w:rsidP="00CF7E75">
            <w:pPr>
              <w:jc w:val="left"/>
              <w:rPr>
                <w:rFonts w:eastAsia="Times New Roman" w:cs="Arial"/>
                <w:b/>
                <w:bCs/>
                <w:color w:val="000000"/>
                <w:sz w:val="16"/>
                <w:szCs w:val="16"/>
                <w:lang w:eastAsia="es-MX"/>
              </w:rPr>
            </w:pPr>
            <w:r w:rsidRPr="00D00DA5">
              <w:rPr>
                <w:rFonts w:eastAsia="Times New Roman" w:cs="Arial"/>
                <w:b/>
                <w:bCs/>
                <w:color w:val="000000"/>
                <w:sz w:val="16"/>
                <w:szCs w:val="16"/>
                <w:lang w:eastAsia="es-MX"/>
              </w:rPr>
              <w:t>Componente</w:t>
            </w:r>
          </w:p>
        </w:tc>
        <w:tc>
          <w:tcPr>
            <w:tcW w:w="813" w:type="pct"/>
            <w:tcBorders>
              <w:top w:val="nil"/>
              <w:left w:val="nil"/>
              <w:bottom w:val="single" w:sz="4" w:space="0" w:color="auto"/>
              <w:right w:val="single" w:sz="4" w:space="0" w:color="auto"/>
            </w:tcBorders>
            <w:shd w:val="clear" w:color="000000" w:fill="E7E6E6"/>
            <w:vAlign w:val="center"/>
            <w:hideMark/>
          </w:tcPr>
          <w:p w14:paraId="213EF8ED"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Porcentaje de eventos de promoción de la salud</w:t>
            </w:r>
          </w:p>
        </w:tc>
        <w:tc>
          <w:tcPr>
            <w:tcW w:w="241" w:type="pct"/>
            <w:tcBorders>
              <w:top w:val="nil"/>
              <w:left w:val="nil"/>
              <w:bottom w:val="single" w:sz="4" w:space="0" w:color="auto"/>
              <w:right w:val="single" w:sz="4" w:space="0" w:color="auto"/>
            </w:tcBorders>
            <w:shd w:val="clear" w:color="000000" w:fill="E7E6E6"/>
            <w:vAlign w:val="center"/>
            <w:hideMark/>
          </w:tcPr>
          <w:p w14:paraId="07E0586B"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100</w:t>
            </w:r>
          </w:p>
        </w:tc>
        <w:tc>
          <w:tcPr>
            <w:tcW w:w="241" w:type="pct"/>
            <w:tcBorders>
              <w:top w:val="nil"/>
              <w:left w:val="nil"/>
              <w:bottom w:val="single" w:sz="4" w:space="0" w:color="auto"/>
              <w:right w:val="single" w:sz="4" w:space="0" w:color="auto"/>
            </w:tcBorders>
            <w:shd w:val="clear" w:color="000000" w:fill="E7E6E6"/>
            <w:vAlign w:val="center"/>
            <w:hideMark/>
          </w:tcPr>
          <w:p w14:paraId="44ACC851"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E7E6E6"/>
            <w:vAlign w:val="center"/>
            <w:hideMark/>
          </w:tcPr>
          <w:p w14:paraId="338D998A"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000000" w:fill="E7E6E6"/>
            <w:vAlign w:val="center"/>
            <w:hideMark/>
          </w:tcPr>
          <w:p w14:paraId="5A4817A7"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73" w:type="pct"/>
            <w:tcBorders>
              <w:top w:val="nil"/>
              <w:left w:val="nil"/>
              <w:bottom w:val="single" w:sz="4" w:space="0" w:color="auto"/>
              <w:right w:val="single" w:sz="4" w:space="0" w:color="auto"/>
            </w:tcBorders>
            <w:shd w:val="clear" w:color="000000" w:fill="E7E6E6"/>
            <w:vAlign w:val="center"/>
            <w:hideMark/>
          </w:tcPr>
          <w:p w14:paraId="1AC03750"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000000" w:fill="E7E6E6"/>
            <w:vAlign w:val="center"/>
            <w:hideMark/>
          </w:tcPr>
          <w:p w14:paraId="5B16C324"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25" w:type="pct"/>
            <w:tcBorders>
              <w:top w:val="nil"/>
              <w:left w:val="nil"/>
              <w:bottom w:val="single" w:sz="4" w:space="0" w:color="auto"/>
              <w:right w:val="single" w:sz="4" w:space="0" w:color="auto"/>
            </w:tcBorders>
            <w:shd w:val="clear" w:color="000000" w:fill="E7E6E6"/>
            <w:vAlign w:val="center"/>
            <w:hideMark/>
          </w:tcPr>
          <w:p w14:paraId="13491612" w14:textId="017037EE"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se considera factible, toda vez que es la misma que la l</w:t>
            </w:r>
            <w:r w:rsidR="00FB1265" w:rsidRPr="00D00DA5">
              <w:rPr>
                <w:rFonts w:eastAsia="Times New Roman" w:cs="Arial"/>
                <w:b/>
                <w:bCs/>
                <w:sz w:val="16"/>
                <w:szCs w:val="16"/>
                <w:lang w:eastAsia="es-MX"/>
              </w:rPr>
              <w:t>í</w:t>
            </w:r>
            <w:r w:rsidRPr="00D00DA5">
              <w:rPr>
                <w:rFonts w:eastAsia="Times New Roman" w:cs="Arial"/>
                <w:b/>
                <w:bCs/>
                <w:sz w:val="16"/>
                <w:szCs w:val="16"/>
                <w:lang w:eastAsia="es-MX"/>
              </w:rPr>
              <w:t>nea</w:t>
            </w:r>
            <w:r w:rsidR="00FB1265" w:rsidRPr="00D00DA5">
              <w:rPr>
                <w:rFonts w:eastAsia="Times New Roman" w:cs="Arial"/>
                <w:b/>
                <w:bCs/>
                <w:sz w:val="16"/>
                <w:szCs w:val="16"/>
                <w:lang w:eastAsia="es-MX"/>
              </w:rPr>
              <w:t xml:space="preserve"> </w:t>
            </w:r>
            <w:r w:rsidRPr="00D00DA5">
              <w:rPr>
                <w:rFonts w:eastAsia="Times New Roman" w:cs="Arial"/>
                <w:b/>
                <w:bCs/>
                <w:sz w:val="16"/>
                <w:szCs w:val="16"/>
                <w:lang w:eastAsia="es-MX"/>
              </w:rPr>
              <w:t>base</w:t>
            </w:r>
          </w:p>
        </w:tc>
        <w:tc>
          <w:tcPr>
            <w:tcW w:w="769" w:type="pct"/>
            <w:tcBorders>
              <w:top w:val="nil"/>
              <w:left w:val="nil"/>
              <w:bottom w:val="single" w:sz="4" w:space="0" w:color="auto"/>
              <w:right w:val="single" w:sz="4" w:space="0" w:color="auto"/>
            </w:tcBorders>
            <w:shd w:val="clear" w:color="000000" w:fill="E7E6E6"/>
            <w:vAlign w:val="center"/>
            <w:hideMark/>
          </w:tcPr>
          <w:p w14:paraId="75E069C8"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Se sugiere definir la meta y la línea base de acuerdo a la unidad de medida del indicador, en este caso, deben estar expresados en términos relativos (porcentaje)</w:t>
            </w:r>
          </w:p>
        </w:tc>
      </w:tr>
      <w:tr w:rsidR="00673A3C" w:rsidRPr="00D00DA5" w14:paraId="54C48441"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B03E1AB"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0EF54F2A"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agentes de salud capacitados en temas de salud pública</w:t>
            </w:r>
          </w:p>
        </w:tc>
        <w:tc>
          <w:tcPr>
            <w:tcW w:w="241" w:type="pct"/>
            <w:tcBorders>
              <w:top w:val="nil"/>
              <w:left w:val="nil"/>
              <w:bottom w:val="single" w:sz="4" w:space="0" w:color="auto"/>
              <w:right w:val="single" w:sz="4" w:space="0" w:color="auto"/>
            </w:tcBorders>
            <w:shd w:val="clear" w:color="auto" w:fill="auto"/>
            <w:vAlign w:val="center"/>
            <w:hideMark/>
          </w:tcPr>
          <w:p w14:paraId="73EAC36A"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1200</w:t>
            </w:r>
          </w:p>
        </w:tc>
        <w:tc>
          <w:tcPr>
            <w:tcW w:w="241" w:type="pct"/>
            <w:tcBorders>
              <w:top w:val="nil"/>
              <w:left w:val="nil"/>
              <w:bottom w:val="single" w:sz="4" w:space="0" w:color="auto"/>
              <w:right w:val="single" w:sz="4" w:space="0" w:color="auto"/>
            </w:tcBorders>
            <w:shd w:val="clear" w:color="auto" w:fill="auto"/>
            <w:vAlign w:val="center"/>
            <w:hideMark/>
          </w:tcPr>
          <w:p w14:paraId="1057AC73"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0E7F83D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4CF143D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5EC56C0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menor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56CEDE6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5935F6CB" w14:textId="2DEA6DFB"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menor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0649B57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56E7ED40" w14:textId="77777777" w:rsidTr="000C5C4C">
        <w:trPr>
          <w:trHeight w:val="138"/>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12129785"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6E4B7DF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material didáctico de promoción de la salud elaborados y distribuidos</w:t>
            </w:r>
          </w:p>
        </w:tc>
        <w:tc>
          <w:tcPr>
            <w:tcW w:w="241" w:type="pct"/>
            <w:tcBorders>
              <w:top w:val="nil"/>
              <w:left w:val="nil"/>
              <w:bottom w:val="single" w:sz="4" w:space="0" w:color="auto"/>
              <w:right w:val="single" w:sz="4" w:space="0" w:color="auto"/>
            </w:tcBorders>
            <w:shd w:val="clear" w:color="auto" w:fill="auto"/>
            <w:vAlign w:val="center"/>
            <w:hideMark/>
          </w:tcPr>
          <w:p w14:paraId="612D4759"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640000</w:t>
            </w:r>
          </w:p>
        </w:tc>
        <w:tc>
          <w:tcPr>
            <w:tcW w:w="241" w:type="pct"/>
            <w:tcBorders>
              <w:top w:val="nil"/>
              <w:left w:val="nil"/>
              <w:bottom w:val="single" w:sz="4" w:space="0" w:color="auto"/>
              <w:right w:val="single" w:sz="4" w:space="0" w:color="auto"/>
            </w:tcBorders>
            <w:shd w:val="clear" w:color="auto" w:fill="auto"/>
            <w:vAlign w:val="center"/>
            <w:hideMark/>
          </w:tcPr>
          <w:p w14:paraId="211705AA"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0B41068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58A5271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52DA5FD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1E9BD948"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5BEB63A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705A652A"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2433BD49"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1A8586CB"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813" w:type="pct"/>
            <w:tcBorders>
              <w:top w:val="nil"/>
              <w:left w:val="nil"/>
              <w:bottom w:val="single" w:sz="4" w:space="0" w:color="auto"/>
              <w:right w:val="single" w:sz="4" w:space="0" w:color="auto"/>
            </w:tcBorders>
            <w:shd w:val="clear" w:color="auto" w:fill="auto"/>
            <w:vAlign w:val="center"/>
            <w:hideMark/>
          </w:tcPr>
          <w:p w14:paraId="0F90EBB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del programa alimentación y actividad física realizado</w:t>
            </w:r>
          </w:p>
        </w:tc>
        <w:tc>
          <w:tcPr>
            <w:tcW w:w="241" w:type="pct"/>
            <w:tcBorders>
              <w:top w:val="nil"/>
              <w:left w:val="nil"/>
              <w:bottom w:val="single" w:sz="4" w:space="0" w:color="auto"/>
              <w:right w:val="single" w:sz="4" w:space="0" w:color="auto"/>
            </w:tcBorders>
            <w:shd w:val="clear" w:color="auto" w:fill="auto"/>
            <w:vAlign w:val="center"/>
            <w:hideMark/>
          </w:tcPr>
          <w:p w14:paraId="45AFC0B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8</w:t>
            </w:r>
          </w:p>
        </w:tc>
        <w:tc>
          <w:tcPr>
            <w:tcW w:w="241" w:type="pct"/>
            <w:tcBorders>
              <w:top w:val="nil"/>
              <w:left w:val="nil"/>
              <w:bottom w:val="single" w:sz="4" w:space="0" w:color="auto"/>
              <w:right w:val="single" w:sz="4" w:space="0" w:color="auto"/>
            </w:tcBorders>
            <w:shd w:val="clear" w:color="auto" w:fill="auto"/>
            <w:vAlign w:val="center"/>
            <w:hideMark/>
          </w:tcPr>
          <w:p w14:paraId="02821D22"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577" w:type="pct"/>
            <w:tcBorders>
              <w:top w:val="nil"/>
              <w:left w:val="nil"/>
              <w:bottom w:val="single" w:sz="4" w:space="0" w:color="auto"/>
              <w:right w:val="single" w:sz="4" w:space="0" w:color="auto"/>
            </w:tcBorders>
            <w:shd w:val="clear" w:color="auto" w:fill="auto"/>
            <w:vAlign w:val="center"/>
            <w:hideMark/>
          </w:tcPr>
          <w:p w14:paraId="54A4483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No se identifica la unidad de medida del indicador</w:t>
            </w:r>
          </w:p>
        </w:tc>
        <w:tc>
          <w:tcPr>
            <w:tcW w:w="384" w:type="pct"/>
            <w:tcBorders>
              <w:top w:val="nil"/>
              <w:left w:val="nil"/>
              <w:bottom w:val="single" w:sz="4" w:space="0" w:color="auto"/>
              <w:right w:val="single" w:sz="4" w:space="0" w:color="auto"/>
            </w:tcBorders>
            <w:shd w:val="clear" w:color="auto" w:fill="auto"/>
            <w:vAlign w:val="center"/>
            <w:hideMark/>
          </w:tcPr>
          <w:p w14:paraId="3D74306B"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2D7244B3" w14:textId="22654B04"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orientación del desempeño del indicador,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289" w:type="pct"/>
            <w:tcBorders>
              <w:top w:val="nil"/>
              <w:left w:val="nil"/>
              <w:bottom w:val="single" w:sz="4" w:space="0" w:color="auto"/>
              <w:right w:val="single" w:sz="4" w:space="0" w:color="auto"/>
            </w:tcBorders>
            <w:shd w:val="clear" w:color="auto" w:fill="auto"/>
            <w:vAlign w:val="center"/>
            <w:hideMark/>
          </w:tcPr>
          <w:p w14:paraId="13C259FA"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25" w:type="pct"/>
            <w:tcBorders>
              <w:top w:val="nil"/>
              <w:left w:val="nil"/>
              <w:bottom w:val="single" w:sz="4" w:space="0" w:color="auto"/>
              <w:right w:val="single" w:sz="4" w:space="0" w:color="auto"/>
            </w:tcBorders>
            <w:shd w:val="clear" w:color="auto" w:fill="auto"/>
            <w:vAlign w:val="center"/>
            <w:hideMark/>
          </w:tcPr>
          <w:p w14:paraId="22028238" w14:textId="71CFAF50"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factibilidad de la meta,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769" w:type="pct"/>
            <w:tcBorders>
              <w:top w:val="nil"/>
              <w:left w:val="nil"/>
              <w:bottom w:val="single" w:sz="4" w:space="0" w:color="auto"/>
              <w:right w:val="single" w:sz="4" w:space="0" w:color="auto"/>
            </w:tcBorders>
            <w:shd w:val="clear" w:color="auto" w:fill="auto"/>
            <w:vAlign w:val="center"/>
            <w:hideMark/>
          </w:tcPr>
          <w:p w14:paraId="554A733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incorporar el valor de la línea base del indicador que permita evaluar su desempeño</w:t>
            </w:r>
          </w:p>
        </w:tc>
      </w:tr>
      <w:tr w:rsidR="00673A3C" w:rsidRPr="00D00DA5" w14:paraId="6C3FE32C" w14:textId="77777777" w:rsidTr="000C5C4C">
        <w:trPr>
          <w:trHeight w:val="279"/>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FF14FFD"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17969F2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adolescentes de 12 a 17 años de edad que participan en actividades de prevención de adicciones</w:t>
            </w:r>
          </w:p>
        </w:tc>
        <w:tc>
          <w:tcPr>
            <w:tcW w:w="241" w:type="pct"/>
            <w:tcBorders>
              <w:top w:val="nil"/>
              <w:left w:val="nil"/>
              <w:bottom w:val="single" w:sz="4" w:space="0" w:color="auto"/>
              <w:right w:val="single" w:sz="4" w:space="0" w:color="auto"/>
            </w:tcBorders>
            <w:shd w:val="clear" w:color="auto" w:fill="auto"/>
            <w:vAlign w:val="center"/>
            <w:hideMark/>
          </w:tcPr>
          <w:p w14:paraId="0863CFD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2000</w:t>
            </w:r>
          </w:p>
        </w:tc>
        <w:tc>
          <w:tcPr>
            <w:tcW w:w="241" w:type="pct"/>
            <w:tcBorders>
              <w:top w:val="nil"/>
              <w:left w:val="nil"/>
              <w:bottom w:val="single" w:sz="4" w:space="0" w:color="auto"/>
              <w:right w:val="single" w:sz="4" w:space="0" w:color="auto"/>
            </w:tcBorders>
            <w:shd w:val="clear" w:color="auto" w:fill="auto"/>
            <w:vAlign w:val="center"/>
            <w:hideMark/>
          </w:tcPr>
          <w:p w14:paraId="782A3C6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075D3E6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1F3095D2"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25F051F0"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0F8423F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5B64113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28F5796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090FC8AD"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9FAFF00"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5D15921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mediciones determinantes de la salud</w:t>
            </w:r>
          </w:p>
        </w:tc>
        <w:tc>
          <w:tcPr>
            <w:tcW w:w="241" w:type="pct"/>
            <w:tcBorders>
              <w:top w:val="nil"/>
              <w:left w:val="nil"/>
              <w:bottom w:val="single" w:sz="4" w:space="0" w:color="auto"/>
              <w:right w:val="single" w:sz="4" w:space="0" w:color="auto"/>
            </w:tcBorders>
            <w:shd w:val="clear" w:color="auto" w:fill="auto"/>
            <w:vAlign w:val="center"/>
            <w:hideMark/>
          </w:tcPr>
          <w:p w14:paraId="1F93710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0</w:t>
            </w:r>
          </w:p>
        </w:tc>
        <w:tc>
          <w:tcPr>
            <w:tcW w:w="241" w:type="pct"/>
            <w:tcBorders>
              <w:top w:val="nil"/>
              <w:left w:val="nil"/>
              <w:bottom w:val="single" w:sz="4" w:space="0" w:color="auto"/>
              <w:right w:val="single" w:sz="4" w:space="0" w:color="auto"/>
            </w:tcBorders>
            <w:shd w:val="clear" w:color="auto" w:fill="auto"/>
            <w:vAlign w:val="center"/>
            <w:hideMark/>
          </w:tcPr>
          <w:p w14:paraId="7664C5A1"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577" w:type="pct"/>
            <w:tcBorders>
              <w:top w:val="nil"/>
              <w:left w:val="nil"/>
              <w:bottom w:val="single" w:sz="4" w:space="0" w:color="auto"/>
              <w:right w:val="single" w:sz="4" w:space="0" w:color="auto"/>
            </w:tcBorders>
            <w:shd w:val="clear" w:color="auto" w:fill="auto"/>
            <w:vAlign w:val="center"/>
            <w:hideMark/>
          </w:tcPr>
          <w:p w14:paraId="12FE9D6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No se identifica la unidad de medida del indicador</w:t>
            </w:r>
          </w:p>
        </w:tc>
        <w:tc>
          <w:tcPr>
            <w:tcW w:w="384" w:type="pct"/>
            <w:tcBorders>
              <w:top w:val="nil"/>
              <w:left w:val="nil"/>
              <w:bottom w:val="single" w:sz="4" w:space="0" w:color="auto"/>
              <w:right w:val="single" w:sz="4" w:space="0" w:color="auto"/>
            </w:tcBorders>
            <w:shd w:val="clear" w:color="auto" w:fill="auto"/>
            <w:vAlign w:val="center"/>
            <w:hideMark/>
          </w:tcPr>
          <w:p w14:paraId="4CE8A805"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1482A57B" w14:textId="0CEFE125"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orientación del desempeño del indicador, toda vez que no tiene meta y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289" w:type="pct"/>
            <w:tcBorders>
              <w:top w:val="nil"/>
              <w:left w:val="nil"/>
              <w:bottom w:val="single" w:sz="4" w:space="0" w:color="auto"/>
              <w:right w:val="single" w:sz="4" w:space="0" w:color="auto"/>
            </w:tcBorders>
            <w:shd w:val="clear" w:color="auto" w:fill="auto"/>
            <w:vAlign w:val="center"/>
            <w:hideMark/>
          </w:tcPr>
          <w:p w14:paraId="7313151B"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25" w:type="pct"/>
            <w:tcBorders>
              <w:top w:val="nil"/>
              <w:left w:val="nil"/>
              <w:bottom w:val="single" w:sz="4" w:space="0" w:color="auto"/>
              <w:right w:val="single" w:sz="4" w:space="0" w:color="auto"/>
            </w:tcBorders>
            <w:shd w:val="clear" w:color="auto" w:fill="auto"/>
            <w:vAlign w:val="center"/>
            <w:hideMark/>
          </w:tcPr>
          <w:p w14:paraId="3E1D9A34" w14:textId="67FC438A"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factibilidad de la meta, toda vez que no tiene meta y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769" w:type="pct"/>
            <w:tcBorders>
              <w:top w:val="nil"/>
              <w:left w:val="nil"/>
              <w:bottom w:val="single" w:sz="4" w:space="0" w:color="auto"/>
              <w:right w:val="single" w:sz="4" w:space="0" w:color="auto"/>
            </w:tcBorders>
            <w:shd w:val="clear" w:color="auto" w:fill="auto"/>
            <w:vAlign w:val="center"/>
            <w:hideMark/>
          </w:tcPr>
          <w:p w14:paraId="10B19E3A"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revisar la pertinencia del indicador, toda vez que no tiene asignada una meta ni se identifica su línea base</w:t>
            </w:r>
          </w:p>
        </w:tc>
      </w:tr>
      <w:tr w:rsidR="00673A3C" w:rsidRPr="00D00DA5" w14:paraId="58DEA6ED"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3D9251C4"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3157998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personal de salud que interviene en el programa capacitado y con constancia</w:t>
            </w:r>
          </w:p>
        </w:tc>
        <w:tc>
          <w:tcPr>
            <w:tcW w:w="241" w:type="pct"/>
            <w:tcBorders>
              <w:top w:val="nil"/>
              <w:left w:val="nil"/>
              <w:bottom w:val="single" w:sz="4" w:space="0" w:color="auto"/>
              <w:right w:val="single" w:sz="4" w:space="0" w:color="auto"/>
            </w:tcBorders>
            <w:shd w:val="clear" w:color="auto" w:fill="auto"/>
            <w:vAlign w:val="center"/>
            <w:hideMark/>
          </w:tcPr>
          <w:p w14:paraId="08A9BB45"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1200</w:t>
            </w:r>
          </w:p>
        </w:tc>
        <w:tc>
          <w:tcPr>
            <w:tcW w:w="241" w:type="pct"/>
            <w:tcBorders>
              <w:top w:val="nil"/>
              <w:left w:val="nil"/>
              <w:bottom w:val="single" w:sz="4" w:space="0" w:color="auto"/>
              <w:right w:val="single" w:sz="4" w:space="0" w:color="auto"/>
            </w:tcBorders>
            <w:shd w:val="clear" w:color="auto" w:fill="auto"/>
            <w:vAlign w:val="center"/>
            <w:hideMark/>
          </w:tcPr>
          <w:p w14:paraId="7281F6C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7EE4BFF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28A4CC22"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5537FBC2"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menor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5FC21F49"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35371D3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es menor que la linea base</w:t>
            </w:r>
          </w:p>
        </w:tc>
        <w:tc>
          <w:tcPr>
            <w:tcW w:w="769" w:type="pct"/>
            <w:tcBorders>
              <w:top w:val="nil"/>
              <w:left w:val="nil"/>
              <w:bottom w:val="single" w:sz="4" w:space="0" w:color="auto"/>
              <w:right w:val="single" w:sz="4" w:space="0" w:color="auto"/>
            </w:tcBorders>
            <w:shd w:val="clear" w:color="auto" w:fill="auto"/>
            <w:vAlign w:val="center"/>
            <w:hideMark/>
          </w:tcPr>
          <w:p w14:paraId="1E69B8A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63112217"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70B6C961" w14:textId="77777777" w:rsidR="00CF7E75" w:rsidRPr="00D00DA5" w:rsidRDefault="00CF7E75" w:rsidP="00CF7E75">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13" w:type="pct"/>
            <w:tcBorders>
              <w:top w:val="nil"/>
              <w:left w:val="nil"/>
              <w:bottom w:val="single" w:sz="4" w:space="0" w:color="auto"/>
              <w:right w:val="single" w:sz="4" w:space="0" w:color="auto"/>
            </w:tcBorders>
            <w:shd w:val="clear" w:color="000000" w:fill="E7E6E6"/>
            <w:vAlign w:val="center"/>
            <w:hideMark/>
          </w:tcPr>
          <w:p w14:paraId="2F589509"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Porcentaje de campañas preventivas para detección temprana de cáncer de la mujer</w:t>
            </w:r>
          </w:p>
        </w:tc>
        <w:tc>
          <w:tcPr>
            <w:tcW w:w="241" w:type="pct"/>
            <w:tcBorders>
              <w:top w:val="nil"/>
              <w:left w:val="nil"/>
              <w:bottom w:val="single" w:sz="4" w:space="0" w:color="auto"/>
              <w:right w:val="single" w:sz="4" w:space="0" w:color="auto"/>
            </w:tcBorders>
            <w:shd w:val="clear" w:color="000000" w:fill="E7E6E6"/>
            <w:vAlign w:val="center"/>
            <w:hideMark/>
          </w:tcPr>
          <w:p w14:paraId="745A4B6A"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100</w:t>
            </w:r>
          </w:p>
        </w:tc>
        <w:tc>
          <w:tcPr>
            <w:tcW w:w="241" w:type="pct"/>
            <w:tcBorders>
              <w:top w:val="nil"/>
              <w:left w:val="nil"/>
              <w:bottom w:val="single" w:sz="4" w:space="0" w:color="auto"/>
              <w:right w:val="single" w:sz="4" w:space="0" w:color="auto"/>
            </w:tcBorders>
            <w:shd w:val="clear" w:color="000000" w:fill="E7E6E6"/>
            <w:vAlign w:val="center"/>
            <w:hideMark/>
          </w:tcPr>
          <w:p w14:paraId="470C16D8"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E7E6E6"/>
            <w:vAlign w:val="center"/>
            <w:hideMark/>
          </w:tcPr>
          <w:p w14:paraId="35D547B1"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000000" w:fill="E7E6E6"/>
            <w:vAlign w:val="center"/>
            <w:hideMark/>
          </w:tcPr>
          <w:p w14:paraId="522C285E"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73" w:type="pct"/>
            <w:tcBorders>
              <w:top w:val="nil"/>
              <w:left w:val="nil"/>
              <w:bottom w:val="single" w:sz="4" w:space="0" w:color="auto"/>
              <w:right w:val="single" w:sz="4" w:space="0" w:color="auto"/>
            </w:tcBorders>
            <w:shd w:val="clear" w:color="000000" w:fill="E7E6E6"/>
            <w:vAlign w:val="center"/>
            <w:hideMark/>
          </w:tcPr>
          <w:p w14:paraId="03157A8A"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000000" w:fill="E7E6E6"/>
            <w:vAlign w:val="center"/>
            <w:hideMark/>
          </w:tcPr>
          <w:p w14:paraId="6A0AB22F"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25" w:type="pct"/>
            <w:tcBorders>
              <w:top w:val="nil"/>
              <w:left w:val="nil"/>
              <w:bottom w:val="single" w:sz="4" w:space="0" w:color="auto"/>
              <w:right w:val="single" w:sz="4" w:space="0" w:color="auto"/>
            </w:tcBorders>
            <w:shd w:val="clear" w:color="000000" w:fill="E7E6E6"/>
            <w:vAlign w:val="center"/>
            <w:hideMark/>
          </w:tcPr>
          <w:p w14:paraId="37629BCE" w14:textId="463FBAA1"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La meta se considera factible, toda vez que es la misma que la </w:t>
            </w:r>
            <w:r w:rsidR="00FB1265" w:rsidRPr="00D00DA5">
              <w:rPr>
                <w:rFonts w:eastAsia="Times New Roman" w:cs="Arial"/>
                <w:b/>
                <w:bCs/>
                <w:sz w:val="16"/>
                <w:szCs w:val="16"/>
                <w:lang w:eastAsia="es-MX"/>
              </w:rPr>
              <w:t>línea</w:t>
            </w:r>
            <w:r w:rsidRPr="00D00DA5">
              <w:rPr>
                <w:rFonts w:eastAsia="Times New Roman" w:cs="Arial"/>
                <w:b/>
                <w:bCs/>
                <w:sz w:val="16"/>
                <w:szCs w:val="16"/>
                <w:lang w:eastAsia="es-MX"/>
              </w:rPr>
              <w:t xml:space="preserve"> base</w:t>
            </w:r>
          </w:p>
        </w:tc>
        <w:tc>
          <w:tcPr>
            <w:tcW w:w="769" w:type="pct"/>
            <w:tcBorders>
              <w:top w:val="nil"/>
              <w:left w:val="nil"/>
              <w:bottom w:val="single" w:sz="4" w:space="0" w:color="auto"/>
              <w:right w:val="single" w:sz="4" w:space="0" w:color="auto"/>
            </w:tcBorders>
            <w:shd w:val="clear" w:color="000000" w:fill="E7E6E6"/>
            <w:vAlign w:val="center"/>
            <w:hideMark/>
          </w:tcPr>
          <w:p w14:paraId="5CFFF970"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Se sugiere definir la meta y la línea base de acuerdo a la unidad de medida del indicador, en este caso, deben estar expresados en términos relativos (porcentaje)</w:t>
            </w:r>
          </w:p>
        </w:tc>
      </w:tr>
      <w:tr w:rsidR="00673A3C" w:rsidRPr="00D00DA5" w14:paraId="5020D899"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2355B57B"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2A20037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atenciones especializadas a mujeres que viven en situación de violencia</w:t>
            </w:r>
          </w:p>
        </w:tc>
        <w:tc>
          <w:tcPr>
            <w:tcW w:w="241" w:type="pct"/>
            <w:tcBorders>
              <w:top w:val="nil"/>
              <w:left w:val="nil"/>
              <w:bottom w:val="single" w:sz="4" w:space="0" w:color="auto"/>
              <w:right w:val="single" w:sz="4" w:space="0" w:color="auto"/>
            </w:tcBorders>
            <w:shd w:val="clear" w:color="auto" w:fill="auto"/>
            <w:vAlign w:val="center"/>
            <w:hideMark/>
          </w:tcPr>
          <w:p w14:paraId="293155D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100</w:t>
            </w:r>
          </w:p>
        </w:tc>
        <w:tc>
          <w:tcPr>
            <w:tcW w:w="241" w:type="pct"/>
            <w:tcBorders>
              <w:top w:val="nil"/>
              <w:left w:val="nil"/>
              <w:bottom w:val="single" w:sz="4" w:space="0" w:color="auto"/>
              <w:right w:val="single" w:sz="4" w:space="0" w:color="auto"/>
            </w:tcBorders>
            <w:shd w:val="clear" w:color="auto" w:fill="auto"/>
            <w:vAlign w:val="center"/>
            <w:hideMark/>
          </w:tcPr>
          <w:p w14:paraId="64B673F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468ABACB"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532CDA35"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7ABC02A2"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19BE09D3"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2A8B98A1"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486B1C1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4BFAB2CC"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17223B4E"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1749CB06"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consultas prenatales de primera vez otorgadas en el primer trimestre</w:t>
            </w:r>
          </w:p>
        </w:tc>
        <w:tc>
          <w:tcPr>
            <w:tcW w:w="241" w:type="pct"/>
            <w:tcBorders>
              <w:top w:val="nil"/>
              <w:left w:val="nil"/>
              <w:bottom w:val="single" w:sz="4" w:space="0" w:color="auto"/>
              <w:right w:val="single" w:sz="4" w:space="0" w:color="auto"/>
            </w:tcBorders>
            <w:shd w:val="clear" w:color="auto" w:fill="auto"/>
            <w:vAlign w:val="center"/>
            <w:hideMark/>
          </w:tcPr>
          <w:p w14:paraId="04FE54B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9000</w:t>
            </w:r>
          </w:p>
        </w:tc>
        <w:tc>
          <w:tcPr>
            <w:tcW w:w="241" w:type="pct"/>
            <w:tcBorders>
              <w:top w:val="nil"/>
              <w:left w:val="nil"/>
              <w:bottom w:val="single" w:sz="4" w:space="0" w:color="auto"/>
              <w:right w:val="single" w:sz="4" w:space="0" w:color="auto"/>
            </w:tcBorders>
            <w:shd w:val="clear" w:color="auto" w:fill="auto"/>
            <w:vAlign w:val="center"/>
            <w:hideMark/>
          </w:tcPr>
          <w:p w14:paraId="2C039D8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21C0449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68139C22"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5359B14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32F38E7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44AE6877" w14:textId="6FC87B22"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71EA7E4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0F7D282C"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BAA09A8"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813" w:type="pct"/>
            <w:tcBorders>
              <w:top w:val="nil"/>
              <w:left w:val="nil"/>
              <w:bottom w:val="single" w:sz="4" w:space="0" w:color="auto"/>
              <w:right w:val="single" w:sz="4" w:space="0" w:color="auto"/>
            </w:tcBorders>
            <w:shd w:val="clear" w:color="auto" w:fill="auto"/>
            <w:vAlign w:val="center"/>
            <w:hideMark/>
          </w:tcPr>
          <w:p w14:paraId="7541722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mujeres de 15 a 49 años de edad que usan métodos anticonceptivos de los SSO</w:t>
            </w:r>
          </w:p>
        </w:tc>
        <w:tc>
          <w:tcPr>
            <w:tcW w:w="241" w:type="pct"/>
            <w:tcBorders>
              <w:top w:val="nil"/>
              <w:left w:val="nil"/>
              <w:bottom w:val="single" w:sz="4" w:space="0" w:color="auto"/>
              <w:right w:val="single" w:sz="4" w:space="0" w:color="auto"/>
            </w:tcBorders>
            <w:shd w:val="clear" w:color="auto" w:fill="auto"/>
            <w:vAlign w:val="center"/>
            <w:hideMark/>
          </w:tcPr>
          <w:p w14:paraId="6AC559B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97105</w:t>
            </w:r>
          </w:p>
        </w:tc>
        <w:tc>
          <w:tcPr>
            <w:tcW w:w="241" w:type="pct"/>
            <w:tcBorders>
              <w:top w:val="nil"/>
              <w:left w:val="nil"/>
              <w:bottom w:val="single" w:sz="4" w:space="0" w:color="auto"/>
              <w:right w:val="single" w:sz="4" w:space="0" w:color="auto"/>
            </w:tcBorders>
            <w:shd w:val="clear" w:color="auto" w:fill="auto"/>
            <w:vAlign w:val="center"/>
            <w:hideMark/>
          </w:tcPr>
          <w:p w14:paraId="3010DFE9"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126ABA4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2379C87B"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120CEC7B"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14D8DD5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5EAFFDFD" w14:textId="296E8783"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20AFB34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55CA6B41"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4F7AEC1C"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39C0DCF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cobertura de tamizaje con citología cervical</w:t>
            </w:r>
          </w:p>
        </w:tc>
        <w:tc>
          <w:tcPr>
            <w:tcW w:w="241" w:type="pct"/>
            <w:tcBorders>
              <w:top w:val="nil"/>
              <w:left w:val="nil"/>
              <w:bottom w:val="single" w:sz="4" w:space="0" w:color="auto"/>
              <w:right w:val="single" w:sz="4" w:space="0" w:color="auto"/>
            </w:tcBorders>
            <w:shd w:val="clear" w:color="auto" w:fill="auto"/>
            <w:vAlign w:val="center"/>
            <w:hideMark/>
          </w:tcPr>
          <w:p w14:paraId="36EAC88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1200</w:t>
            </w:r>
          </w:p>
        </w:tc>
        <w:tc>
          <w:tcPr>
            <w:tcW w:w="241" w:type="pct"/>
            <w:tcBorders>
              <w:top w:val="nil"/>
              <w:left w:val="nil"/>
              <w:bottom w:val="single" w:sz="4" w:space="0" w:color="auto"/>
              <w:right w:val="single" w:sz="4" w:space="0" w:color="auto"/>
            </w:tcBorders>
            <w:shd w:val="clear" w:color="auto" w:fill="auto"/>
            <w:vAlign w:val="center"/>
            <w:hideMark/>
          </w:tcPr>
          <w:p w14:paraId="681C9F9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2D24346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60FC5D7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4C9A8196"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menor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5E6A2BC9"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2A1EA51F" w14:textId="1F1E23FC"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menor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74B16DB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28AE2320"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18186F0"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7122755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personas capacitadas y sensibilizadas, que acredite un aprovechamiento mayor o igual a 80% en la evaluación del taller o evento</w:t>
            </w:r>
          </w:p>
        </w:tc>
        <w:tc>
          <w:tcPr>
            <w:tcW w:w="241" w:type="pct"/>
            <w:tcBorders>
              <w:top w:val="nil"/>
              <w:left w:val="nil"/>
              <w:bottom w:val="single" w:sz="4" w:space="0" w:color="auto"/>
              <w:right w:val="single" w:sz="4" w:space="0" w:color="auto"/>
            </w:tcBorders>
            <w:shd w:val="clear" w:color="auto" w:fill="auto"/>
            <w:vAlign w:val="center"/>
            <w:hideMark/>
          </w:tcPr>
          <w:p w14:paraId="51FD31E6"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180</w:t>
            </w:r>
          </w:p>
        </w:tc>
        <w:tc>
          <w:tcPr>
            <w:tcW w:w="241" w:type="pct"/>
            <w:tcBorders>
              <w:top w:val="nil"/>
              <w:left w:val="nil"/>
              <w:bottom w:val="single" w:sz="4" w:space="0" w:color="auto"/>
              <w:right w:val="single" w:sz="4" w:space="0" w:color="auto"/>
            </w:tcBorders>
            <w:shd w:val="clear" w:color="auto" w:fill="auto"/>
            <w:vAlign w:val="center"/>
            <w:hideMark/>
          </w:tcPr>
          <w:p w14:paraId="7970188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5C6AA47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0233B7B5"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151B4BC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5336236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5EF7F8C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6A10FC5B"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35957BA3"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3B8643F7"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28EA1D32"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programas de salud con los que se han vinculado programa de igualdad de género</w:t>
            </w:r>
          </w:p>
        </w:tc>
        <w:tc>
          <w:tcPr>
            <w:tcW w:w="241" w:type="pct"/>
            <w:tcBorders>
              <w:top w:val="nil"/>
              <w:left w:val="nil"/>
              <w:bottom w:val="single" w:sz="4" w:space="0" w:color="auto"/>
              <w:right w:val="single" w:sz="4" w:space="0" w:color="auto"/>
            </w:tcBorders>
            <w:shd w:val="clear" w:color="auto" w:fill="auto"/>
            <w:vAlign w:val="center"/>
            <w:hideMark/>
          </w:tcPr>
          <w:p w14:paraId="386EBF1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500</w:t>
            </w:r>
          </w:p>
        </w:tc>
        <w:tc>
          <w:tcPr>
            <w:tcW w:w="241" w:type="pct"/>
            <w:tcBorders>
              <w:top w:val="nil"/>
              <w:left w:val="nil"/>
              <w:bottom w:val="single" w:sz="4" w:space="0" w:color="auto"/>
              <w:right w:val="single" w:sz="4" w:space="0" w:color="auto"/>
            </w:tcBorders>
            <w:shd w:val="clear" w:color="auto" w:fill="auto"/>
            <w:vAlign w:val="center"/>
            <w:hideMark/>
          </w:tcPr>
          <w:p w14:paraId="0BA48FA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43269330"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39E97CC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4D644D5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1BF89A51"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2B44CB60"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093AF35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16E67AF4"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42B4F6CE"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336D0777"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capacitaciones sobre atención integral al aborto seguro dirigidos al personal de salud</w:t>
            </w:r>
          </w:p>
        </w:tc>
        <w:tc>
          <w:tcPr>
            <w:tcW w:w="241" w:type="pct"/>
            <w:tcBorders>
              <w:top w:val="nil"/>
              <w:left w:val="nil"/>
              <w:bottom w:val="single" w:sz="4" w:space="0" w:color="auto"/>
              <w:right w:val="single" w:sz="4" w:space="0" w:color="auto"/>
            </w:tcBorders>
            <w:shd w:val="clear" w:color="auto" w:fill="auto"/>
            <w:vAlign w:val="center"/>
            <w:hideMark/>
          </w:tcPr>
          <w:p w14:paraId="78C436C5"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6</w:t>
            </w:r>
          </w:p>
        </w:tc>
        <w:tc>
          <w:tcPr>
            <w:tcW w:w="241" w:type="pct"/>
            <w:tcBorders>
              <w:top w:val="nil"/>
              <w:left w:val="nil"/>
              <w:bottom w:val="single" w:sz="4" w:space="0" w:color="auto"/>
              <w:right w:val="single" w:sz="4" w:space="0" w:color="auto"/>
            </w:tcBorders>
            <w:shd w:val="clear" w:color="auto" w:fill="auto"/>
            <w:vAlign w:val="center"/>
            <w:hideMark/>
          </w:tcPr>
          <w:p w14:paraId="1A761BE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40193BF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231E64C6"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600CC4F0" w14:textId="5078E20D"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orientación del desempeño del indicador,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289" w:type="pct"/>
            <w:tcBorders>
              <w:top w:val="nil"/>
              <w:left w:val="nil"/>
              <w:bottom w:val="single" w:sz="4" w:space="0" w:color="auto"/>
              <w:right w:val="single" w:sz="4" w:space="0" w:color="auto"/>
            </w:tcBorders>
            <w:shd w:val="clear" w:color="auto" w:fill="auto"/>
            <w:vAlign w:val="center"/>
            <w:hideMark/>
          </w:tcPr>
          <w:p w14:paraId="64EC103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25" w:type="pct"/>
            <w:tcBorders>
              <w:top w:val="nil"/>
              <w:left w:val="nil"/>
              <w:bottom w:val="single" w:sz="4" w:space="0" w:color="auto"/>
              <w:right w:val="single" w:sz="4" w:space="0" w:color="auto"/>
            </w:tcBorders>
            <w:shd w:val="clear" w:color="auto" w:fill="auto"/>
            <w:vAlign w:val="center"/>
            <w:hideMark/>
          </w:tcPr>
          <w:p w14:paraId="4F35FBF2" w14:textId="2D34D7FF"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factibilidad de la meta, toda vez que no tiene meta y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769" w:type="pct"/>
            <w:tcBorders>
              <w:top w:val="nil"/>
              <w:left w:val="nil"/>
              <w:bottom w:val="single" w:sz="4" w:space="0" w:color="auto"/>
              <w:right w:val="single" w:sz="4" w:space="0" w:color="auto"/>
            </w:tcBorders>
            <w:shd w:val="clear" w:color="auto" w:fill="auto"/>
            <w:vAlign w:val="center"/>
            <w:hideMark/>
          </w:tcPr>
          <w:p w14:paraId="650F4C1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incorporar el valor de la línea base del indicador que permita evaluar su desempeño</w:t>
            </w:r>
          </w:p>
        </w:tc>
      </w:tr>
      <w:tr w:rsidR="00673A3C" w:rsidRPr="00D00DA5" w14:paraId="1290B1D9" w14:textId="77777777" w:rsidTr="000C5C4C">
        <w:trPr>
          <w:trHeight w:val="421"/>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23079465" w14:textId="77777777" w:rsidR="00CF7E75" w:rsidRPr="00D00DA5" w:rsidRDefault="00CF7E75" w:rsidP="00CF7E75">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13" w:type="pct"/>
            <w:tcBorders>
              <w:top w:val="nil"/>
              <w:left w:val="nil"/>
              <w:bottom w:val="single" w:sz="4" w:space="0" w:color="auto"/>
              <w:right w:val="single" w:sz="4" w:space="0" w:color="auto"/>
            </w:tcBorders>
            <w:shd w:val="clear" w:color="000000" w:fill="E7E6E6"/>
            <w:vAlign w:val="center"/>
            <w:hideMark/>
          </w:tcPr>
          <w:p w14:paraId="74D4B18B"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Porcentaje de comités estatales de prevención y control de enfermedades transmitidas por vector en funcionamiento</w:t>
            </w:r>
          </w:p>
        </w:tc>
        <w:tc>
          <w:tcPr>
            <w:tcW w:w="241" w:type="pct"/>
            <w:tcBorders>
              <w:top w:val="nil"/>
              <w:left w:val="nil"/>
              <w:bottom w:val="single" w:sz="4" w:space="0" w:color="auto"/>
              <w:right w:val="single" w:sz="4" w:space="0" w:color="auto"/>
            </w:tcBorders>
            <w:shd w:val="clear" w:color="000000" w:fill="E7E6E6"/>
            <w:vAlign w:val="center"/>
            <w:hideMark/>
          </w:tcPr>
          <w:p w14:paraId="1EAC0CF2"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100</w:t>
            </w:r>
          </w:p>
        </w:tc>
        <w:tc>
          <w:tcPr>
            <w:tcW w:w="241" w:type="pct"/>
            <w:tcBorders>
              <w:top w:val="nil"/>
              <w:left w:val="nil"/>
              <w:bottom w:val="single" w:sz="4" w:space="0" w:color="auto"/>
              <w:right w:val="single" w:sz="4" w:space="0" w:color="auto"/>
            </w:tcBorders>
            <w:shd w:val="clear" w:color="000000" w:fill="E7E6E6"/>
            <w:vAlign w:val="center"/>
            <w:hideMark/>
          </w:tcPr>
          <w:p w14:paraId="497965AC"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E7E6E6"/>
            <w:vAlign w:val="center"/>
            <w:hideMark/>
          </w:tcPr>
          <w:p w14:paraId="513E5572"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000000" w:fill="E7E6E6"/>
            <w:vAlign w:val="center"/>
            <w:hideMark/>
          </w:tcPr>
          <w:p w14:paraId="5F60C7B6"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73" w:type="pct"/>
            <w:tcBorders>
              <w:top w:val="nil"/>
              <w:left w:val="nil"/>
              <w:bottom w:val="single" w:sz="4" w:space="0" w:color="auto"/>
              <w:right w:val="single" w:sz="4" w:space="0" w:color="auto"/>
            </w:tcBorders>
            <w:shd w:val="clear" w:color="000000" w:fill="E7E6E6"/>
            <w:vAlign w:val="center"/>
            <w:hideMark/>
          </w:tcPr>
          <w:p w14:paraId="1EDA6E08"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000000" w:fill="E7E6E6"/>
            <w:vAlign w:val="center"/>
            <w:hideMark/>
          </w:tcPr>
          <w:p w14:paraId="3CBBE560"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25" w:type="pct"/>
            <w:tcBorders>
              <w:top w:val="nil"/>
              <w:left w:val="nil"/>
              <w:bottom w:val="single" w:sz="4" w:space="0" w:color="auto"/>
              <w:right w:val="single" w:sz="4" w:space="0" w:color="auto"/>
            </w:tcBorders>
            <w:shd w:val="clear" w:color="000000" w:fill="E7E6E6"/>
            <w:vAlign w:val="center"/>
            <w:hideMark/>
          </w:tcPr>
          <w:p w14:paraId="0F5B5DC2" w14:textId="48730C7C"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La meta se considera factible, toda vez que es la misma que la </w:t>
            </w:r>
            <w:r w:rsidR="00FB1265" w:rsidRPr="00D00DA5">
              <w:rPr>
                <w:rFonts w:eastAsia="Times New Roman" w:cs="Arial"/>
                <w:b/>
                <w:bCs/>
                <w:sz w:val="16"/>
                <w:szCs w:val="16"/>
                <w:lang w:eastAsia="es-MX"/>
              </w:rPr>
              <w:t>línea</w:t>
            </w:r>
            <w:r w:rsidRPr="00D00DA5">
              <w:rPr>
                <w:rFonts w:eastAsia="Times New Roman" w:cs="Arial"/>
                <w:b/>
                <w:bCs/>
                <w:sz w:val="16"/>
                <w:szCs w:val="16"/>
                <w:lang w:eastAsia="es-MX"/>
              </w:rPr>
              <w:t xml:space="preserve"> base</w:t>
            </w:r>
          </w:p>
        </w:tc>
        <w:tc>
          <w:tcPr>
            <w:tcW w:w="769" w:type="pct"/>
            <w:tcBorders>
              <w:top w:val="nil"/>
              <w:left w:val="nil"/>
              <w:bottom w:val="single" w:sz="4" w:space="0" w:color="auto"/>
              <w:right w:val="single" w:sz="4" w:space="0" w:color="auto"/>
            </w:tcBorders>
            <w:shd w:val="clear" w:color="000000" w:fill="E7E6E6"/>
            <w:vAlign w:val="center"/>
            <w:hideMark/>
          </w:tcPr>
          <w:p w14:paraId="3F2892B3"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Se sugiere definir la meta y la línea base de acuerdo a la unidad de medida del indicador, en este caso, deben estar expresados en términos relativos (porcentaje)</w:t>
            </w:r>
          </w:p>
        </w:tc>
      </w:tr>
      <w:tr w:rsidR="00673A3C" w:rsidRPr="00D00DA5" w14:paraId="2CE8D32E" w14:textId="77777777" w:rsidTr="000C5C4C">
        <w:trPr>
          <w:trHeight w:val="138"/>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4039CFC"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29AA5081"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transmisión vectorial intradomiciliar</w:t>
            </w:r>
          </w:p>
        </w:tc>
        <w:tc>
          <w:tcPr>
            <w:tcW w:w="241" w:type="pct"/>
            <w:tcBorders>
              <w:top w:val="nil"/>
              <w:left w:val="nil"/>
              <w:bottom w:val="single" w:sz="4" w:space="0" w:color="auto"/>
              <w:right w:val="single" w:sz="4" w:space="0" w:color="auto"/>
            </w:tcBorders>
            <w:shd w:val="clear" w:color="auto" w:fill="auto"/>
            <w:vAlign w:val="center"/>
            <w:hideMark/>
          </w:tcPr>
          <w:p w14:paraId="05DF405B"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40</w:t>
            </w:r>
          </w:p>
        </w:tc>
        <w:tc>
          <w:tcPr>
            <w:tcW w:w="241" w:type="pct"/>
            <w:tcBorders>
              <w:top w:val="nil"/>
              <w:left w:val="nil"/>
              <w:bottom w:val="single" w:sz="4" w:space="0" w:color="auto"/>
              <w:right w:val="single" w:sz="4" w:space="0" w:color="auto"/>
            </w:tcBorders>
            <w:shd w:val="clear" w:color="auto" w:fill="auto"/>
            <w:vAlign w:val="center"/>
            <w:hideMark/>
          </w:tcPr>
          <w:p w14:paraId="60B48E3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09C0C5C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4370F99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60236DC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4A36F196"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38DEEB3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5AF2BA7A"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51BF563D" w14:textId="77777777" w:rsidTr="000C5C4C">
        <w:trPr>
          <w:trHeight w:val="421"/>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7AFA6506"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730284C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cumplimiento en las acciones de control larvario en las localidades prioritarias</w:t>
            </w:r>
          </w:p>
        </w:tc>
        <w:tc>
          <w:tcPr>
            <w:tcW w:w="241" w:type="pct"/>
            <w:tcBorders>
              <w:top w:val="nil"/>
              <w:left w:val="nil"/>
              <w:bottom w:val="single" w:sz="4" w:space="0" w:color="auto"/>
              <w:right w:val="single" w:sz="4" w:space="0" w:color="auto"/>
            </w:tcBorders>
            <w:shd w:val="clear" w:color="auto" w:fill="auto"/>
            <w:vAlign w:val="center"/>
            <w:hideMark/>
          </w:tcPr>
          <w:p w14:paraId="42AD7C6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2000</w:t>
            </w:r>
          </w:p>
        </w:tc>
        <w:tc>
          <w:tcPr>
            <w:tcW w:w="241" w:type="pct"/>
            <w:tcBorders>
              <w:top w:val="nil"/>
              <w:left w:val="nil"/>
              <w:bottom w:val="single" w:sz="4" w:space="0" w:color="auto"/>
              <w:right w:val="single" w:sz="4" w:space="0" w:color="auto"/>
            </w:tcBorders>
            <w:shd w:val="clear" w:color="auto" w:fill="auto"/>
            <w:vAlign w:val="center"/>
            <w:hideMark/>
          </w:tcPr>
          <w:p w14:paraId="148B0DE2"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35A057F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El valor de la meta es de tipo absoluto y la unidad de medida es </w:t>
            </w:r>
            <w:r w:rsidRPr="00D00DA5">
              <w:rPr>
                <w:rFonts w:eastAsia="Times New Roman" w:cs="Arial"/>
                <w:sz w:val="16"/>
                <w:szCs w:val="16"/>
                <w:lang w:eastAsia="es-MX"/>
              </w:rPr>
              <w:lastRenderedPageBreak/>
              <w:t>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635C6A49"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lastRenderedPageBreak/>
              <w:t>Sí</w:t>
            </w:r>
          </w:p>
        </w:tc>
        <w:tc>
          <w:tcPr>
            <w:tcW w:w="673" w:type="pct"/>
            <w:tcBorders>
              <w:top w:val="nil"/>
              <w:left w:val="nil"/>
              <w:bottom w:val="single" w:sz="4" w:space="0" w:color="auto"/>
              <w:right w:val="single" w:sz="4" w:space="0" w:color="auto"/>
            </w:tcBorders>
            <w:shd w:val="clear" w:color="auto" w:fill="auto"/>
            <w:vAlign w:val="center"/>
            <w:hideMark/>
          </w:tcPr>
          <w:p w14:paraId="6B666981"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52EA64C9"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052954A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se observa un </w:t>
            </w:r>
            <w:r w:rsidRPr="00D00DA5">
              <w:rPr>
                <w:rFonts w:eastAsia="Times New Roman" w:cs="Arial"/>
                <w:sz w:val="16"/>
                <w:szCs w:val="16"/>
                <w:lang w:eastAsia="es-MX"/>
              </w:rPr>
              <w:lastRenderedPageBreak/>
              <w:t>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1DA1582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lastRenderedPageBreak/>
              <w:t xml:space="preserve">Se sugiere definir la meta y la línea base de acuerdo a la unidad de medida del </w:t>
            </w:r>
            <w:r w:rsidRPr="00D00DA5">
              <w:rPr>
                <w:rFonts w:eastAsia="Times New Roman" w:cs="Arial"/>
                <w:sz w:val="16"/>
                <w:szCs w:val="16"/>
                <w:lang w:eastAsia="es-MX"/>
              </w:rPr>
              <w:lastRenderedPageBreak/>
              <w:t>indicador, en este caso, deben estar expresados en términos relativos (porcentaje)</w:t>
            </w:r>
          </w:p>
        </w:tc>
      </w:tr>
      <w:tr w:rsidR="00673A3C" w:rsidRPr="00D00DA5" w14:paraId="44708DBC"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345C30FC"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813" w:type="pct"/>
            <w:tcBorders>
              <w:top w:val="nil"/>
              <w:left w:val="nil"/>
              <w:bottom w:val="single" w:sz="4" w:space="0" w:color="auto"/>
              <w:right w:val="single" w:sz="4" w:space="0" w:color="auto"/>
            </w:tcBorders>
            <w:shd w:val="clear" w:color="auto" w:fill="auto"/>
            <w:vAlign w:val="center"/>
            <w:hideMark/>
          </w:tcPr>
          <w:p w14:paraId="4FD010A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cobertura de localidades de riesgo trabajadas en la eliminación y modificación de habitats y criaderos de los anofelinos</w:t>
            </w:r>
          </w:p>
        </w:tc>
        <w:tc>
          <w:tcPr>
            <w:tcW w:w="241" w:type="pct"/>
            <w:tcBorders>
              <w:top w:val="nil"/>
              <w:left w:val="nil"/>
              <w:bottom w:val="single" w:sz="4" w:space="0" w:color="auto"/>
              <w:right w:val="single" w:sz="4" w:space="0" w:color="auto"/>
            </w:tcBorders>
            <w:shd w:val="clear" w:color="auto" w:fill="auto"/>
            <w:vAlign w:val="center"/>
            <w:hideMark/>
          </w:tcPr>
          <w:p w14:paraId="7C1CDAF1"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20000</w:t>
            </w:r>
          </w:p>
        </w:tc>
        <w:tc>
          <w:tcPr>
            <w:tcW w:w="241" w:type="pct"/>
            <w:tcBorders>
              <w:top w:val="nil"/>
              <w:left w:val="nil"/>
              <w:bottom w:val="single" w:sz="4" w:space="0" w:color="auto"/>
              <w:right w:val="single" w:sz="4" w:space="0" w:color="auto"/>
            </w:tcBorders>
            <w:shd w:val="clear" w:color="auto" w:fill="auto"/>
            <w:vAlign w:val="center"/>
            <w:hideMark/>
          </w:tcPr>
          <w:p w14:paraId="7A0859CA"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2D699F8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4819F5B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26F3D74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739787C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1741B3B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4E985137"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5C7888C4"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2CFA4E93"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19A518C0"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localidades prioritarias con mejoramiento de la vivienda a través de la colocación de materiales para la eliminación de sitios de refugios de antropodos</w:t>
            </w:r>
          </w:p>
        </w:tc>
        <w:tc>
          <w:tcPr>
            <w:tcW w:w="241" w:type="pct"/>
            <w:tcBorders>
              <w:top w:val="nil"/>
              <w:left w:val="nil"/>
              <w:bottom w:val="single" w:sz="4" w:space="0" w:color="auto"/>
              <w:right w:val="single" w:sz="4" w:space="0" w:color="auto"/>
            </w:tcBorders>
            <w:shd w:val="clear" w:color="auto" w:fill="auto"/>
            <w:vAlign w:val="center"/>
            <w:hideMark/>
          </w:tcPr>
          <w:p w14:paraId="6DB32BD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4000</w:t>
            </w:r>
          </w:p>
        </w:tc>
        <w:tc>
          <w:tcPr>
            <w:tcW w:w="241" w:type="pct"/>
            <w:tcBorders>
              <w:top w:val="nil"/>
              <w:left w:val="nil"/>
              <w:bottom w:val="single" w:sz="4" w:space="0" w:color="auto"/>
              <w:right w:val="single" w:sz="4" w:space="0" w:color="auto"/>
            </w:tcBorders>
            <w:shd w:val="clear" w:color="auto" w:fill="auto"/>
            <w:vAlign w:val="center"/>
            <w:hideMark/>
          </w:tcPr>
          <w:p w14:paraId="0DA5590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1B563D70"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567FB2E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7BFE1642"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5DA8EED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34DF9A87"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0138008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636B93A3"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1723A59E"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4D95583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vigilancia entomológica realizada</w:t>
            </w:r>
          </w:p>
        </w:tc>
        <w:tc>
          <w:tcPr>
            <w:tcW w:w="241" w:type="pct"/>
            <w:tcBorders>
              <w:top w:val="nil"/>
              <w:left w:val="nil"/>
              <w:bottom w:val="single" w:sz="4" w:space="0" w:color="auto"/>
              <w:right w:val="single" w:sz="4" w:space="0" w:color="auto"/>
            </w:tcBorders>
            <w:shd w:val="clear" w:color="auto" w:fill="auto"/>
            <w:vAlign w:val="center"/>
            <w:hideMark/>
          </w:tcPr>
          <w:p w14:paraId="7567250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1</w:t>
            </w:r>
          </w:p>
        </w:tc>
        <w:tc>
          <w:tcPr>
            <w:tcW w:w="241" w:type="pct"/>
            <w:tcBorders>
              <w:top w:val="nil"/>
              <w:left w:val="nil"/>
              <w:bottom w:val="single" w:sz="4" w:space="0" w:color="auto"/>
              <w:right w:val="single" w:sz="4" w:space="0" w:color="auto"/>
            </w:tcBorders>
            <w:shd w:val="clear" w:color="auto" w:fill="auto"/>
            <w:vAlign w:val="center"/>
            <w:hideMark/>
          </w:tcPr>
          <w:p w14:paraId="11055E75"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1605765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6A9A88A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457A4C3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menor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7FCA74A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14EA1DFC" w14:textId="67B0A60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menor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748D1500"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14D68F54" w14:textId="77777777" w:rsidTr="000C5C4C">
        <w:trPr>
          <w:trHeight w:val="28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310BD11F" w14:textId="77777777" w:rsidR="00CF7E75" w:rsidRPr="00D00DA5" w:rsidRDefault="00CF7E75" w:rsidP="00CF7E75">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13" w:type="pct"/>
            <w:tcBorders>
              <w:top w:val="nil"/>
              <w:left w:val="nil"/>
              <w:bottom w:val="single" w:sz="4" w:space="0" w:color="auto"/>
              <w:right w:val="single" w:sz="4" w:space="0" w:color="auto"/>
            </w:tcBorders>
            <w:shd w:val="clear" w:color="000000" w:fill="E7E6E6"/>
            <w:vAlign w:val="center"/>
            <w:hideMark/>
          </w:tcPr>
          <w:p w14:paraId="2D62643C"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Porcentaje de evaluación del comité estatal para la seguridad en salud</w:t>
            </w:r>
          </w:p>
        </w:tc>
        <w:tc>
          <w:tcPr>
            <w:tcW w:w="241" w:type="pct"/>
            <w:tcBorders>
              <w:top w:val="nil"/>
              <w:left w:val="nil"/>
              <w:bottom w:val="single" w:sz="4" w:space="0" w:color="auto"/>
              <w:right w:val="single" w:sz="4" w:space="0" w:color="auto"/>
            </w:tcBorders>
            <w:shd w:val="clear" w:color="000000" w:fill="E7E6E6"/>
            <w:vAlign w:val="center"/>
            <w:hideMark/>
          </w:tcPr>
          <w:p w14:paraId="32AC20B3"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100</w:t>
            </w:r>
          </w:p>
        </w:tc>
        <w:tc>
          <w:tcPr>
            <w:tcW w:w="241" w:type="pct"/>
            <w:tcBorders>
              <w:top w:val="nil"/>
              <w:left w:val="nil"/>
              <w:bottom w:val="single" w:sz="4" w:space="0" w:color="auto"/>
              <w:right w:val="single" w:sz="4" w:space="0" w:color="auto"/>
            </w:tcBorders>
            <w:shd w:val="clear" w:color="000000" w:fill="E7E6E6"/>
            <w:vAlign w:val="center"/>
            <w:hideMark/>
          </w:tcPr>
          <w:p w14:paraId="106F30C6"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E7E6E6"/>
            <w:vAlign w:val="center"/>
            <w:hideMark/>
          </w:tcPr>
          <w:p w14:paraId="14AEC2D2"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000000" w:fill="E7E6E6"/>
            <w:vAlign w:val="center"/>
            <w:hideMark/>
          </w:tcPr>
          <w:p w14:paraId="0F74B02F"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73" w:type="pct"/>
            <w:tcBorders>
              <w:top w:val="nil"/>
              <w:left w:val="nil"/>
              <w:bottom w:val="single" w:sz="4" w:space="0" w:color="auto"/>
              <w:right w:val="single" w:sz="4" w:space="0" w:color="auto"/>
            </w:tcBorders>
            <w:shd w:val="clear" w:color="000000" w:fill="E7E6E6"/>
            <w:vAlign w:val="center"/>
            <w:hideMark/>
          </w:tcPr>
          <w:p w14:paraId="0A97AFE7"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000000" w:fill="E7E6E6"/>
            <w:vAlign w:val="center"/>
            <w:hideMark/>
          </w:tcPr>
          <w:p w14:paraId="7843E690"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25" w:type="pct"/>
            <w:tcBorders>
              <w:top w:val="nil"/>
              <w:left w:val="nil"/>
              <w:bottom w:val="single" w:sz="4" w:space="0" w:color="auto"/>
              <w:right w:val="single" w:sz="4" w:space="0" w:color="auto"/>
            </w:tcBorders>
            <w:shd w:val="clear" w:color="000000" w:fill="E7E6E6"/>
            <w:vAlign w:val="center"/>
            <w:hideMark/>
          </w:tcPr>
          <w:p w14:paraId="5FF1249C" w14:textId="330171E3"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La meta se considera factible, toda vez que es la misma que la </w:t>
            </w:r>
            <w:r w:rsidR="00FB1265" w:rsidRPr="00D00DA5">
              <w:rPr>
                <w:rFonts w:eastAsia="Times New Roman" w:cs="Arial"/>
                <w:b/>
                <w:bCs/>
                <w:sz w:val="16"/>
                <w:szCs w:val="16"/>
                <w:lang w:eastAsia="es-MX"/>
              </w:rPr>
              <w:t>línea</w:t>
            </w:r>
            <w:r w:rsidRPr="00D00DA5">
              <w:rPr>
                <w:rFonts w:eastAsia="Times New Roman" w:cs="Arial"/>
                <w:b/>
                <w:bCs/>
                <w:sz w:val="16"/>
                <w:szCs w:val="16"/>
                <w:lang w:eastAsia="es-MX"/>
              </w:rPr>
              <w:t xml:space="preserve"> base</w:t>
            </w:r>
          </w:p>
        </w:tc>
        <w:tc>
          <w:tcPr>
            <w:tcW w:w="769" w:type="pct"/>
            <w:tcBorders>
              <w:top w:val="nil"/>
              <w:left w:val="nil"/>
              <w:bottom w:val="single" w:sz="4" w:space="0" w:color="auto"/>
              <w:right w:val="single" w:sz="4" w:space="0" w:color="auto"/>
            </w:tcBorders>
            <w:shd w:val="clear" w:color="000000" w:fill="E7E6E6"/>
            <w:vAlign w:val="center"/>
            <w:hideMark/>
          </w:tcPr>
          <w:p w14:paraId="41167014"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Se sugiere definir la meta y la línea base de acuerdo a la unidad de medida del indicador, en este caso, deben estar expresados en términos relativos (porcentaje)</w:t>
            </w:r>
          </w:p>
        </w:tc>
      </w:tr>
      <w:tr w:rsidR="00673A3C" w:rsidRPr="00D00DA5" w14:paraId="1540E65F"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064537C0" w14:textId="77777777" w:rsidR="00CF7E75" w:rsidRPr="00D00DA5" w:rsidRDefault="00CF7E75" w:rsidP="00CF7E75">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13" w:type="pct"/>
            <w:tcBorders>
              <w:top w:val="nil"/>
              <w:left w:val="nil"/>
              <w:bottom w:val="single" w:sz="4" w:space="0" w:color="auto"/>
              <w:right w:val="single" w:sz="4" w:space="0" w:color="auto"/>
            </w:tcBorders>
            <w:shd w:val="clear" w:color="000000" w:fill="E7E6E6"/>
            <w:vAlign w:val="center"/>
            <w:hideMark/>
          </w:tcPr>
          <w:p w14:paraId="28787700"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Porcentaje de acuerdos cumplidos</w:t>
            </w:r>
          </w:p>
        </w:tc>
        <w:tc>
          <w:tcPr>
            <w:tcW w:w="241" w:type="pct"/>
            <w:tcBorders>
              <w:top w:val="nil"/>
              <w:left w:val="nil"/>
              <w:bottom w:val="single" w:sz="4" w:space="0" w:color="auto"/>
              <w:right w:val="single" w:sz="4" w:space="0" w:color="auto"/>
            </w:tcBorders>
            <w:shd w:val="clear" w:color="000000" w:fill="E7E6E6"/>
            <w:vAlign w:val="center"/>
            <w:hideMark/>
          </w:tcPr>
          <w:p w14:paraId="307A01F5"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100</w:t>
            </w:r>
          </w:p>
        </w:tc>
        <w:tc>
          <w:tcPr>
            <w:tcW w:w="241" w:type="pct"/>
            <w:tcBorders>
              <w:top w:val="nil"/>
              <w:left w:val="nil"/>
              <w:bottom w:val="single" w:sz="4" w:space="0" w:color="auto"/>
              <w:right w:val="single" w:sz="4" w:space="0" w:color="auto"/>
            </w:tcBorders>
            <w:shd w:val="clear" w:color="000000" w:fill="E7E6E6"/>
            <w:vAlign w:val="center"/>
            <w:hideMark/>
          </w:tcPr>
          <w:p w14:paraId="53A9EE5E"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E7E6E6"/>
            <w:vAlign w:val="center"/>
            <w:hideMark/>
          </w:tcPr>
          <w:p w14:paraId="392A683C"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000000" w:fill="E7E6E6"/>
            <w:vAlign w:val="center"/>
            <w:hideMark/>
          </w:tcPr>
          <w:p w14:paraId="2AEDA8B4"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73" w:type="pct"/>
            <w:tcBorders>
              <w:top w:val="nil"/>
              <w:left w:val="nil"/>
              <w:bottom w:val="single" w:sz="4" w:space="0" w:color="auto"/>
              <w:right w:val="single" w:sz="4" w:space="0" w:color="auto"/>
            </w:tcBorders>
            <w:shd w:val="clear" w:color="000000" w:fill="E7E6E6"/>
            <w:vAlign w:val="center"/>
            <w:hideMark/>
          </w:tcPr>
          <w:p w14:paraId="7A6DD23C"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000000" w:fill="E7E6E6"/>
            <w:vAlign w:val="center"/>
            <w:hideMark/>
          </w:tcPr>
          <w:p w14:paraId="6227479F"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25" w:type="pct"/>
            <w:tcBorders>
              <w:top w:val="nil"/>
              <w:left w:val="nil"/>
              <w:bottom w:val="single" w:sz="4" w:space="0" w:color="auto"/>
              <w:right w:val="single" w:sz="4" w:space="0" w:color="auto"/>
            </w:tcBorders>
            <w:shd w:val="clear" w:color="000000" w:fill="E7E6E6"/>
            <w:vAlign w:val="center"/>
            <w:hideMark/>
          </w:tcPr>
          <w:p w14:paraId="17F39A79" w14:textId="592F3D33"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La meta se considera factible, toda vez que es la misma que la </w:t>
            </w:r>
            <w:r w:rsidR="00FB1265" w:rsidRPr="00D00DA5">
              <w:rPr>
                <w:rFonts w:eastAsia="Times New Roman" w:cs="Arial"/>
                <w:b/>
                <w:bCs/>
                <w:sz w:val="16"/>
                <w:szCs w:val="16"/>
                <w:lang w:eastAsia="es-MX"/>
              </w:rPr>
              <w:t>línea</w:t>
            </w:r>
            <w:r w:rsidRPr="00D00DA5">
              <w:rPr>
                <w:rFonts w:eastAsia="Times New Roman" w:cs="Arial"/>
                <w:b/>
                <w:bCs/>
                <w:sz w:val="16"/>
                <w:szCs w:val="16"/>
                <w:lang w:eastAsia="es-MX"/>
              </w:rPr>
              <w:t xml:space="preserve"> base</w:t>
            </w:r>
          </w:p>
        </w:tc>
        <w:tc>
          <w:tcPr>
            <w:tcW w:w="769" w:type="pct"/>
            <w:tcBorders>
              <w:top w:val="nil"/>
              <w:left w:val="nil"/>
              <w:bottom w:val="single" w:sz="4" w:space="0" w:color="auto"/>
              <w:right w:val="single" w:sz="4" w:space="0" w:color="auto"/>
            </w:tcBorders>
            <w:shd w:val="clear" w:color="000000" w:fill="E7E6E6"/>
            <w:vAlign w:val="center"/>
            <w:hideMark/>
          </w:tcPr>
          <w:p w14:paraId="7779C329"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Se sugiere definir la meta y la línea base de acuerdo a la unidad de medida del indicador, en este caso, deben estar expresados en términos relativos (porcentaje)</w:t>
            </w:r>
          </w:p>
        </w:tc>
      </w:tr>
      <w:tr w:rsidR="00673A3C" w:rsidRPr="00D00DA5" w14:paraId="086D28D6"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75D28255"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27DEDD1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sistemas de vigilancia epidemiológica supervisados</w:t>
            </w:r>
          </w:p>
        </w:tc>
        <w:tc>
          <w:tcPr>
            <w:tcW w:w="241" w:type="pct"/>
            <w:tcBorders>
              <w:top w:val="nil"/>
              <w:left w:val="nil"/>
              <w:bottom w:val="single" w:sz="4" w:space="0" w:color="auto"/>
              <w:right w:val="single" w:sz="4" w:space="0" w:color="auto"/>
            </w:tcBorders>
            <w:shd w:val="clear" w:color="auto" w:fill="auto"/>
            <w:vAlign w:val="center"/>
            <w:hideMark/>
          </w:tcPr>
          <w:p w14:paraId="2BD43F2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8</w:t>
            </w:r>
          </w:p>
        </w:tc>
        <w:tc>
          <w:tcPr>
            <w:tcW w:w="241" w:type="pct"/>
            <w:tcBorders>
              <w:top w:val="nil"/>
              <w:left w:val="nil"/>
              <w:bottom w:val="single" w:sz="4" w:space="0" w:color="auto"/>
              <w:right w:val="single" w:sz="4" w:space="0" w:color="auto"/>
            </w:tcBorders>
            <w:shd w:val="clear" w:color="auto" w:fill="auto"/>
            <w:vAlign w:val="center"/>
            <w:hideMark/>
          </w:tcPr>
          <w:p w14:paraId="0888854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786EC0A6"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4BE18CC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26E36EEA"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7E22C3B2"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16BA88D1"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0D1F64D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51C7B76A"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EC45635"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2D2C1F7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personas agredidas o en contacto, con riesgo de contraer el virus de la rabia que reciben profilaxis antirrábica humana</w:t>
            </w:r>
          </w:p>
        </w:tc>
        <w:tc>
          <w:tcPr>
            <w:tcW w:w="241" w:type="pct"/>
            <w:tcBorders>
              <w:top w:val="nil"/>
              <w:left w:val="nil"/>
              <w:bottom w:val="single" w:sz="4" w:space="0" w:color="auto"/>
              <w:right w:val="single" w:sz="4" w:space="0" w:color="auto"/>
            </w:tcBorders>
            <w:shd w:val="clear" w:color="auto" w:fill="auto"/>
            <w:vAlign w:val="center"/>
            <w:hideMark/>
          </w:tcPr>
          <w:p w14:paraId="10C128BA"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80</w:t>
            </w:r>
          </w:p>
        </w:tc>
        <w:tc>
          <w:tcPr>
            <w:tcW w:w="241" w:type="pct"/>
            <w:tcBorders>
              <w:top w:val="nil"/>
              <w:left w:val="nil"/>
              <w:bottom w:val="single" w:sz="4" w:space="0" w:color="auto"/>
              <w:right w:val="single" w:sz="4" w:space="0" w:color="auto"/>
            </w:tcBorders>
            <w:shd w:val="clear" w:color="auto" w:fill="auto"/>
            <w:vAlign w:val="center"/>
            <w:hideMark/>
          </w:tcPr>
          <w:p w14:paraId="5D441606"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180DD5B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El valor de la meta es de tipo absoluto y la unidad de medida es un porcentaje, por lo tanto, no son </w:t>
            </w:r>
            <w:r w:rsidRPr="00D00DA5">
              <w:rPr>
                <w:rFonts w:eastAsia="Times New Roman" w:cs="Arial"/>
                <w:sz w:val="16"/>
                <w:szCs w:val="16"/>
                <w:lang w:eastAsia="es-MX"/>
              </w:rPr>
              <w:lastRenderedPageBreak/>
              <w:t>congruentes</w:t>
            </w:r>
          </w:p>
        </w:tc>
        <w:tc>
          <w:tcPr>
            <w:tcW w:w="384" w:type="pct"/>
            <w:tcBorders>
              <w:top w:val="nil"/>
              <w:left w:val="nil"/>
              <w:bottom w:val="single" w:sz="4" w:space="0" w:color="auto"/>
              <w:right w:val="single" w:sz="4" w:space="0" w:color="auto"/>
            </w:tcBorders>
            <w:shd w:val="clear" w:color="auto" w:fill="auto"/>
            <w:vAlign w:val="center"/>
            <w:hideMark/>
          </w:tcPr>
          <w:p w14:paraId="65CBEE9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lastRenderedPageBreak/>
              <w:t>Sí</w:t>
            </w:r>
          </w:p>
        </w:tc>
        <w:tc>
          <w:tcPr>
            <w:tcW w:w="673" w:type="pct"/>
            <w:tcBorders>
              <w:top w:val="nil"/>
              <w:left w:val="nil"/>
              <w:bottom w:val="single" w:sz="4" w:space="0" w:color="auto"/>
              <w:right w:val="single" w:sz="4" w:space="0" w:color="auto"/>
            </w:tcBorders>
            <w:shd w:val="clear" w:color="auto" w:fill="auto"/>
            <w:vAlign w:val="center"/>
            <w:hideMark/>
          </w:tcPr>
          <w:p w14:paraId="5B8E253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7737D9C5"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34AA4C62"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04412226"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Se sugiere definir la meta y la línea base de acuerdo a la unidad de medida del indicador, en este caso, deben estar expresados en </w:t>
            </w:r>
            <w:r w:rsidRPr="00D00DA5">
              <w:rPr>
                <w:rFonts w:eastAsia="Times New Roman" w:cs="Arial"/>
                <w:sz w:val="16"/>
                <w:szCs w:val="16"/>
                <w:lang w:eastAsia="es-MX"/>
              </w:rPr>
              <w:lastRenderedPageBreak/>
              <w:t>términos relativos (porcentaje)</w:t>
            </w:r>
          </w:p>
        </w:tc>
      </w:tr>
      <w:tr w:rsidR="00673A3C" w:rsidRPr="00D00DA5" w14:paraId="41C6B672"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75D42C68"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813" w:type="pct"/>
            <w:tcBorders>
              <w:top w:val="nil"/>
              <w:left w:val="nil"/>
              <w:bottom w:val="single" w:sz="4" w:space="0" w:color="auto"/>
              <w:right w:val="single" w:sz="4" w:space="0" w:color="auto"/>
            </w:tcBorders>
            <w:shd w:val="clear" w:color="auto" w:fill="auto"/>
            <w:vAlign w:val="center"/>
            <w:hideMark/>
          </w:tcPr>
          <w:p w14:paraId="67B875E2"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pacientes con probable brucelosis (positivo a la prueba de rosa de bengala con datos clínicos sugestivos a la enfermedad y/o asociación epidemiológica) que inician tratamiento</w:t>
            </w:r>
          </w:p>
        </w:tc>
        <w:tc>
          <w:tcPr>
            <w:tcW w:w="241" w:type="pct"/>
            <w:tcBorders>
              <w:top w:val="nil"/>
              <w:left w:val="nil"/>
              <w:bottom w:val="single" w:sz="4" w:space="0" w:color="auto"/>
              <w:right w:val="single" w:sz="4" w:space="0" w:color="auto"/>
            </w:tcBorders>
            <w:shd w:val="clear" w:color="auto" w:fill="auto"/>
            <w:vAlign w:val="center"/>
            <w:hideMark/>
          </w:tcPr>
          <w:p w14:paraId="2A8F52B8"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4</w:t>
            </w:r>
          </w:p>
        </w:tc>
        <w:tc>
          <w:tcPr>
            <w:tcW w:w="241" w:type="pct"/>
            <w:tcBorders>
              <w:top w:val="nil"/>
              <w:left w:val="nil"/>
              <w:bottom w:val="single" w:sz="4" w:space="0" w:color="auto"/>
              <w:right w:val="single" w:sz="4" w:space="0" w:color="auto"/>
            </w:tcBorders>
            <w:shd w:val="clear" w:color="auto" w:fill="auto"/>
            <w:vAlign w:val="center"/>
            <w:hideMark/>
          </w:tcPr>
          <w:p w14:paraId="57651AB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577" w:type="pct"/>
            <w:tcBorders>
              <w:top w:val="nil"/>
              <w:left w:val="nil"/>
              <w:bottom w:val="single" w:sz="4" w:space="0" w:color="auto"/>
              <w:right w:val="single" w:sz="4" w:space="0" w:color="auto"/>
            </w:tcBorders>
            <w:shd w:val="clear" w:color="auto" w:fill="auto"/>
            <w:vAlign w:val="center"/>
            <w:hideMark/>
          </w:tcPr>
          <w:p w14:paraId="5CBF797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No se identifica la unidad de medida del indicador</w:t>
            </w:r>
          </w:p>
        </w:tc>
        <w:tc>
          <w:tcPr>
            <w:tcW w:w="384" w:type="pct"/>
            <w:tcBorders>
              <w:top w:val="nil"/>
              <w:left w:val="nil"/>
              <w:bottom w:val="single" w:sz="4" w:space="0" w:color="auto"/>
              <w:right w:val="single" w:sz="4" w:space="0" w:color="auto"/>
            </w:tcBorders>
            <w:shd w:val="clear" w:color="auto" w:fill="auto"/>
            <w:vAlign w:val="center"/>
            <w:hideMark/>
          </w:tcPr>
          <w:p w14:paraId="38A4660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15EC2964" w14:textId="77588620"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orientación del desempeño del indicador,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289" w:type="pct"/>
            <w:tcBorders>
              <w:top w:val="nil"/>
              <w:left w:val="nil"/>
              <w:bottom w:val="single" w:sz="4" w:space="0" w:color="auto"/>
              <w:right w:val="single" w:sz="4" w:space="0" w:color="auto"/>
            </w:tcBorders>
            <w:shd w:val="clear" w:color="auto" w:fill="auto"/>
            <w:vAlign w:val="center"/>
            <w:hideMark/>
          </w:tcPr>
          <w:p w14:paraId="1FFC8FF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25" w:type="pct"/>
            <w:tcBorders>
              <w:top w:val="nil"/>
              <w:left w:val="nil"/>
              <w:bottom w:val="single" w:sz="4" w:space="0" w:color="auto"/>
              <w:right w:val="single" w:sz="4" w:space="0" w:color="auto"/>
            </w:tcBorders>
            <w:shd w:val="clear" w:color="auto" w:fill="auto"/>
            <w:vAlign w:val="center"/>
            <w:hideMark/>
          </w:tcPr>
          <w:p w14:paraId="372A9CEA" w14:textId="1B350E38"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factibilidad de la meta,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769" w:type="pct"/>
            <w:tcBorders>
              <w:top w:val="nil"/>
              <w:left w:val="nil"/>
              <w:bottom w:val="single" w:sz="4" w:space="0" w:color="auto"/>
              <w:right w:val="single" w:sz="4" w:space="0" w:color="auto"/>
            </w:tcBorders>
            <w:shd w:val="clear" w:color="auto" w:fill="auto"/>
            <w:vAlign w:val="center"/>
            <w:hideMark/>
          </w:tcPr>
          <w:p w14:paraId="78D295B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incorporar el valor de la línea base del indicador que permita evaluar su desempeño</w:t>
            </w:r>
          </w:p>
        </w:tc>
      </w:tr>
      <w:tr w:rsidR="00673A3C" w:rsidRPr="00D00DA5" w14:paraId="1DD31FA0"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7F51FDF7"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0788E2AC" w14:textId="18379789"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Porcentaje de perros y gatos </w:t>
            </w:r>
            <w:r w:rsidR="00184B31" w:rsidRPr="00D00DA5">
              <w:rPr>
                <w:rFonts w:eastAsia="Times New Roman" w:cs="Arial"/>
                <w:sz w:val="16"/>
                <w:szCs w:val="16"/>
                <w:lang w:eastAsia="es-MX"/>
              </w:rPr>
              <w:t>domésticos</w:t>
            </w:r>
            <w:r w:rsidRPr="00D00DA5">
              <w:rPr>
                <w:rFonts w:eastAsia="Times New Roman" w:cs="Arial"/>
                <w:sz w:val="16"/>
                <w:szCs w:val="16"/>
                <w:lang w:eastAsia="es-MX"/>
              </w:rPr>
              <w:t xml:space="preserve"> vacunados contra la rabia en áreas de bajo y alto riesgo</w:t>
            </w:r>
          </w:p>
        </w:tc>
        <w:tc>
          <w:tcPr>
            <w:tcW w:w="241" w:type="pct"/>
            <w:tcBorders>
              <w:top w:val="nil"/>
              <w:left w:val="nil"/>
              <w:bottom w:val="single" w:sz="4" w:space="0" w:color="auto"/>
              <w:right w:val="single" w:sz="4" w:space="0" w:color="auto"/>
            </w:tcBorders>
            <w:shd w:val="clear" w:color="auto" w:fill="auto"/>
            <w:vAlign w:val="center"/>
            <w:hideMark/>
          </w:tcPr>
          <w:p w14:paraId="296C905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0</w:t>
            </w:r>
          </w:p>
        </w:tc>
        <w:tc>
          <w:tcPr>
            <w:tcW w:w="241" w:type="pct"/>
            <w:tcBorders>
              <w:top w:val="nil"/>
              <w:left w:val="nil"/>
              <w:bottom w:val="single" w:sz="4" w:space="0" w:color="auto"/>
              <w:right w:val="single" w:sz="4" w:space="0" w:color="auto"/>
            </w:tcBorders>
            <w:shd w:val="clear" w:color="auto" w:fill="auto"/>
            <w:vAlign w:val="center"/>
            <w:hideMark/>
          </w:tcPr>
          <w:p w14:paraId="44EB1C3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577" w:type="pct"/>
            <w:tcBorders>
              <w:top w:val="nil"/>
              <w:left w:val="nil"/>
              <w:bottom w:val="single" w:sz="4" w:space="0" w:color="auto"/>
              <w:right w:val="single" w:sz="4" w:space="0" w:color="auto"/>
            </w:tcBorders>
            <w:shd w:val="clear" w:color="auto" w:fill="auto"/>
            <w:vAlign w:val="center"/>
            <w:hideMark/>
          </w:tcPr>
          <w:p w14:paraId="0AA77C46"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No se identifica la unidad de medida del indicador</w:t>
            </w:r>
          </w:p>
        </w:tc>
        <w:tc>
          <w:tcPr>
            <w:tcW w:w="384" w:type="pct"/>
            <w:tcBorders>
              <w:top w:val="nil"/>
              <w:left w:val="nil"/>
              <w:bottom w:val="single" w:sz="4" w:space="0" w:color="auto"/>
              <w:right w:val="single" w:sz="4" w:space="0" w:color="auto"/>
            </w:tcBorders>
            <w:shd w:val="clear" w:color="auto" w:fill="auto"/>
            <w:vAlign w:val="center"/>
            <w:hideMark/>
          </w:tcPr>
          <w:p w14:paraId="565745A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6D18B2D2" w14:textId="1117969B"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orientación del desempeño del indicador,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289" w:type="pct"/>
            <w:tcBorders>
              <w:top w:val="nil"/>
              <w:left w:val="nil"/>
              <w:bottom w:val="single" w:sz="4" w:space="0" w:color="auto"/>
              <w:right w:val="single" w:sz="4" w:space="0" w:color="auto"/>
            </w:tcBorders>
            <w:shd w:val="clear" w:color="auto" w:fill="auto"/>
            <w:vAlign w:val="center"/>
            <w:hideMark/>
          </w:tcPr>
          <w:p w14:paraId="67910C3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25" w:type="pct"/>
            <w:tcBorders>
              <w:top w:val="nil"/>
              <w:left w:val="nil"/>
              <w:bottom w:val="single" w:sz="4" w:space="0" w:color="auto"/>
              <w:right w:val="single" w:sz="4" w:space="0" w:color="auto"/>
            </w:tcBorders>
            <w:shd w:val="clear" w:color="auto" w:fill="auto"/>
            <w:vAlign w:val="center"/>
            <w:hideMark/>
          </w:tcPr>
          <w:p w14:paraId="428F5401" w14:textId="0C7AA641"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factibilidad de la meta, toda vez que no tiene meta y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769" w:type="pct"/>
            <w:tcBorders>
              <w:top w:val="nil"/>
              <w:left w:val="nil"/>
              <w:bottom w:val="single" w:sz="4" w:space="0" w:color="auto"/>
              <w:right w:val="single" w:sz="4" w:space="0" w:color="auto"/>
            </w:tcBorders>
            <w:shd w:val="clear" w:color="auto" w:fill="auto"/>
            <w:vAlign w:val="center"/>
            <w:hideMark/>
          </w:tcPr>
          <w:p w14:paraId="0F968E0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revisar la pertinencia del indicador, toda vez que no tiene asignada una meta ni se identifica su línea base</w:t>
            </w:r>
          </w:p>
        </w:tc>
      </w:tr>
      <w:tr w:rsidR="00673A3C" w:rsidRPr="00D00DA5" w14:paraId="2F0A1EE8" w14:textId="77777777" w:rsidTr="000C5C4C">
        <w:trPr>
          <w:trHeight w:val="28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4770ED61"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524F7B2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tratamiento a los casos de tuberculosis nuevos y retratamientos</w:t>
            </w:r>
          </w:p>
        </w:tc>
        <w:tc>
          <w:tcPr>
            <w:tcW w:w="241" w:type="pct"/>
            <w:tcBorders>
              <w:top w:val="nil"/>
              <w:left w:val="nil"/>
              <w:bottom w:val="single" w:sz="4" w:space="0" w:color="auto"/>
              <w:right w:val="single" w:sz="4" w:space="0" w:color="auto"/>
            </w:tcBorders>
            <w:shd w:val="clear" w:color="auto" w:fill="auto"/>
            <w:vAlign w:val="center"/>
            <w:hideMark/>
          </w:tcPr>
          <w:p w14:paraId="4E355E7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600</w:t>
            </w:r>
          </w:p>
        </w:tc>
        <w:tc>
          <w:tcPr>
            <w:tcW w:w="241" w:type="pct"/>
            <w:tcBorders>
              <w:top w:val="nil"/>
              <w:left w:val="nil"/>
              <w:bottom w:val="single" w:sz="4" w:space="0" w:color="auto"/>
              <w:right w:val="single" w:sz="4" w:space="0" w:color="auto"/>
            </w:tcBorders>
            <w:shd w:val="clear" w:color="auto" w:fill="auto"/>
            <w:vAlign w:val="center"/>
            <w:hideMark/>
          </w:tcPr>
          <w:p w14:paraId="7076C5E3"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1792858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6B1A8E98"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74DD60A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menor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6BD1647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5B092BC9" w14:textId="67B677EB"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menor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09E19B2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26A97C3B" w14:textId="77777777" w:rsidTr="000C5C4C">
        <w:trPr>
          <w:trHeight w:val="421"/>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325067CC"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51AADBD1"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casos nuevos de lepra diagnosticados</w:t>
            </w:r>
          </w:p>
        </w:tc>
        <w:tc>
          <w:tcPr>
            <w:tcW w:w="241" w:type="pct"/>
            <w:tcBorders>
              <w:top w:val="nil"/>
              <w:left w:val="nil"/>
              <w:bottom w:val="single" w:sz="4" w:space="0" w:color="auto"/>
              <w:right w:val="single" w:sz="4" w:space="0" w:color="auto"/>
            </w:tcBorders>
            <w:shd w:val="clear" w:color="auto" w:fill="auto"/>
            <w:vAlign w:val="center"/>
            <w:hideMark/>
          </w:tcPr>
          <w:p w14:paraId="22BFD18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4</w:t>
            </w:r>
          </w:p>
        </w:tc>
        <w:tc>
          <w:tcPr>
            <w:tcW w:w="241" w:type="pct"/>
            <w:tcBorders>
              <w:top w:val="nil"/>
              <w:left w:val="nil"/>
              <w:bottom w:val="single" w:sz="4" w:space="0" w:color="auto"/>
              <w:right w:val="single" w:sz="4" w:space="0" w:color="auto"/>
            </w:tcBorders>
            <w:shd w:val="clear" w:color="auto" w:fill="auto"/>
            <w:vAlign w:val="center"/>
            <w:hideMark/>
          </w:tcPr>
          <w:p w14:paraId="33D69B9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4B1AA387"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58003F11"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1C8064E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menor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04AB4005"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38C3B458" w14:textId="0EE41A9D"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menor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46EA541B"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20A5E163" w14:textId="77777777" w:rsidTr="000C5C4C">
        <w:trPr>
          <w:trHeight w:val="138"/>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4F0FB6E7"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28E8A31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desastres atendidos en las primeras 48 hrs</w:t>
            </w:r>
          </w:p>
        </w:tc>
        <w:tc>
          <w:tcPr>
            <w:tcW w:w="241" w:type="pct"/>
            <w:tcBorders>
              <w:top w:val="nil"/>
              <w:left w:val="nil"/>
              <w:bottom w:val="single" w:sz="4" w:space="0" w:color="auto"/>
              <w:right w:val="single" w:sz="4" w:space="0" w:color="auto"/>
            </w:tcBorders>
            <w:shd w:val="clear" w:color="auto" w:fill="auto"/>
            <w:vAlign w:val="center"/>
            <w:hideMark/>
          </w:tcPr>
          <w:p w14:paraId="7FC5AE2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130</w:t>
            </w:r>
          </w:p>
        </w:tc>
        <w:tc>
          <w:tcPr>
            <w:tcW w:w="241" w:type="pct"/>
            <w:tcBorders>
              <w:top w:val="nil"/>
              <w:left w:val="nil"/>
              <w:bottom w:val="single" w:sz="4" w:space="0" w:color="auto"/>
              <w:right w:val="single" w:sz="4" w:space="0" w:color="auto"/>
            </w:tcBorders>
            <w:shd w:val="clear" w:color="auto" w:fill="auto"/>
            <w:vAlign w:val="center"/>
            <w:hideMark/>
          </w:tcPr>
          <w:p w14:paraId="5DB5FCBB"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29AD7C8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7F903FA1"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5BE600D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21BB33F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25C547E0" w14:textId="59494B91"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1C63183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5E2ADBDF" w14:textId="77777777" w:rsidTr="000C5C4C">
        <w:trPr>
          <w:trHeight w:val="279"/>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16C444CC"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028FF192"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reuniones del grupo técnico estatal e intersectorial</w:t>
            </w:r>
          </w:p>
        </w:tc>
        <w:tc>
          <w:tcPr>
            <w:tcW w:w="241" w:type="pct"/>
            <w:tcBorders>
              <w:top w:val="nil"/>
              <w:left w:val="nil"/>
              <w:bottom w:val="single" w:sz="4" w:space="0" w:color="auto"/>
              <w:right w:val="single" w:sz="4" w:space="0" w:color="auto"/>
            </w:tcBorders>
            <w:shd w:val="clear" w:color="auto" w:fill="auto"/>
            <w:vAlign w:val="center"/>
            <w:hideMark/>
          </w:tcPr>
          <w:p w14:paraId="67332F0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4</w:t>
            </w:r>
          </w:p>
        </w:tc>
        <w:tc>
          <w:tcPr>
            <w:tcW w:w="241" w:type="pct"/>
            <w:tcBorders>
              <w:top w:val="nil"/>
              <w:left w:val="nil"/>
              <w:bottom w:val="single" w:sz="4" w:space="0" w:color="auto"/>
              <w:right w:val="single" w:sz="4" w:space="0" w:color="auto"/>
            </w:tcBorders>
            <w:shd w:val="clear" w:color="auto" w:fill="auto"/>
            <w:vAlign w:val="center"/>
            <w:hideMark/>
          </w:tcPr>
          <w:p w14:paraId="319EFF5A"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3BB6DCD6"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7142DFF8"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2D973251"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1C7225C5"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621FAFF6" w14:textId="46876A1F"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74AE4F7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484E8EB9"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2D41E5D6" w14:textId="77777777" w:rsidR="00CF7E75" w:rsidRPr="00D00DA5" w:rsidRDefault="00CF7E75" w:rsidP="00CF7E75">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13" w:type="pct"/>
            <w:tcBorders>
              <w:top w:val="nil"/>
              <w:left w:val="nil"/>
              <w:bottom w:val="single" w:sz="4" w:space="0" w:color="auto"/>
              <w:right w:val="single" w:sz="4" w:space="0" w:color="auto"/>
            </w:tcBorders>
            <w:shd w:val="clear" w:color="000000" w:fill="E7E6E6"/>
            <w:vAlign w:val="center"/>
            <w:hideMark/>
          </w:tcPr>
          <w:p w14:paraId="541B04D4"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Porcentaje de unidades medicas especializadas (UNEME´s EC) que operan con el modelo preventivo de atención clínica</w:t>
            </w:r>
          </w:p>
        </w:tc>
        <w:tc>
          <w:tcPr>
            <w:tcW w:w="241" w:type="pct"/>
            <w:tcBorders>
              <w:top w:val="nil"/>
              <w:left w:val="nil"/>
              <w:bottom w:val="single" w:sz="4" w:space="0" w:color="auto"/>
              <w:right w:val="single" w:sz="4" w:space="0" w:color="auto"/>
            </w:tcBorders>
            <w:shd w:val="clear" w:color="000000" w:fill="E7E6E6"/>
            <w:vAlign w:val="center"/>
            <w:hideMark/>
          </w:tcPr>
          <w:p w14:paraId="2B951ACC"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100</w:t>
            </w:r>
          </w:p>
        </w:tc>
        <w:tc>
          <w:tcPr>
            <w:tcW w:w="241" w:type="pct"/>
            <w:tcBorders>
              <w:top w:val="nil"/>
              <w:left w:val="nil"/>
              <w:bottom w:val="single" w:sz="4" w:space="0" w:color="auto"/>
              <w:right w:val="single" w:sz="4" w:space="0" w:color="auto"/>
            </w:tcBorders>
            <w:shd w:val="clear" w:color="000000" w:fill="E7E6E6"/>
            <w:vAlign w:val="center"/>
            <w:hideMark/>
          </w:tcPr>
          <w:p w14:paraId="1231DF86"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E7E6E6"/>
            <w:vAlign w:val="center"/>
            <w:hideMark/>
          </w:tcPr>
          <w:p w14:paraId="1E58E23C"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El valor de la meta es de tipo absoluto y la unidad de medida es un porcentaje, por lo </w:t>
            </w:r>
            <w:r w:rsidRPr="00D00DA5">
              <w:rPr>
                <w:rFonts w:eastAsia="Times New Roman" w:cs="Arial"/>
                <w:b/>
                <w:bCs/>
                <w:sz w:val="16"/>
                <w:szCs w:val="16"/>
                <w:lang w:eastAsia="es-MX"/>
              </w:rPr>
              <w:lastRenderedPageBreak/>
              <w:t>tanto, no son congruentes</w:t>
            </w:r>
          </w:p>
        </w:tc>
        <w:tc>
          <w:tcPr>
            <w:tcW w:w="384" w:type="pct"/>
            <w:tcBorders>
              <w:top w:val="nil"/>
              <w:left w:val="nil"/>
              <w:bottom w:val="single" w:sz="4" w:space="0" w:color="auto"/>
              <w:right w:val="single" w:sz="4" w:space="0" w:color="auto"/>
            </w:tcBorders>
            <w:shd w:val="clear" w:color="000000" w:fill="E7E6E6"/>
            <w:vAlign w:val="center"/>
            <w:hideMark/>
          </w:tcPr>
          <w:p w14:paraId="52EBE75F"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lastRenderedPageBreak/>
              <w:t>Sí</w:t>
            </w:r>
          </w:p>
        </w:tc>
        <w:tc>
          <w:tcPr>
            <w:tcW w:w="673" w:type="pct"/>
            <w:tcBorders>
              <w:top w:val="nil"/>
              <w:left w:val="nil"/>
              <w:bottom w:val="single" w:sz="4" w:space="0" w:color="auto"/>
              <w:right w:val="single" w:sz="4" w:space="0" w:color="auto"/>
            </w:tcBorders>
            <w:shd w:val="clear" w:color="000000" w:fill="E7E6E6"/>
            <w:vAlign w:val="center"/>
            <w:hideMark/>
          </w:tcPr>
          <w:p w14:paraId="3F17FD9B"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La meta es la misma que la línea base y su sentido esperado es ascendente, si bien no se observa un nivel de </w:t>
            </w:r>
            <w:r w:rsidRPr="00D00DA5">
              <w:rPr>
                <w:rFonts w:eastAsia="Times New Roman" w:cs="Arial"/>
                <w:b/>
                <w:bCs/>
                <w:sz w:val="16"/>
                <w:szCs w:val="16"/>
                <w:lang w:eastAsia="es-MX"/>
              </w:rPr>
              <w:lastRenderedPageBreak/>
              <w:t>mejoría al menos no disminuyó</w:t>
            </w:r>
          </w:p>
        </w:tc>
        <w:tc>
          <w:tcPr>
            <w:tcW w:w="289" w:type="pct"/>
            <w:tcBorders>
              <w:top w:val="nil"/>
              <w:left w:val="nil"/>
              <w:bottom w:val="single" w:sz="4" w:space="0" w:color="auto"/>
              <w:right w:val="single" w:sz="4" w:space="0" w:color="auto"/>
            </w:tcBorders>
            <w:shd w:val="clear" w:color="000000" w:fill="E7E6E6"/>
            <w:vAlign w:val="center"/>
            <w:hideMark/>
          </w:tcPr>
          <w:p w14:paraId="1668F1D6"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lastRenderedPageBreak/>
              <w:t>Sí</w:t>
            </w:r>
          </w:p>
        </w:tc>
        <w:tc>
          <w:tcPr>
            <w:tcW w:w="625" w:type="pct"/>
            <w:tcBorders>
              <w:top w:val="nil"/>
              <w:left w:val="nil"/>
              <w:bottom w:val="single" w:sz="4" w:space="0" w:color="auto"/>
              <w:right w:val="single" w:sz="4" w:space="0" w:color="auto"/>
            </w:tcBorders>
            <w:shd w:val="clear" w:color="000000" w:fill="E7E6E6"/>
            <w:vAlign w:val="center"/>
            <w:hideMark/>
          </w:tcPr>
          <w:p w14:paraId="53126001" w14:textId="7A8F0075"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La meta se considera factible, toda vez que es la misma que la </w:t>
            </w:r>
            <w:r w:rsidR="00FB1265" w:rsidRPr="00D00DA5">
              <w:rPr>
                <w:rFonts w:eastAsia="Times New Roman" w:cs="Arial"/>
                <w:b/>
                <w:bCs/>
                <w:sz w:val="16"/>
                <w:szCs w:val="16"/>
                <w:lang w:eastAsia="es-MX"/>
              </w:rPr>
              <w:t>línea</w:t>
            </w:r>
            <w:r w:rsidRPr="00D00DA5">
              <w:rPr>
                <w:rFonts w:eastAsia="Times New Roman" w:cs="Arial"/>
                <w:b/>
                <w:bCs/>
                <w:sz w:val="16"/>
                <w:szCs w:val="16"/>
                <w:lang w:eastAsia="es-MX"/>
              </w:rPr>
              <w:t xml:space="preserve"> base</w:t>
            </w:r>
          </w:p>
        </w:tc>
        <w:tc>
          <w:tcPr>
            <w:tcW w:w="769" w:type="pct"/>
            <w:tcBorders>
              <w:top w:val="nil"/>
              <w:left w:val="nil"/>
              <w:bottom w:val="single" w:sz="4" w:space="0" w:color="auto"/>
              <w:right w:val="single" w:sz="4" w:space="0" w:color="auto"/>
            </w:tcBorders>
            <w:shd w:val="clear" w:color="000000" w:fill="E7E6E6"/>
            <w:vAlign w:val="center"/>
            <w:hideMark/>
          </w:tcPr>
          <w:p w14:paraId="02F9E839"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Se sugiere definir la meta y la línea base de acuerdo a la unidad de medida del indicador, en este caso, deben estar expresados en </w:t>
            </w:r>
            <w:r w:rsidRPr="00D00DA5">
              <w:rPr>
                <w:rFonts w:eastAsia="Times New Roman" w:cs="Arial"/>
                <w:b/>
                <w:bCs/>
                <w:sz w:val="16"/>
                <w:szCs w:val="16"/>
                <w:lang w:eastAsia="es-MX"/>
              </w:rPr>
              <w:lastRenderedPageBreak/>
              <w:t>términos relativos (porcentaje)</w:t>
            </w:r>
          </w:p>
        </w:tc>
      </w:tr>
      <w:tr w:rsidR="00673A3C" w:rsidRPr="00D00DA5" w14:paraId="43A2018B" w14:textId="77777777" w:rsidTr="000C5C4C">
        <w:trPr>
          <w:trHeight w:val="421"/>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08C63C02"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813" w:type="pct"/>
            <w:tcBorders>
              <w:top w:val="nil"/>
              <w:left w:val="nil"/>
              <w:bottom w:val="single" w:sz="4" w:space="0" w:color="auto"/>
              <w:right w:val="single" w:sz="4" w:space="0" w:color="auto"/>
            </w:tcBorders>
            <w:shd w:val="clear" w:color="auto" w:fill="auto"/>
            <w:vAlign w:val="center"/>
            <w:hideMark/>
          </w:tcPr>
          <w:p w14:paraId="37F8D951"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la población adulta mayor no asegurada con detecciones realizadas de síndromes geriátricos</w:t>
            </w:r>
          </w:p>
        </w:tc>
        <w:tc>
          <w:tcPr>
            <w:tcW w:w="241" w:type="pct"/>
            <w:tcBorders>
              <w:top w:val="nil"/>
              <w:left w:val="nil"/>
              <w:bottom w:val="single" w:sz="4" w:space="0" w:color="auto"/>
              <w:right w:val="single" w:sz="4" w:space="0" w:color="auto"/>
            </w:tcBorders>
            <w:shd w:val="clear" w:color="auto" w:fill="auto"/>
            <w:vAlign w:val="center"/>
            <w:hideMark/>
          </w:tcPr>
          <w:p w14:paraId="60B5C1E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64000</w:t>
            </w:r>
          </w:p>
        </w:tc>
        <w:tc>
          <w:tcPr>
            <w:tcW w:w="241" w:type="pct"/>
            <w:tcBorders>
              <w:top w:val="nil"/>
              <w:left w:val="nil"/>
              <w:bottom w:val="single" w:sz="4" w:space="0" w:color="auto"/>
              <w:right w:val="single" w:sz="4" w:space="0" w:color="auto"/>
            </w:tcBorders>
            <w:shd w:val="clear" w:color="auto" w:fill="auto"/>
            <w:vAlign w:val="center"/>
            <w:hideMark/>
          </w:tcPr>
          <w:p w14:paraId="37DDA892"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4D98AC1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750F2AB9"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61E6EDC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733C946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25" w:type="pct"/>
            <w:tcBorders>
              <w:top w:val="nil"/>
              <w:left w:val="nil"/>
              <w:bottom w:val="single" w:sz="4" w:space="0" w:color="auto"/>
              <w:right w:val="single" w:sz="4" w:space="0" w:color="auto"/>
            </w:tcBorders>
            <w:shd w:val="clear" w:color="auto" w:fill="auto"/>
            <w:vAlign w:val="center"/>
            <w:hideMark/>
          </w:tcPr>
          <w:p w14:paraId="76170F1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no se considera factible, toda vez que representa un incremento del 3,100%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6DAA91A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revisar la factibilidad de la meta</w:t>
            </w:r>
          </w:p>
        </w:tc>
      </w:tr>
      <w:tr w:rsidR="00673A3C" w:rsidRPr="00D00DA5" w14:paraId="6478C97D" w14:textId="77777777" w:rsidTr="000C5C4C">
        <w:trPr>
          <w:trHeight w:val="138"/>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3921F78E"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6722D60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del esquema básico de prevención en salud bucal (intramuros) aplicado</w:t>
            </w:r>
          </w:p>
        </w:tc>
        <w:tc>
          <w:tcPr>
            <w:tcW w:w="241" w:type="pct"/>
            <w:tcBorders>
              <w:top w:val="nil"/>
              <w:left w:val="nil"/>
              <w:bottom w:val="single" w:sz="4" w:space="0" w:color="auto"/>
              <w:right w:val="single" w:sz="4" w:space="0" w:color="auto"/>
            </w:tcBorders>
            <w:shd w:val="clear" w:color="auto" w:fill="auto"/>
            <w:vAlign w:val="center"/>
            <w:hideMark/>
          </w:tcPr>
          <w:p w14:paraId="3E7ABE43"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302</w:t>
            </w:r>
          </w:p>
        </w:tc>
        <w:tc>
          <w:tcPr>
            <w:tcW w:w="241" w:type="pct"/>
            <w:tcBorders>
              <w:top w:val="nil"/>
              <w:left w:val="nil"/>
              <w:bottom w:val="single" w:sz="4" w:space="0" w:color="auto"/>
              <w:right w:val="single" w:sz="4" w:space="0" w:color="auto"/>
            </w:tcBorders>
            <w:shd w:val="clear" w:color="auto" w:fill="auto"/>
            <w:vAlign w:val="center"/>
            <w:hideMark/>
          </w:tcPr>
          <w:p w14:paraId="05E1EEC1"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4791107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23329C53"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67A3DAD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141051C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511D7AE2" w14:textId="48C23001"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7300102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5BFED585"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08D69D1A"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2C559602"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detecciones de diabetes mellitus en población mayor de 20 años responsabilidad de los SSO</w:t>
            </w:r>
          </w:p>
        </w:tc>
        <w:tc>
          <w:tcPr>
            <w:tcW w:w="241" w:type="pct"/>
            <w:tcBorders>
              <w:top w:val="nil"/>
              <w:left w:val="nil"/>
              <w:bottom w:val="single" w:sz="4" w:space="0" w:color="auto"/>
              <w:right w:val="single" w:sz="4" w:space="0" w:color="auto"/>
            </w:tcBorders>
            <w:shd w:val="clear" w:color="auto" w:fill="auto"/>
            <w:vAlign w:val="center"/>
            <w:hideMark/>
          </w:tcPr>
          <w:p w14:paraId="6A68A0F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91543</w:t>
            </w:r>
          </w:p>
        </w:tc>
        <w:tc>
          <w:tcPr>
            <w:tcW w:w="241" w:type="pct"/>
            <w:tcBorders>
              <w:top w:val="nil"/>
              <w:left w:val="nil"/>
              <w:bottom w:val="single" w:sz="4" w:space="0" w:color="auto"/>
              <w:right w:val="single" w:sz="4" w:space="0" w:color="auto"/>
            </w:tcBorders>
            <w:shd w:val="clear" w:color="auto" w:fill="auto"/>
            <w:vAlign w:val="center"/>
            <w:hideMark/>
          </w:tcPr>
          <w:p w14:paraId="4AF4268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1377F4F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7BFDB0B2"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4E709E5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51783FC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0D34C2D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3C2469E2"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0716B30E"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A524806"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21A1FFE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detecciones de enfermedades respiratorias crónicas</w:t>
            </w:r>
          </w:p>
        </w:tc>
        <w:tc>
          <w:tcPr>
            <w:tcW w:w="241" w:type="pct"/>
            <w:tcBorders>
              <w:top w:val="nil"/>
              <w:left w:val="nil"/>
              <w:bottom w:val="single" w:sz="4" w:space="0" w:color="auto"/>
              <w:right w:val="single" w:sz="4" w:space="0" w:color="auto"/>
            </w:tcBorders>
            <w:shd w:val="clear" w:color="auto" w:fill="auto"/>
            <w:vAlign w:val="center"/>
            <w:hideMark/>
          </w:tcPr>
          <w:p w14:paraId="5EE3D03B"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80</w:t>
            </w:r>
          </w:p>
        </w:tc>
        <w:tc>
          <w:tcPr>
            <w:tcW w:w="241" w:type="pct"/>
            <w:tcBorders>
              <w:top w:val="nil"/>
              <w:left w:val="nil"/>
              <w:bottom w:val="single" w:sz="4" w:space="0" w:color="auto"/>
              <w:right w:val="single" w:sz="4" w:space="0" w:color="auto"/>
            </w:tcBorders>
            <w:shd w:val="clear" w:color="auto" w:fill="auto"/>
            <w:vAlign w:val="center"/>
            <w:hideMark/>
          </w:tcPr>
          <w:p w14:paraId="64B85CEB"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0FD19C62"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77691C7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1676CCCA"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669B321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6ADD1B28" w14:textId="29E935BF"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3F67AAF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127D9BDF"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0CDFD417"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01D82C1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Porcentaje de unidades de consulta externa psiquiátrica con abasto suficiente de medicamento </w:t>
            </w:r>
          </w:p>
        </w:tc>
        <w:tc>
          <w:tcPr>
            <w:tcW w:w="241" w:type="pct"/>
            <w:tcBorders>
              <w:top w:val="nil"/>
              <w:left w:val="nil"/>
              <w:bottom w:val="single" w:sz="4" w:space="0" w:color="auto"/>
              <w:right w:val="single" w:sz="4" w:space="0" w:color="auto"/>
            </w:tcBorders>
            <w:shd w:val="clear" w:color="auto" w:fill="auto"/>
            <w:vAlign w:val="center"/>
            <w:hideMark/>
          </w:tcPr>
          <w:p w14:paraId="5D1FDE2B"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1</w:t>
            </w:r>
          </w:p>
        </w:tc>
        <w:tc>
          <w:tcPr>
            <w:tcW w:w="241" w:type="pct"/>
            <w:tcBorders>
              <w:top w:val="nil"/>
              <w:left w:val="nil"/>
              <w:bottom w:val="single" w:sz="4" w:space="0" w:color="auto"/>
              <w:right w:val="single" w:sz="4" w:space="0" w:color="auto"/>
            </w:tcBorders>
            <w:shd w:val="clear" w:color="auto" w:fill="auto"/>
            <w:vAlign w:val="center"/>
            <w:hideMark/>
          </w:tcPr>
          <w:p w14:paraId="2A9B0ED6"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577" w:type="pct"/>
            <w:tcBorders>
              <w:top w:val="nil"/>
              <w:left w:val="nil"/>
              <w:bottom w:val="single" w:sz="4" w:space="0" w:color="auto"/>
              <w:right w:val="single" w:sz="4" w:space="0" w:color="auto"/>
            </w:tcBorders>
            <w:shd w:val="clear" w:color="auto" w:fill="auto"/>
            <w:vAlign w:val="center"/>
            <w:hideMark/>
          </w:tcPr>
          <w:p w14:paraId="1994F1D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No se identifica la unidad de medida del indicador</w:t>
            </w:r>
          </w:p>
        </w:tc>
        <w:tc>
          <w:tcPr>
            <w:tcW w:w="384" w:type="pct"/>
            <w:tcBorders>
              <w:top w:val="nil"/>
              <w:left w:val="nil"/>
              <w:bottom w:val="single" w:sz="4" w:space="0" w:color="auto"/>
              <w:right w:val="single" w:sz="4" w:space="0" w:color="auto"/>
            </w:tcBorders>
            <w:shd w:val="clear" w:color="auto" w:fill="auto"/>
            <w:vAlign w:val="center"/>
            <w:hideMark/>
          </w:tcPr>
          <w:p w14:paraId="020EDDF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0F65EED3" w14:textId="7AAF3D53"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orientación del desempeño del indicador,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289" w:type="pct"/>
            <w:tcBorders>
              <w:top w:val="nil"/>
              <w:left w:val="nil"/>
              <w:bottom w:val="single" w:sz="4" w:space="0" w:color="auto"/>
              <w:right w:val="single" w:sz="4" w:space="0" w:color="auto"/>
            </w:tcBorders>
            <w:shd w:val="clear" w:color="auto" w:fill="auto"/>
            <w:vAlign w:val="center"/>
            <w:hideMark/>
          </w:tcPr>
          <w:p w14:paraId="5487E0E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25" w:type="pct"/>
            <w:tcBorders>
              <w:top w:val="nil"/>
              <w:left w:val="nil"/>
              <w:bottom w:val="single" w:sz="4" w:space="0" w:color="auto"/>
              <w:right w:val="single" w:sz="4" w:space="0" w:color="auto"/>
            </w:tcBorders>
            <w:shd w:val="clear" w:color="auto" w:fill="auto"/>
            <w:vAlign w:val="center"/>
            <w:hideMark/>
          </w:tcPr>
          <w:p w14:paraId="7BCCF7DA" w14:textId="70336E41"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factibilidad de la meta,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769" w:type="pct"/>
            <w:tcBorders>
              <w:top w:val="nil"/>
              <w:left w:val="nil"/>
              <w:bottom w:val="single" w:sz="4" w:space="0" w:color="auto"/>
              <w:right w:val="single" w:sz="4" w:space="0" w:color="auto"/>
            </w:tcBorders>
            <w:shd w:val="clear" w:color="auto" w:fill="auto"/>
            <w:vAlign w:val="center"/>
            <w:hideMark/>
          </w:tcPr>
          <w:p w14:paraId="014D6DE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incorporar el valor de la línea base del indicador que permita evaluar su desempeño</w:t>
            </w:r>
          </w:p>
        </w:tc>
      </w:tr>
      <w:tr w:rsidR="00673A3C" w:rsidRPr="00D00DA5" w14:paraId="6770F070" w14:textId="77777777" w:rsidTr="000C5C4C">
        <w:trPr>
          <w:trHeight w:val="279"/>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77D17DE5"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3AD7B54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terapias ocupacionales otorgadas</w:t>
            </w:r>
          </w:p>
        </w:tc>
        <w:tc>
          <w:tcPr>
            <w:tcW w:w="241" w:type="pct"/>
            <w:tcBorders>
              <w:top w:val="nil"/>
              <w:left w:val="nil"/>
              <w:bottom w:val="single" w:sz="4" w:space="0" w:color="auto"/>
              <w:right w:val="single" w:sz="4" w:space="0" w:color="auto"/>
            </w:tcBorders>
            <w:shd w:val="clear" w:color="auto" w:fill="auto"/>
            <w:vAlign w:val="center"/>
            <w:hideMark/>
          </w:tcPr>
          <w:p w14:paraId="00519F5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52</w:t>
            </w:r>
          </w:p>
        </w:tc>
        <w:tc>
          <w:tcPr>
            <w:tcW w:w="241" w:type="pct"/>
            <w:tcBorders>
              <w:top w:val="nil"/>
              <w:left w:val="nil"/>
              <w:bottom w:val="single" w:sz="4" w:space="0" w:color="auto"/>
              <w:right w:val="single" w:sz="4" w:space="0" w:color="auto"/>
            </w:tcBorders>
            <w:shd w:val="clear" w:color="auto" w:fill="auto"/>
            <w:vAlign w:val="center"/>
            <w:hideMark/>
          </w:tcPr>
          <w:p w14:paraId="565A7178"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66BFF08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6C7B0411"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4657F3A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372AB0F9"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7BD4047D" w14:textId="3E21CE38"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0FBD2CEB"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0DEE8D08" w14:textId="77777777" w:rsidTr="000C5C4C">
        <w:trPr>
          <w:trHeight w:val="421"/>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72C4D3F3"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0403F44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detecciones de hipertensión arterial en población mayor de 20 años con obesidad-riesgo cardio vascular responsabilidad de los SSO</w:t>
            </w:r>
          </w:p>
        </w:tc>
        <w:tc>
          <w:tcPr>
            <w:tcW w:w="241" w:type="pct"/>
            <w:tcBorders>
              <w:top w:val="nil"/>
              <w:left w:val="nil"/>
              <w:bottom w:val="single" w:sz="4" w:space="0" w:color="auto"/>
              <w:right w:val="single" w:sz="4" w:space="0" w:color="auto"/>
            </w:tcBorders>
            <w:shd w:val="clear" w:color="auto" w:fill="auto"/>
            <w:vAlign w:val="center"/>
            <w:hideMark/>
          </w:tcPr>
          <w:p w14:paraId="26BE5FD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91543</w:t>
            </w:r>
          </w:p>
        </w:tc>
        <w:tc>
          <w:tcPr>
            <w:tcW w:w="241" w:type="pct"/>
            <w:tcBorders>
              <w:top w:val="nil"/>
              <w:left w:val="nil"/>
              <w:bottom w:val="single" w:sz="4" w:space="0" w:color="auto"/>
              <w:right w:val="single" w:sz="4" w:space="0" w:color="auto"/>
            </w:tcBorders>
            <w:shd w:val="clear" w:color="auto" w:fill="auto"/>
            <w:vAlign w:val="center"/>
            <w:hideMark/>
          </w:tcPr>
          <w:p w14:paraId="7070A3F5"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2C4EE5D1"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69D3477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696A419A"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2C639DD1"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04AA31D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1046F9E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26D58307" w14:textId="77777777" w:rsidTr="000C5C4C">
        <w:trPr>
          <w:trHeight w:val="6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13A52B86"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813" w:type="pct"/>
            <w:tcBorders>
              <w:top w:val="nil"/>
              <w:left w:val="nil"/>
              <w:bottom w:val="single" w:sz="4" w:space="0" w:color="auto"/>
              <w:right w:val="single" w:sz="4" w:space="0" w:color="auto"/>
            </w:tcBorders>
            <w:shd w:val="clear" w:color="auto" w:fill="auto"/>
            <w:vAlign w:val="center"/>
            <w:hideMark/>
          </w:tcPr>
          <w:p w14:paraId="42836F5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medición de riesgos realizadas</w:t>
            </w:r>
          </w:p>
        </w:tc>
        <w:tc>
          <w:tcPr>
            <w:tcW w:w="241" w:type="pct"/>
            <w:tcBorders>
              <w:top w:val="nil"/>
              <w:left w:val="nil"/>
              <w:bottom w:val="single" w:sz="4" w:space="0" w:color="auto"/>
              <w:right w:val="single" w:sz="4" w:space="0" w:color="auto"/>
            </w:tcBorders>
            <w:shd w:val="clear" w:color="auto" w:fill="auto"/>
            <w:vAlign w:val="center"/>
            <w:hideMark/>
          </w:tcPr>
          <w:p w14:paraId="47528D1B"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1</w:t>
            </w:r>
          </w:p>
        </w:tc>
        <w:tc>
          <w:tcPr>
            <w:tcW w:w="241" w:type="pct"/>
            <w:tcBorders>
              <w:top w:val="nil"/>
              <w:left w:val="nil"/>
              <w:bottom w:val="single" w:sz="4" w:space="0" w:color="auto"/>
              <w:right w:val="single" w:sz="4" w:space="0" w:color="auto"/>
            </w:tcBorders>
            <w:shd w:val="clear" w:color="auto" w:fill="auto"/>
            <w:vAlign w:val="center"/>
            <w:hideMark/>
          </w:tcPr>
          <w:p w14:paraId="44FC295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18CBA57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57985193"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097E51D7"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4E166BF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4D399C4E" w14:textId="098056AA"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362E3C8B"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04FC1C54"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81077E9"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5AD513B6"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municipios que realizan acciones de prevención de accidentes</w:t>
            </w:r>
          </w:p>
        </w:tc>
        <w:tc>
          <w:tcPr>
            <w:tcW w:w="241" w:type="pct"/>
            <w:tcBorders>
              <w:top w:val="nil"/>
              <w:left w:val="nil"/>
              <w:bottom w:val="single" w:sz="4" w:space="0" w:color="auto"/>
              <w:right w:val="single" w:sz="4" w:space="0" w:color="auto"/>
            </w:tcBorders>
            <w:shd w:val="clear" w:color="auto" w:fill="auto"/>
            <w:vAlign w:val="center"/>
            <w:hideMark/>
          </w:tcPr>
          <w:p w14:paraId="3B6226C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4</w:t>
            </w:r>
          </w:p>
        </w:tc>
        <w:tc>
          <w:tcPr>
            <w:tcW w:w="241" w:type="pct"/>
            <w:tcBorders>
              <w:top w:val="nil"/>
              <w:left w:val="nil"/>
              <w:bottom w:val="single" w:sz="4" w:space="0" w:color="auto"/>
              <w:right w:val="single" w:sz="4" w:space="0" w:color="auto"/>
            </w:tcBorders>
            <w:shd w:val="clear" w:color="auto" w:fill="auto"/>
            <w:vAlign w:val="center"/>
            <w:hideMark/>
          </w:tcPr>
          <w:p w14:paraId="3F775FB6"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619FAFC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4626EC9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5E4E1B8A"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7583650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4CC8C7D1" w14:textId="7FA4C855"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4DA66EF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2F454C85"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56D77C22" w14:textId="77777777" w:rsidR="00CF7E75" w:rsidRPr="00D00DA5" w:rsidRDefault="00CF7E75" w:rsidP="00CF7E75">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13" w:type="pct"/>
            <w:tcBorders>
              <w:top w:val="nil"/>
              <w:left w:val="nil"/>
              <w:bottom w:val="single" w:sz="4" w:space="0" w:color="auto"/>
              <w:right w:val="single" w:sz="4" w:space="0" w:color="auto"/>
            </w:tcBorders>
            <w:shd w:val="clear" w:color="000000" w:fill="E7E6E6"/>
            <w:vAlign w:val="center"/>
            <w:hideMark/>
          </w:tcPr>
          <w:p w14:paraId="23C21858"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Porcentaje de avance de los indicadores del programa de prevención y control del VIH/Sida e infecciones de transmisión sexual</w:t>
            </w:r>
          </w:p>
        </w:tc>
        <w:tc>
          <w:tcPr>
            <w:tcW w:w="241" w:type="pct"/>
            <w:tcBorders>
              <w:top w:val="nil"/>
              <w:left w:val="nil"/>
              <w:bottom w:val="single" w:sz="4" w:space="0" w:color="auto"/>
              <w:right w:val="single" w:sz="4" w:space="0" w:color="auto"/>
            </w:tcBorders>
            <w:shd w:val="clear" w:color="000000" w:fill="E7E6E6"/>
            <w:vAlign w:val="center"/>
            <w:hideMark/>
          </w:tcPr>
          <w:p w14:paraId="682CA256"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91.0651</w:t>
            </w:r>
          </w:p>
        </w:tc>
        <w:tc>
          <w:tcPr>
            <w:tcW w:w="241" w:type="pct"/>
            <w:tcBorders>
              <w:top w:val="nil"/>
              <w:left w:val="nil"/>
              <w:bottom w:val="single" w:sz="4" w:space="0" w:color="auto"/>
              <w:right w:val="single" w:sz="4" w:space="0" w:color="auto"/>
            </w:tcBorders>
            <w:shd w:val="clear" w:color="000000" w:fill="E7E6E6"/>
            <w:vAlign w:val="center"/>
            <w:hideMark/>
          </w:tcPr>
          <w:p w14:paraId="135CAA31"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E7E6E6"/>
            <w:vAlign w:val="center"/>
            <w:hideMark/>
          </w:tcPr>
          <w:p w14:paraId="64F9D152"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000000" w:fill="E7E6E6"/>
            <w:vAlign w:val="center"/>
            <w:hideMark/>
          </w:tcPr>
          <w:p w14:paraId="5EE0277B"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73" w:type="pct"/>
            <w:tcBorders>
              <w:top w:val="nil"/>
              <w:left w:val="nil"/>
              <w:bottom w:val="single" w:sz="4" w:space="0" w:color="auto"/>
              <w:right w:val="single" w:sz="4" w:space="0" w:color="auto"/>
            </w:tcBorders>
            <w:shd w:val="clear" w:color="000000" w:fill="E7E6E6"/>
            <w:vAlign w:val="center"/>
            <w:hideMark/>
          </w:tcPr>
          <w:p w14:paraId="58577AB7"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000000" w:fill="E7E6E6"/>
            <w:vAlign w:val="center"/>
            <w:hideMark/>
          </w:tcPr>
          <w:p w14:paraId="2F0BA0F0"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25" w:type="pct"/>
            <w:tcBorders>
              <w:top w:val="nil"/>
              <w:left w:val="nil"/>
              <w:bottom w:val="single" w:sz="4" w:space="0" w:color="auto"/>
              <w:right w:val="single" w:sz="4" w:space="0" w:color="auto"/>
            </w:tcBorders>
            <w:shd w:val="clear" w:color="000000" w:fill="E7E6E6"/>
            <w:vAlign w:val="center"/>
            <w:hideMark/>
          </w:tcPr>
          <w:p w14:paraId="6C29E496" w14:textId="5A788B4B"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La meta se considera factible, toda vez que es la misma que la </w:t>
            </w:r>
            <w:r w:rsidR="00FB1265" w:rsidRPr="00D00DA5">
              <w:rPr>
                <w:rFonts w:eastAsia="Times New Roman" w:cs="Arial"/>
                <w:b/>
                <w:bCs/>
                <w:sz w:val="16"/>
                <w:szCs w:val="16"/>
                <w:lang w:eastAsia="es-MX"/>
              </w:rPr>
              <w:t>línea</w:t>
            </w:r>
            <w:r w:rsidRPr="00D00DA5">
              <w:rPr>
                <w:rFonts w:eastAsia="Times New Roman" w:cs="Arial"/>
                <w:b/>
                <w:bCs/>
                <w:sz w:val="16"/>
                <w:szCs w:val="16"/>
                <w:lang w:eastAsia="es-MX"/>
              </w:rPr>
              <w:t xml:space="preserve"> base</w:t>
            </w:r>
          </w:p>
        </w:tc>
        <w:tc>
          <w:tcPr>
            <w:tcW w:w="769" w:type="pct"/>
            <w:tcBorders>
              <w:top w:val="nil"/>
              <w:left w:val="nil"/>
              <w:bottom w:val="single" w:sz="4" w:space="0" w:color="auto"/>
              <w:right w:val="single" w:sz="4" w:space="0" w:color="auto"/>
            </w:tcBorders>
            <w:shd w:val="clear" w:color="000000" w:fill="E7E6E6"/>
            <w:vAlign w:val="center"/>
            <w:hideMark/>
          </w:tcPr>
          <w:p w14:paraId="1E3340AF"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Se sugiere definir la meta y la línea base de acuerdo a la unidad de medida del indicador, en este caso, deben estar expresados en términos relativos (porcentaje)</w:t>
            </w:r>
          </w:p>
        </w:tc>
      </w:tr>
      <w:tr w:rsidR="00673A3C" w:rsidRPr="00D00DA5" w14:paraId="7BA2A6A2" w14:textId="77777777" w:rsidTr="00675C9C">
        <w:trPr>
          <w:trHeight w:val="138"/>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10956715"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4EA03F2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pruebas rápidas realizadas en unidades móviles</w:t>
            </w:r>
          </w:p>
        </w:tc>
        <w:tc>
          <w:tcPr>
            <w:tcW w:w="241" w:type="pct"/>
            <w:tcBorders>
              <w:top w:val="nil"/>
              <w:left w:val="nil"/>
              <w:bottom w:val="single" w:sz="4" w:space="0" w:color="auto"/>
              <w:right w:val="single" w:sz="4" w:space="0" w:color="auto"/>
            </w:tcBorders>
            <w:shd w:val="clear" w:color="auto" w:fill="auto"/>
            <w:vAlign w:val="center"/>
            <w:hideMark/>
          </w:tcPr>
          <w:p w14:paraId="74A3DA03"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4809</w:t>
            </w:r>
          </w:p>
        </w:tc>
        <w:tc>
          <w:tcPr>
            <w:tcW w:w="241" w:type="pct"/>
            <w:tcBorders>
              <w:top w:val="nil"/>
              <w:left w:val="nil"/>
              <w:bottom w:val="single" w:sz="4" w:space="0" w:color="auto"/>
              <w:right w:val="single" w:sz="4" w:space="0" w:color="auto"/>
            </w:tcBorders>
            <w:shd w:val="clear" w:color="auto" w:fill="auto"/>
            <w:vAlign w:val="center"/>
            <w:hideMark/>
          </w:tcPr>
          <w:p w14:paraId="4CEFA84A"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2117FAD2"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2FFE1F42"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43020011"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menor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3EC964E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4F305B10" w14:textId="43815006"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menor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0D2265A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198E2C1D"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29DF956E"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01746B1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condones distribuidos</w:t>
            </w:r>
          </w:p>
        </w:tc>
        <w:tc>
          <w:tcPr>
            <w:tcW w:w="241" w:type="pct"/>
            <w:tcBorders>
              <w:top w:val="nil"/>
              <w:left w:val="nil"/>
              <w:bottom w:val="single" w:sz="4" w:space="0" w:color="auto"/>
              <w:right w:val="single" w:sz="4" w:space="0" w:color="auto"/>
            </w:tcBorders>
            <w:shd w:val="clear" w:color="auto" w:fill="auto"/>
            <w:vAlign w:val="center"/>
            <w:hideMark/>
          </w:tcPr>
          <w:p w14:paraId="6A3DFC51"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329050</w:t>
            </w:r>
          </w:p>
        </w:tc>
        <w:tc>
          <w:tcPr>
            <w:tcW w:w="241" w:type="pct"/>
            <w:tcBorders>
              <w:top w:val="nil"/>
              <w:left w:val="nil"/>
              <w:bottom w:val="single" w:sz="4" w:space="0" w:color="auto"/>
              <w:right w:val="single" w:sz="4" w:space="0" w:color="auto"/>
            </w:tcBorders>
            <w:shd w:val="clear" w:color="auto" w:fill="auto"/>
            <w:vAlign w:val="center"/>
            <w:hideMark/>
          </w:tcPr>
          <w:p w14:paraId="6705A5E3"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5EB9E16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1C0A55B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538700A8"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menor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7D310931"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5D3A86AC" w14:textId="23FB8C48"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menor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294D67A7"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5090B71C"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7E3F2215"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570B7FC1"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materiales de difusión VIH Sida e ITS distribuidos</w:t>
            </w:r>
          </w:p>
        </w:tc>
        <w:tc>
          <w:tcPr>
            <w:tcW w:w="241" w:type="pct"/>
            <w:tcBorders>
              <w:top w:val="nil"/>
              <w:left w:val="nil"/>
              <w:bottom w:val="single" w:sz="4" w:space="0" w:color="auto"/>
              <w:right w:val="single" w:sz="4" w:space="0" w:color="auto"/>
            </w:tcBorders>
            <w:shd w:val="clear" w:color="auto" w:fill="auto"/>
            <w:vAlign w:val="center"/>
            <w:hideMark/>
          </w:tcPr>
          <w:p w14:paraId="6F31005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29673</w:t>
            </w:r>
          </w:p>
        </w:tc>
        <w:tc>
          <w:tcPr>
            <w:tcW w:w="241" w:type="pct"/>
            <w:tcBorders>
              <w:top w:val="nil"/>
              <w:left w:val="nil"/>
              <w:bottom w:val="single" w:sz="4" w:space="0" w:color="auto"/>
              <w:right w:val="single" w:sz="4" w:space="0" w:color="auto"/>
            </w:tcBorders>
            <w:shd w:val="clear" w:color="auto" w:fill="auto"/>
            <w:vAlign w:val="center"/>
            <w:hideMark/>
          </w:tcPr>
          <w:p w14:paraId="45E681F6"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3714A67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2E43E75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7E0FF8C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menor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45C8FA1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4A2FE701" w14:textId="5C3A94F3"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menor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2ABDDB3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4507D910"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ACD81FD"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1900B86E"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capacitación en materia de VIH Sida realizadas</w:t>
            </w:r>
          </w:p>
        </w:tc>
        <w:tc>
          <w:tcPr>
            <w:tcW w:w="241" w:type="pct"/>
            <w:tcBorders>
              <w:top w:val="nil"/>
              <w:left w:val="nil"/>
              <w:bottom w:val="single" w:sz="4" w:space="0" w:color="auto"/>
              <w:right w:val="single" w:sz="4" w:space="0" w:color="auto"/>
            </w:tcBorders>
            <w:shd w:val="clear" w:color="auto" w:fill="auto"/>
            <w:vAlign w:val="center"/>
            <w:hideMark/>
          </w:tcPr>
          <w:p w14:paraId="4BB00E8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2179</w:t>
            </w:r>
          </w:p>
        </w:tc>
        <w:tc>
          <w:tcPr>
            <w:tcW w:w="241" w:type="pct"/>
            <w:tcBorders>
              <w:top w:val="nil"/>
              <w:left w:val="nil"/>
              <w:bottom w:val="single" w:sz="4" w:space="0" w:color="auto"/>
              <w:right w:val="single" w:sz="4" w:space="0" w:color="auto"/>
            </w:tcBorders>
            <w:shd w:val="clear" w:color="auto" w:fill="auto"/>
            <w:vAlign w:val="center"/>
            <w:hideMark/>
          </w:tcPr>
          <w:p w14:paraId="3C2B3913"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61395F6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710EA40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59B85D30"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10DBEBF5"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5FF7D09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410A5912"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35E435E4"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591F0644" w14:textId="77777777" w:rsidR="00CF7E75" w:rsidRPr="00D00DA5" w:rsidRDefault="00CF7E75" w:rsidP="00CF7E75">
            <w:pPr>
              <w:jc w:val="left"/>
              <w:rPr>
                <w:rFonts w:eastAsia="Times New Roman" w:cs="Arial"/>
                <w:b/>
                <w:bCs/>
                <w:sz w:val="16"/>
                <w:szCs w:val="16"/>
                <w:lang w:eastAsia="es-MX"/>
              </w:rPr>
            </w:pPr>
            <w:r w:rsidRPr="00D00DA5">
              <w:rPr>
                <w:rFonts w:eastAsia="Times New Roman" w:cs="Arial"/>
                <w:b/>
                <w:bCs/>
                <w:sz w:val="16"/>
                <w:szCs w:val="16"/>
                <w:lang w:eastAsia="es-MX"/>
              </w:rPr>
              <w:lastRenderedPageBreak/>
              <w:t>Componente</w:t>
            </w:r>
          </w:p>
        </w:tc>
        <w:tc>
          <w:tcPr>
            <w:tcW w:w="813" w:type="pct"/>
            <w:tcBorders>
              <w:top w:val="nil"/>
              <w:left w:val="nil"/>
              <w:bottom w:val="single" w:sz="4" w:space="0" w:color="auto"/>
              <w:right w:val="single" w:sz="4" w:space="0" w:color="auto"/>
            </w:tcBorders>
            <w:shd w:val="clear" w:color="000000" w:fill="E7E6E6"/>
            <w:vAlign w:val="center"/>
            <w:hideMark/>
          </w:tcPr>
          <w:p w14:paraId="1640352C"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Porcentaje de acuerdos cumplidos</w:t>
            </w:r>
          </w:p>
        </w:tc>
        <w:tc>
          <w:tcPr>
            <w:tcW w:w="241" w:type="pct"/>
            <w:tcBorders>
              <w:top w:val="nil"/>
              <w:left w:val="nil"/>
              <w:bottom w:val="single" w:sz="4" w:space="0" w:color="auto"/>
              <w:right w:val="single" w:sz="4" w:space="0" w:color="auto"/>
            </w:tcBorders>
            <w:shd w:val="clear" w:color="000000" w:fill="E7E6E6"/>
            <w:vAlign w:val="center"/>
            <w:hideMark/>
          </w:tcPr>
          <w:p w14:paraId="3844A3FD"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100</w:t>
            </w:r>
          </w:p>
        </w:tc>
        <w:tc>
          <w:tcPr>
            <w:tcW w:w="241" w:type="pct"/>
            <w:tcBorders>
              <w:top w:val="nil"/>
              <w:left w:val="nil"/>
              <w:bottom w:val="single" w:sz="4" w:space="0" w:color="auto"/>
              <w:right w:val="single" w:sz="4" w:space="0" w:color="auto"/>
            </w:tcBorders>
            <w:shd w:val="clear" w:color="000000" w:fill="E7E6E6"/>
            <w:vAlign w:val="center"/>
            <w:hideMark/>
          </w:tcPr>
          <w:p w14:paraId="3C53F3EE"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E7E6E6"/>
            <w:vAlign w:val="center"/>
            <w:hideMark/>
          </w:tcPr>
          <w:p w14:paraId="7BC1D530"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000000" w:fill="E7E6E6"/>
            <w:vAlign w:val="center"/>
            <w:hideMark/>
          </w:tcPr>
          <w:p w14:paraId="561C8993"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73" w:type="pct"/>
            <w:tcBorders>
              <w:top w:val="nil"/>
              <w:left w:val="nil"/>
              <w:bottom w:val="single" w:sz="4" w:space="0" w:color="auto"/>
              <w:right w:val="single" w:sz="4" w:space="0" w:color="auto"/>
            </w:tcBorders>
            <w:shd w:val="clear" w:color="000000" w:fill="E7E6E6"/>
            <w:vAlign w:val="center"/>
            <w:hideMark/>
          </w:tcPr>
          <w:p w14:paraId="1FD69F0D"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000000" w:fill="E7E6E6"/>
            <w:vAlign w:val="center"/>
            <w:hideMark/>
          </w:tcPr>
          <w:p w14:paraId="07A0769D"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25" w:type="pct"/>
            <w:tcBorders>
              <w:top w:val="nil"/>
              <w:left w:val="nil"/>
              <w:bottom w:val="single" w:sz="4" w:space="0" w:color="auto"/>
              <w:right w:val="single" w:sz="4" w:space="0" w:color="auto"/>
            </w:tcBorders>
            <w:shd w:val="clear" w:color="000000" w:fill="E7E6E6"/>
            <w:vAlign w:val="center"/>
            <w:hideMark/>
          </w:tcPr>
          <w:p w14:paraId="31F3240D" w14:textId="64A4124A"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La meta se considera factible, toda vez que es la misma que la </w:t>
            </w:r>
            <w:r w:rsidR="00FB1265" w:rsidRPr="00D00DA5">
              <w:rPr>
                <w:rFonts w:eastAsia="Times New Roman" w:cs="Arial"/>
                <w:b/>
                <w:bCs/>
                <w:sz w:val="16"/>
                <w:szCs w:val="16"/>
                <w:lang w:eastAsia="es-MX"/>
              </w:rPr>
              <w:t>línea</w:t>
            </w:r>
            <w:r w:rsidRPr="00D00DA5">
              <w:rPr>
                <w:rFonts w:eastAsia="Times New Roman" w:cs="Arial"/>
                <w:b/>
                <w:bCs/>
                <w:sz w:val="16"/>
                <w:szCs w:val="16"/>
                <w:lang w:eastAsia="es-MX"/>
              </w:rPr>
              <w:t xml:space="preserve"> base</w:t>
            </w:r>
          </w:p>
        </w:tc>
        <w:tc>
          <w:tcPr>
            <w:tcW w:w="769" w:type="pct"/>
            <w:tcBorders>
              <w:top w:val="nil"/>
              <w:left w:val="nil"/>
              <w:bottom w:val="single" w:sz="4" w:space="0" w:color="auto"/>
              <w:right w:val="single" w:sz="4" w:space="0" w:color="auto"/>
            </w:tcBorders>
            <w:shd w:val="clear" w:color="000000" w:fill="E7E6E6"/>
            <w:vAlign w:val="center"/>
            <w:hideMark/>
          </w:tcPr>
          <w:p w14:paraId="57BAD758"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Se sugiere definir la meta y la línea base de acuerdo a la unidad de medida del indicador, en este caso, deben estar expresados en términos relativos (porcentaje)</w:t>
            </w:r>
          </w:p>
        </w:tc>
      </w:tr>
      <w:tr w:rsidR="00673A3C" w:rsidRPr="00D00DA5" w14:paraId="3D25FE9B" w14:textId="77777777" w:rsidTr="000C5C4C">
        <w:trPr>
          <w:trHeight w:val="421"/>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0EF44D63"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4D49957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vacunación con esquema completo en población menor de un año de edad realizadas</w:t>
            </w:r>
          </w:p>
        </w:tc>
        <w:tc>
          <w:tcPr>
            <w:tcW w:w="241" w:type="pct"/>
            <w:tcBorders>
              <w:top w:val="nil"/>
              <w:left w:val="nil"/>
              <w:bottom w:val="single" w:sz="4" w:space="0" w:color="auto"/>
              <w:right w:val="single" w:sz="4" w:space="0" w:color="auto"/>
            </w:tcBorders>
            <w:shd w:val="clear" w:color="auto" w:fill="auto"/>
            <w:vAlign w:val="center"/>
            <w:hideMark/>
          </w:tcPr>
          <w:p w14:paraId="1AF819E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42000</w:t>
            </w:r>
          </w:p>
        </w:tc>
        <w:tc>
          <w:tcPr>
            <w:tcW w:w="241" w:type="pct"/>
            <w:tcBorders>
              <w:top w:val="nil"/>
              <w:left w:val="nil"/>
              <w:bottom w:val="single" w:sz="4" w:space="0" w:color="auto"/>
              <w:right w:val="single" w:sz="4" w:space="0" w:color="auto"/>
            </w:tcBorders>
            <w:shd w:val="clear" w:color="auto" w:fill="auto"/>
            <w:vAlign w:val="center"/>
            <w:hideMark/>
          </w:tcPr>
          <w:p w14:paraId="3B0574D3"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5B5FA34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7F08F3A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157915DB"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61483C83"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2B465225" w14:textId="15B09035"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43CA262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431B52C6"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75A55DBE"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640A2F4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menores de 10 años con desnutrición o bajo peso, ingresados a control nutricional</w:t>
            </w:r>
          </w:p>
        </w:tc>
        <w:tc>
          <w:tcPr>
            <w:tcW w:w="241" w:type="pct"/>
            <w:tcBorders>
              <w:top w:val="nil"/>
              <w:left w:val="nil"/>
              <w:bottom w:val="single" w:sz="4" w:space="0" w:color="auto"/>
              <w:right w:val="single" w:sz="4" w:space="0" w:color="auto"/>
            </w:tcBorders>
            <w:shd w:val="clear" w:color="auto" w:fill="auto"/>
            <w:vAlign w:val="center"/>
            <w:hideMark/>
          </w:tcPr>
          <w:p w14:paraId="75C43D9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14000</w:t>
            </w:r>
          </w:p>
        </w:tc>
        <w:tc>
          <w:tcPr>
            <w:tcW w:w="241" w:type="pct"/>
            <w:tcBorders>
              <w:top w:val="nil"/>
              <w:left w:val="nil"/>
              <w:bottom w:val="single" w:sz="4" w:space="0" w:color="auto"/>
              <w:right w:val="single" w:sz="4" w:space="0" w:color="auto"/>
            </w:tcBorders>
            <w:shd w:val="clear" w:color="auto" w:fill="auto"/>
            <w:vAlign w:val="center"/>
            <w:hideMark/>
          </w:tcPr>
          <w:p w14:paraId="047C77D2"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360D675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3B433DD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1DA83FE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menor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5AA7DF0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7524CBAA" w14:textId="5697DD15"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menor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1FA61FB6"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1CA13A9A" w14:textId="77777777" w:rsidTr="000C5C4C">
        <w:trPr>
          <w:trHeight w:val="421"/>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0A433E9D"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50C5C7DA"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casos registrados de acuerdo al tipo de cáncer en RCNA, respecto al total de casos registrados</w:t>
            </w:r>
          </w:p>
        </w:tc>
        <w:tc>
          <w:tcPr>
            <w:tcW w:w="241" w:type="pct"/>
            <w:tcBorders>
              <w:top w:val="nil"/>
              <w:left w:val="nil"/>
              <w:bottom w:val="single" w:sz="4" w:space="0" w:color="auto"/>
              <w:right w:val="single" w:sz="4" w:space="0" w:color="auto"/>
            </w:tcBorders>
            <w:shd w:val="clear" w:color="auto" w:fill="auto"/>
            <w:vAlign w:val="center"/>
            <w:hideMark/>
          </w:tcPr>
          <w:p w14:paraId="4E90E696"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200</w:t>
            </w:r>
          </w:p>
        </w:tc>
        <w:tc>
          <w:tcPr>
            <w:tcW w:w="241" w:type="pct"/>
            <w:tcBorders>
              <w:top w:val="nil"/>
              <w:left w:val="nil"/>
              <w:bottom w:val="single" w:sz="4" w:space="0" w:color="auto"/>
              <w:right w:val="single" w:sz="4" w:space="0" w:color="auto"/>
            </w:tcBorders>
            <w:shd w:val="clear" w:color="auto" w:fill="auto"/>
            <w:vAlign w:val="center"/>
            <w:hideMark/>
          </w:tcPr>
          <w:p w14:paraId="27EAF40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7BA00A07"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45ADA0C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30FEFF30"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4190B40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67580181" w14:textId="51D70B1B"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363EA73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0D719F9E"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7051EF13" w14:textId="77777777" w:rsidR="00CF7E75" w:rsidRPr="00D00DA5" w:rsidRDefault="00CF7E75" w:rsidP="00CF7E75">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13" w:type="pct"/>
            <w:tcBorders>
              <w:top w:val="nil"/>
              <w:left w:val="nil"/>
              <w:bottom w:val="single" w:sz="4" w:space="0" w:color="auto"/>
              <w:right w:val="single" w:sz="4" w:space="0" w:color="auto"/>
            </w:tcBorders>
            <w:shd w:val="clear" w:color="000000" w:fill="E7E6E6"/>
            <w:vAlign w:val="center"/>
            <w:hideMark/>
          </w:tcPr>
          <w:p w14:paraId="124D9089"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Tasa de establecimientos que han recibido fomento sanitario</w:t>
            </w:r>
          </w:p>
        </w:tc>
        <w:tc>
          <w:tcPr>
            <w:tcW w:w="241" w:type="pct"/>
            <w:tcBorders>
              <w:top w:val="nil"/>
              <w:left w:val="nil"/>
              <w:bottom w:val="single" w:sz="4" w:space="0" w:color="auto"/>
              <w:right w:val="single" w:sz="4" w:space="0" w:color="auto"/>
            </w:tcBorders>
            <w:shd w:val="clear" w:color="000000" w:fill="E7E6E6"/>
            <w:vAlign w:val="center"/>
            <w:hideMark/>
          </w:tcPr>
          <w:p w14:paraId="44AE8926"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5700</w:t>
            </w:r>
          </w:p>
        </w:tc>
        <w:tc>
          <w:tcPr>
            <w:tcW w:w="241" w:type="pct"/>
            <w:tcBorders>
              <w:top w:val="nil"/>
              <w:left w:val="nil"/>
              <w:bottom w:val="single" w:sz="4" w:space="0" w:color="auto"/>
              <w:right w:val="single" w:sz="4" w:space="0" w:color="auto"/>
            </w:tcBorders>
            <w:shd w:val="clear" w:color="000000" w:fill="E7E6E6"/>
            <w:vAlign w:val="center"/>
            <w:hideMark/>
          </w:tcPr>
          <w:p w14:paraId="76D0452D"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E7E6E6"/>
            <w:vAlign w:val="center"/>
            <w:hideMark/>
          </w:tcPr>
          <w:p w14:paraId="2EFACF67"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000000" w:fill="E7E6E6"/>
            <w:vAlign w:val="center"/>
            <w:hideMark/>
          </w:tcPr>
          <w:p w14:paraId="66F3663A"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673" w:type="pct"/>
            <w:tcBorders>
              <w:top w:val="nil"/>
              <w:left w:val="nil"/>
              <w:bottom w:val="single" w:sz="4" w:space="0" w:color="auto"/>
              <w:right w:val="single" w:sz="4" w:space="0" w:color="auto"/>
            </w:tcBorders>
            <w:shd w:val="clear" w:color="000000" w:fill="E7E6E6"/>
            <w:vAlign w:val="center"/>
            <w:hideMark/>
          </w:tcPr>
          <w:p w14:paraId="22A5A7AC"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es menor que la línea base y su sentido esperado es ascendente</w:t>
            </w:r>
          </w:p>
        </w:tc>
        <w:tc>
          <w:tcPr>
            <w:tcW w:w="289" w:type="pct"/>
            <w:tcBorders>
              <w:top w:val="nil"/>
              <w:left w:val="nil"/>
              <w:bottom w:val="single" w:sz="4" w:space="0" w:color="auto"/>
              <w:right w:val="single" w:sz="4" w:space="0" w:color="auto"/>
            </w:tcBorders>
            <w:shd w:val="clear" w:color="000000" w:fill="E7E6E6"/>
            <w:vAlign w:val="center"/>
            <w:hideMark/>
          </w:tcPr>
          <w:p w14:paraId="481E3AD7"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25" w:type="pct"/>
            <w:tcBorders>
              <w:top w:val="nil"/>
              <w:left w:val="nil"/>
              <w:bottom w:val="single" w:sz="4" w:space="0" w:color="auto"/>
              <w:right w:val="single" w:sz="4" w:space="0" w:color="auto"/>
            </w:tcBorders>
            <w:shd w:val="clear" w:color="000000" w:fill="E7E6E6"/>
            <w:vAlign w:val="center"/>
            <w:hideMark/>
          </w:tcPr>
          <w:p w14:paraId="4AC41D47" w14:textId="2C0F880C"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 xml:space="preserve">La meta se considera factible, toda vez que es menor que la </w:t>
            </w:r>
            <w:r w:rsidR="00FB1265" w:rsidRPr="00D00DA5">
              <w:rPr>
                <w:rFonts w:eastAsia="Times New Roman" w:cs="Arial"/>
                <w:b/>
                <w:bCs/>
                <w:sz w:val="16"/>
                <w:szCs w:val="16"/>
                <w:lang w:eastAsia="es-MX"/>
              </w:rPr>
              <w:t>línea</w:t>
            </w:r>
            <w:r w:rsidRPr="00D00DA5">
              <w:rPr>
                <w:rFonts w:eastAsia="Times New Roman" w:cs="Arial"/>
                <w:b/>
                <w:bCs/>
                <w:sz w:val="16"/>
                <w:szCs w:val="16"/>
                <w:lang w:eastAsia="es-MX"/>
              </w:rPr>
              <w:t xml:space="preserve"> base</w:t>
            </w:r>
          </w:p>
        </w:tc>
        <w:tc>
          <w:tcPr>
            <w:tcW w:w="769" w:type="pct"/>
            <w:tcBorders>
              <w:top w:val="nil"/>
              <w:left w:val="nil"/>
              <w:bottom w:val="single" w:sz="4" w:space="0" w:color="auto"/>
              <w:right w:val="single" w:sz="4" w:space="0" w:color="auto"/>
            </w:tcBorders>
            <w:shd w:val="clear" w:color="000000" w:fill="E7E6E6"/>
            <w:vAlign w:val="center"/>
            <w:hideMark/>
          </w:tcPr>
          <w:p w14:paraId="60A3F818"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Se sugiere definir la meta y la línea base de acuerdo a la unidad de medida del indicador, en este caso, deben estar expresados en términos relativos (porcentaje)</w:t>
            </w:r>
          </w:p>
        </w:tc>
      </w:tr>
      <w:tr w:rsidR="00673A3C" w:rsidRPr="00D00DA5" w14:paraId="5135B618"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B051D47"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6E41256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verificaciones realizadas con fomento sanitario</w:t>
            </w:r>
          </w:p>
        </w:tc>
        <w:tc>
          <w:tcPr>
            <w:tcW w:w="241" w:type="pct"/>
            <w:tcBorders>
              <w:top w:val="nil"/>
              <w:left w:val="nil"/>
              <w:bottom w:val="single" w:sz="4" w:space="0" w:color="auto"/>
              <w:right w:val="single" w:sz="4" w:space="0" w:color="auto"/>
            </w:tcBorders>
            <w:shd w:val="clear" w:color="auto" w:fill="auto"/>
            <w:vAlign w:val="center"/>
            <w:hideMark/>
          </w:tcPr>
          <w:p w14:paraId="5445B15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5700</w:t>
            </w:r>
          </w:p>
        </w:tc>
        <w:tc>
          <w:tcPr>
            <w:tcW w:w="241" w:type="pct"/>
            <w:tcBorders>
              <w:top w:val="nil"/>
              <w:left w:val="nil"/>
              <w:bottom w:val="single" w:sz="4" w:space="0" w:color="auto"/>
              <w:right w:val="single" w:sz="4" w:space="0" w:color="auto"/>
            </w:tcBorders>
            <w:shd w:val="clear" w:color="auto" w:fill="auto"/>
            <w:vAlign w:val="center"/>
            <w:hideMark/>
          </w:tcPr>
          <w:p w14:paraId="10B25D36"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25AE8FF9"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34D61581"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1403CBB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auto" w:fill="auto"/>
            <w:vAlign w:val="center"/>
            <w:hideMark/>
          </w:tcPr>
          <w:p w14:paraId="70ABA4EA"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03E29900"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auto" w:fill="auto"/>
            <w:vAlign w:val="center"/>
            <w:hideMark/>
          </w:tcPr>
          <w:p w14:paraId="27144F5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7FC218D1"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1497949B"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162CC8A4"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manejadores de alimentos capacitados</w:t>
            </w:r>
          </w:p>
        </w:tc>
        <w:tc>
          <w:tcPr>
            <w:tcW w:w="241" w:type="pct"/>
            <w:tcBorders>
              <w:top w:val="nil"/>
              <w:left w:val="nil"/>
              <w:bottom w:val="single" w:sz="4" w:space="0" w:color="auto"/>
              <w:right w:val="single" w:sz="4" w:space="0" w:color="auto"/>
            </w:tcBorders>
            <w:shd w:val="clear" w:color="auto" w:fill="auto"/>
            <w:vAlign w:val="center"/>
            <w:hideMark/>
          </w:tcPr>
          <w:p w14:paraId="4F19F63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13000</w:t>
            </w:r>
          </w:p>
        </w:tc>
        <w:tc>
          <w:tcPr>
            <w:tcW w:w="241" w:type="pct"/>
            <w:tcBorders>
              <w:top w:val="nil"/>
              <w:left w:val="nil"/>
              <w:bottom w:val="single" w:sz="4" w:space="0" w:color="auto"/>
              <w:right w:val="single" w:sz="4" w:space="0" w:color="auto"/>
            </w:tcBorders>
            <w:shd w:val="clear" w:color="auto" w:fill="auto"/>
            <w:vAlign w:val="center"/>
            <w:hideMark/>
          </w:tcPr>
          <w:p w14:paraId="3208B158"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12884A5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1199EA58"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58BFDE8D" w14:textId="73A15B6D"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orientación del desempeño del indicador,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289" w:type="pct"/>
            <w:tcBorders>
              <w:top w:val="nil"/>
              <w:left w:val="nil"/>
              <w:bottom w:val="single" w:sz="4" w:space="0" w:color="auto"/>
              <w:right w:val="single" w:sz="4" w:space="0" w:color="auto"/>
            </w:tcBorders>
            <w:shd w:val="clear" w:color="auto" w:fill="auto"/>
            <w:vAlign w:val="center"/>
            <w:hideMark/>
          </w:tcPr>
          <w:p w14:paraId="53C9A3F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25" w:type="pct"/>
            <w:tcBorders>
              <w:top w:val="nil"/>
              <w:left w:val="nil"/>
              <w:bottom w:val="single" w:sz="4" w:space="0" w:color="auto"/>
              <w:right w:val="single" w:sz="4" w:space="0" w:color="auto"/>
            </w:tcBorders>
            <w:shd w:val="clear" w:color="auto" w:fill="auto"/>
            <w:vAlign w:val="center"/>
            <w:hideMark/>
          </w:tcPr>
          <w:p w14:paraId="79A4CF70" w14:textId="1F847E19"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factibilidad de la meta,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769" w:type="pct"/>
            <w:tcBorders>
              <w:top w:val="nil"/>
              <w:left w:val="nil"/>
              <w:bottom w:val="single" w:sz="4" w:space="0" w:color="auto"/>
              <w:right w:val="single" w:sz="4" w:space="0" w:color="auto"/>
            </w:tcBorders>
            <w:shd w:val="clear" w:color="auto" w:fill="auto"/>
            <w:vAlign w:val="center"/>
            <w:hideMark/>
          </w:tcPr>
          <w:p w14:paraId="42B6F42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incorporar el valor de la línea base del indicador que permita evaluar su desempeño</w:t>
            </w:r>
          </w:p>
        </w:tc>
      </w:tr>
      <w:tr w:rsidR="00673A3C" w:rsidRPr="00D00DA5" w14:paraId="4C7978BA" w14:textId="77777777" w:rsidTr="000C5C4C">
        <w:trPr>
          <w:trHeight w:val="1126"/>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543F0C26" w14:textId="77777777" w:rsidR="00CF7E75" w:rsidRPr="00D00DA5" w:rsidRDefault="00CF7E75" w:rsidP="00CF7E75">
            <w:pPr>
              <w:jc w:val="left"/>
              <w:rPr>
                <w:rFonts w:eastAsia="Times New Roman" w:cs="Arial"/>
                <w:b/>
                <w:bCs/>
                <w:sz w:val="16"/>
                <w:szCs w:val="16"/>
                <w:lang w:eastAsia="es-MX"/>
              </w:rPr>
            </w:pPr>
            <w:r w:rsidRPr="00D00DA5">
              <w:rPr>
                <w:rFonts w:eastAsia="Times New Roman" w:cs="Arial"/>
                <w:b/>
                <w:bCs/>
                <w:sz w:val="16"/>
                <w:szCs w:val="16"/>
                <w:lang w:eastAsia="es-MX"/>
              </w:rPr>
              <w:lastRenderedPageBreak/>
              <w:t>Componente</w:t>
            </w:r>
          </w:p>
        </w:tc>
        <w:tc>
          <w:tcPr>
            <w:tcW w:w="813" w:type="pct"/>
            <w:tcBorders>
              <w:top w:val="nil"/>
              <w:left w:val="nil"/>
              <w:bottom w:val="single" w:sz="4" w:space="0" w:color="auto"/>
              <w:right w:val="single" w:sz="4" w:space="0" w:color="auto"/>
            </w:tcBorders>
            <w:shd w:val="clear" w:color="000000" w:fill="E7E6E6"/>
            <w:vAlign w:val="center"/>
            <w:hideMark/>
          </w:tcPr>
          <w:p w14:paraId="11C20252"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Tasa de establecimientos verificados dentro de la norma</w:t>
            </w:r>
          </w:p>
        </w:tc>
        <w:tc>
          <w:tcPr>
            <w:tcW w:w="241" w:type="pct"/>
            <w:tcBorders>
              <w:top w:val="nil"/>
              <w:left w:val="nil"/>
              <w:bottom w:val="single" w:sz="4" w:space="0" w:color="auto"/>
              <w:right w:val="single" w:sz="4" w:space="0" w:color="auto"/>
            </w:tcBorders>
            <w:shd w:val="clear" w:color="000000" w:fill="E7E6E6"/>
            <w:vAlign w:val="center"/>
            <w:hideMark/>
          </w:tcPr>
          <w:p w14:paraId="5ADFC892"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4560</w:t>
            </w:r>
          </w:p>
        </w:tc>
        <w:tc>
          <w:tcPr>
            <w:tcW w:w="241" w:type="pct"/>
            <w:tcBorders>
              <w:top w:val="nil"/>
              <w:left w:val="nil"/>
              <w:bottom w:val="single" w:sz="4" w:space="0" w:color="auto"/>
              <w:right w:val="single" w:sz="4" w:space="0" w:color="auto"/>
            </w:tcBorders>
            <w:shd w:val="clear" w:color="000000" w:fill="E7E6E6"/>
            <w:vAlign w:val="center"/>
            <w:hideMark/>
          </w:tcPr>
          <w:p w14:paraId="561E7F80"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E7E6E6"/>
            <w:vAlign w:val="center"/>
            <w:hideMark/>
          </w:tcPr>
          <w:p w14:paraId="6B0E3201"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000000" w:fill="E7E6E6"/>
            <w:vAlign w:val="center"/>
            <w:hideMark/>
          </w:tcPr>
          <w:p w14:paraId="1AA14EC5"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73" w:type="pct"/>
            <w:tcBorders>
              <w:top w:val="nil"/>
              <w:left w:val="nil"/>
              <w:bottom w:val="single" w:sz="4" w:space="0" w:color="auto"/>
              <w:right w:val="single" w:sz="4" w:space="0" w:color="auto"/>
            </w:tcBorders>
            <w:shd w:val="clear" w:color="000000" w:fill="E7E6E6"/>
            <w:vAlign w:val="center"/>
            <w:hideMark/>
          </w:tcPr>
          <w:p w14:paraId="39579F87"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es mayor que la línea base y su sentido esperado es ascendente</w:t>
            </w:r>
          </w:p>
        </w:tc>
        <w:tc>
          <w:tcPr>
            <w:tcW w:w="289" w:type="pct"/>
            <w:tcBorders>
              <w:top w:val="nil"/>
              <w:left w:val="nil"/>
              <w:bottom w:val="single" w:sz="4" w:space="0" w:color="auto"/>
              <w:right w:val="single" w:sz="4" w:space="0" w:color="auto"/>
            </w:tcBorders>
            <w:shd w:val="clear" w:color="000000" w:fill="E7E6E6"/>
            <w:vAlign w:val="center"/>
            <w:hideMark/>
          </w:tcPr>
          <w:p w14:paraId="718FCE37"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625" w:type="pct"/>
            <w:tcBorders>
              <w:top w:val="nil"/>
              <w:left w:val="nil"/>
              <w:bottom w:val="single" w:sz="4" w:space="0" w:color="auto"/>
              <w:right w:val="single" w:sz="4" w:space="0" w:color="auto"/>
            </w:tcBorders>
            <w:shd w:val="clear" w:color="000000" w:fill="E7E6E6"/>
            <w:vAlign w:val="center"/>
            <w:hideMark/>
          </w:tcPr>
          <w:p w14:paraId="34E6FB75"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La meta se considera factible, toda vez que se observa un incremento realista respecto a la línea base</w:t>
            </w:r>
          </w:p>
        </w:tc>
        <w:tc>
          <w:tcPr>
            <w:tcW w:w="769" w:type="pct"/>
            <w:tcBorders>
              <w:top w:val="nil"/>
              <w:left w:val="nil"/>
              <w:bottom w:val="single" w:sz="4" w:space="0" w:color="auto"/>
              <w:right w:val="single" w:sz="4" w:space="0" w:color="auto"/>
            </w:tcBorders>
            <w:shd w:val="clear" w:color="000000" w:fill="E7E6E6"/>
            <w:vAlign w:val="center"/>
            <w:hideMark/>
          </w:tcPr>
          <w:p w14:paraId="1C498B80"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Se sugiere definir la meta y la línea base de acuerdo a la unidad de medida del indicador, en este caso, deben estar expresados en términos relativos (porcentaje)</w:t>
            </w:r>
          </w:p>
        </w:tc>
      </w:tr>
      <w:tr w:rsidR="00673A3C" w:rsidRPr="00D00DA5" w14:paraId="321382A8"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B195F7E"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47716281"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verificaciones dictaminadas dentro de norma</w:t>
            </w:r>
          </w:p>
        </w:tc>
        <w:tc>
          <w:tcPr>
            <w:tcW w:w="241" w:type="pct"/>
            <w:tcBorders>
              <w:top w:val="nil"/>
              <w:left w:val="nil"/>
              <w:bottom w:val="single" w:sz="4" w:space="0" w:color="auto"/>
              <w:right w:val="single" w:sz="4" w:space="0" w:color="auto"/>
            </w:tcBorders>
            <w:shd w:val="clear" w:color="auto" w:fill="auto"/>
            <w:vAlign w:val="center"/>
            <w:hideMark/>
          </w:tcPr>
          <w:p w14:paraId="63DCC0E8"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5800</w:t>
            </w:r>
          </w:p>
        </w:tc>
        <w:tc>
          <w:tcPr>
            <w:tcW w:w="241" w:type="pct"/>
            <w:tcBorders>
              <w:top w:val="nil"/>
              <w:left w:val="nil"/>
              <w:bottom w:val="single" w:sz="4" w:space="0" w:color="auto"/>
              <w:right w:val="single" w:sz="4" w:space="0" w:color="auto"/>
            </w:tcBorders>
            <w:shd w:val="clear" w:color="auto" w:fill="auto"/>
            <w:vAlign w:val="center"/>
            <w:hideMark/>
          </w:tcPr>
          <w:p w14:paraId="26E18084"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340C019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4BA5320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1B7D1747" w14:textId="7298FD2E"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orientación del desempeño del indicador,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289" w:type="pct"/>
            <w:tcBorders>
              <w:top w:val="nil"/>
              <w:left w:val="nil"/>
              <w:bottom w:val="single" w:sz="4" w:space="0" w:color="auto"/>
              <w:right w:val="single" w:sz="4" w:space="0" w:color="auto"/>
            </w:tcBorders>
            <w:shd w:val="clear" w:color="auto" w:fill="auto"/>
            <w:vAlign w:val="center"/>
            <w:hideMark/>
          </w:tcPr>
          <w:p w14:paraId="28F2C561"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25" w:type="pct"/>
            <w:tcBorders>
              <w:top w:val="nil"/>
              <w:left w:val="nil"/>
              <w:bottom w:val="single" w:sz="4" w:space="0" w:color="auto"/>
              <w:right w:val="single" w:sz="4" w:space="0" w:color="auto"/>
            </w:tcBorders>
            <w:shd w:val="clear" w:color="auto" w:fill="auto"/>
            <w:vAlign w:val="center"/>
            <w:hideMark/>
          </w:tcPr>
          <w:p w14:paraId="048AD1C4" w14:textId="12E795D4"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factibilidad de la meta,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769" w:type="pct"/>
            <w:tcBorders>
              <w:top w:val="nil"/>
              <w:left w:val="nil"/>
              <w:bottom w:val="single" w:sz="4" w:space="0" w:color="auto"/>
              <w:right w:val="single" w:sz="4" w:space="0" w:color="auto"/>
            </w:tcBorders>
            <w:shd w:val="clear" w:color="auto" w:fill="auto"/>
            <w:vAlign w:val="center"/>
            <w:hideMark/>
          </w:tcPr>
          <w:p w14:paraId="5C9DF02B"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incorporar el valor de la línea base del indicador que permita evaluar su desempeño</w:t>
            </w:r>
          </w:p>
        </w:tc>
      </w:tr>
      <w:tr w:rsidR="00673A3C" w:rsidRPr="00D00DA5" w14:paraId="25E08BDD" w14:textId="77777777" w:rsidTr="000C5C4C">
        <w:trPr>
          <w:trHeight w:val="279"/>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31882320"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4EB85006"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unidades de sangre analizadas</w:t>
            </w:r>
          </w:p>
        </w:tc>
        <w:tc>
          <w:tcPr>
            <w:tcW w:w="241" w:type="pct"/>
            <w:tcBorders>
              <w:top w:val="nil"/>
              <w:left w:val="nil"/>
              <w:bottom w:val="single" w:sz="4" w:space="0" w:color="auto"/>
              <w:right w:val="single" w:sz="4" w:space="0" w:color="auto"/>
            </w:tcBorders>
            <w:shd w:val="clear" w:color="auto" w:fill="auto"/>
            <w:vAlign w:val="center"/>
            <w:hideMark/>
          </w:tcPr>
          <w:p w14:paraId="0FE2E86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19000</w:t>
            </w:r>
          </w:p>
        </w:tc>
        <w:tc>
          <w:tcPr>
            <w:tcW w:w="241" w:type="pct"/>
            <w:tcBorders>
              <w:top w:val="nil"/>
              <w:left w:val="nil"/>
              <w:bottom w:val="single" w:sz="4" w:space="0" w:color="auto"/>
              <w:right w:val="single" w:sz="4" w:space="0" w:color="auto"/>
            </w:tcBorders>
            <w:shd w:val="clear" w:color="auto" w:fill="auto"/>
            <w:vAlign w:val="center"/>
            <w:hideMark/>
          </w:tcPr>
          <w:p w14:paraId="0EF95776"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0E9D0045"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38200599"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3F8390B4" w14:textId="0F9BCC12"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orientación del desempeño del indicador,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289" w:type="pct"/>
            <w:tcBorders>
              <w:top w:val="nil"/>
              <w:left w:val="nil"/>
              <w:bottom w:val="single" w:sz="4" w:space="0" w:color="auto"/>
              <w:right w:val="single" w:sz="4" w:space="0" w:color="auto"/>
            </w:tcBorders>
            <w:shd w:val="clear" w:color="auto" w:fill="auto"/>
            <w:vAlign w:val="center"/>
            <w:hideMark/>
          </w:tcPr>
          <w:p w14:paraId="3553263A"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25" w:type="pct"/>
            <w:tcBorders>
              <w:top w:val="nil"/>
              <w:left w:val="nil"/>
              <w:bottom w:val="single" w:sz="4" w:space="0" w:color="auto"/>
              <w:right w:val="single" w:sz="4" w:space="0" w:color="auto"/>
            </w:tcBorders>
            <w:shd w:val="clear" w:color="auto" w:fill="auto"/>
            <w:vAlign w:val="center"/>
            <w:hideMark/>
          </w:tcPr>
          <w:p w14:paraId="51EE5AEE" w14:textId="33B2E562"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factibilidad de la meta,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769" w:type="pct"/>
            <w:tcBorders>
              <w:top w:val="nil"/>
              <w:left w:val="nil"/>
              <w:bottom w:val="single" w:sz="4" w:space="0" w:color="auto"/>
              <w:right w:val="single" w:sz="4" w:space="0" w:color="auto"/>
            </w:tcBorders>
            <w:shd w:val="clear" w:color="auto" w:fill="auto"/>
            <w:vAlign w:val="center"/>
            <w:hideMark/>
          </w:tcPr>
          <w:p w14:paraId="402350D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incorporar el valor de la línea base del indicador que permita evaluar su desempeño</w:t>
            </w:r>
          </w:p>
        </w:tc>
      </w:tr>
      <w:tr w:rsidR="00673A3C" w:rsidRPr="00D00DA5" w14:paraId="091692D8"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326275A0"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06475AE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establecimientos verificados para la protección contra riesgos sanitarios</w:t>
            </w:r>
          </w:p>
        </w:tc>
        <w:tc>
          <w:tcPr>
            <w:tcW w:w="241" w:type="pct"/>
            <w:tcBorders>
              <w:top w:val="nil"/>
              <w:left w:val="nil"/>
              <w:bottom w:val="single" w:sz="4" w:space="0" w:color="auto"/>
              <w:right w:val="single" w:sz="4" w:space="0" w:color="auto"/>
            </w:tcBorders>
            <w:shd w:val="clear" w:color="auto" w:fill="auto"/>
            <w:vAlign w:val="center"/>
            <w:hideMark/>
          </w:tcPr>
          <w:p w14:paraId="7A766F2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4560</w:t>
            </w:r>
          </w:p>
        </w:tc>
        <w:tc>
          <w:tcPr>
            <w:tcW w:w="241" w:type="pct"/>
            <w:tcBorders>
              <w:top w:val="nil"/>
              <w:left w:val="nil"/>
              <w:bottom w:val="single" w:sz="4" w:space="0" w:color="auto"/>
              <w:right w:val="single" w:sz="4" w:space="0" w:color="auto"/>
            </w:tcBorders>
            <w:shd w:val="clear" w:color="auto" w:fill="auto"/>
            <w:vAlign w:val="center"/>
            <w:hideMark/>
          </w:tcPr>
          <w:p w14:paraId="2C944B2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577" w:type="pct"/>
            <w:tcBorders>
              <w:top w:val="nil"/>
              <w:left w:val="nil"/>
              <w:bottom w:val="single" w:sz="4" w:space="0" w:color="auto"/>
              <w:right w:val="single" w:sz="4" w:space="0" w:color="auto"/>
            </w:tcBorders>
            <w:shd w:val="clear" w:color="auto" w:fill="auto"/>
            <w:vAlign w:val="center"/>
            <w:hideMark/>
          </w:tcPr>
          <w:p w14:paraId="50149C71"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No se identifica la unidad de medida del indicador</w:t>
            </w:r>
          </w:p>
        </w:tc>
        <w:tc>
          <w:tcPr>
            <w:tcW w:w="384" w:type="pct"/>
            <w:tcBorders>
              <w:top w:val="nil"/>
              <w:left w:val="nil"/>
              <w:bottom w:val="single" w:sz="4" w:space="0" w:color="auto"/>
              <w:right w:val="single" w:sz="4" w:space="0" w:color="auto"/>
            </w:tcBorders>
            <w:shd w:val="clear" w:color="auto" w:fill="auto"/>
            <w:vAlign w:val="center"/>
            <w:hideMark/>
          </w:tcPr>
          <w:p w14:paraId="41C28380"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5E3BA748" w14:textId="1126454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orientación del desempeño del indicador,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289" w:type="pct"/>
            <w:tcBorders>
              <w:top w:val="nil"/>
              <w:left w:val="nil"/>
              <w:bottom w:val="single" w:sz="4" w:space="0" w:color="auto"/>
              <w:right w:val="single" w:sz="4" w:space="0" w:color="auto"/>
            </w:tcBorders>
            <w:shd w:val="clear" w:color="auto" w:fill="auto"/>
            <w:vAlign w:val="center"/>
            <w:hideMark/>
          </w:tcPr>
          <w:p w14:paraId="318D5092"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25" w:type="pct"/>
            <w:tcBorders>
              <w:top w:val="nil"/>
              <w:left w:val="nil"/>
              <w:bottom w:val="single" w:sz="4" w:space="0" w:color="auto"/>
              <w:right w:val="single" w:sz="4" w:space="0" w:color="auto"/>
            </w:tcBorders>
            <w:shd w:val="clear" w:color="auto" w:fill="auto"/>
            <w:vAlign w:val="center"/>
            <w:hideMark/>
          </w:tcPr>
          <w:p w14:paraId="1558BB98" w14:textId="1B707CA4"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factibilidad de la meta,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769" w:type="pct"/>
            <w:tcBorders>
              <w:top w:val="nil"/>
              <w:left w:val="nil"/>
              <w:bottom w:val="single" w:sz="4" w:space="0" w:color="auto"/>
              <w:right w:val="single" w:sz="4" w:space="0" w:color="auto"/>
            </w:tcBorders>
            <w:shd w:val="clear" w:color="auto" w:fill="auto"/>
            <w:vAlign w:val="center"/>
            <w:hideMark/>
          </w:tcPr>
          <w:p w14:paraId="082185C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incorporar el valor de la línea base del indicador que permita evaluar su desempeño</w:t>
            </w:r>
          </w:p>
        </w:tc>
      </w:tr>
      <w:tr w:rsidR="00673A3C" w:rsidRPr="00D00DA5" w14:paraId="6887F72A"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420C10A1"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63E6D81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muestras analizadas</w:t>
            </w:r>
          </w:p>
        </w:tc>
        <w:tc>
          <w:tcPr>
            <w:tcW w:w="241" w:type="pct"/>
            <w:tcBorders>
              <w:top w:val="nil"/>
              <w:left w:val="nil"/>
              <w:bottom w:val="single" w:sz="4" w:space="0" w:color="auto"/>
              <w:right w:val="single" w:sz="4" w:space="0" w:color="auto"/>
            </w:tcBorders>
            <w:shd w:val="clear" w:color="auto" w:fill="auto"/>
            <w:vAlign w:val="center"/>
            <w:hideMark/>
          </w:tcPr>
          <w:p w14:paraId="29FDB265"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5250</w:t>
            </w:r>
          </w:p>
        </w:tc>
        <w:tc>
          <w:tcPr>
            <w:tcW w:w="241" w:type="pct"/>
            <w:tcBorders>
              <w:top w:val="nil"/>
              <w:left w:val="nil"/>
              <w:bottom w:val="single" w:sz="4" w:space="0" w:color="auto"/>
              <w:right w:val="single" w:sz="4" w:space="0" w:color="auto"/>
            </w:tcBorders>
            <w:shd w:val="clear" w:color="auto" w:fill="auto"/>
            <w:vAlign w:val="center"/>
            <w:hideMark/>
          </w:tcPr>
          <w:p w14:paraId="04B188B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29D6748D"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2342152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39330B8E" w14:textId="1A435A4C"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orientación del desempeño del indicador,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289" w:type="pct"/>
            <w:tcBorders>
              <w:top w:val="nil"/>
              <w:left w:val="nil"/>
              <w:bottom w:val="single" w:sz="4" w:space="0" w:color="auto"/>
              <w:right w:val="single" w:sz="4" w:space="0" w:color="auto"/>
            </w:tcBorders>
            <w:shd w:val="clear" w:color="auto" w:fill="auto"/>
            <w:vAlign w:val="center"/>
            <w:hideMark/>
          </w:tcPr>
          <w:p w14:paraId="764F26D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No</w:t>
            </w:r>
          </w:p>
        </w:tc>
        <w:tc>
          <w:tcPr>
            <w:tcW w:w="625" w:type="pct"/>
            <w:tcBorders>
              <w:top w:val="nil"/>
              <w:left w:val="nil"/>
              <w:bottom w:val="single" w:sz="4" w:space="0" w:color="auto"/>
              <w:right w:val="single" w:sz="4" w:space="0" w:color="auto"/>
            </w:tcBorders>
            <w:shd w:val="clear" w:color="auto" w:fill="auto"/>
            <w:vAlign w:val="center"/>
            <w:hideMark/>
          </w:tcPr>
          <w:p w14:paraId="5592FC25" w14:textId="05011D7F"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No es posible valorar la factibilidad de la meta, toda vez que no se </w:t>
            </w:r>
            <w:r w:rsidR="00FB1265" w:rsidRPr="00D00DA5">
              <w:rPr>
                <w:rFonts w:eastAsia="Times New Roman" w:cs="Arial"/>
                <w:sz w:val="16"/>
                <w:szCs w:val="16"/>
                <w:lang w:eastAsia="es-MX"/>
              </w:rPr>
              <w:t>identifica</w:t>
            </w:r>
            <w:r w:rsidRPr="00D00DA5">
              <w:rPr>
                <w:rFonts w:eastAsia="Times New Roman" w:cs="Arial"/>
                <w:sz w:val="16"/>
                <w:szCs w:val="16"/>
                <w:lang w:eastAsia="es-MX"/>
              </w:rPr>
              <w:t xml:space="preserve"> su línea base</w:t>
            </w:r>
          </w:p>
        </w:tc>
        <w:tc>
          <w:tcPr>
            <w:tcW w:w="769" w:type="pct"/>
            <w:tcBorders>
              <w:top w:val="nil"/>
              <w:left w:val="nil"/>
              <w:bottom w:val="single" w:sz="4" w:space="0" w:color="auto"/>
              <w:right w:val="single" w:sz="4" w:space="0" w:color="auto"/>
            </w:tcBorders>
            <w:shd w:val="clear" w:color="auto" w:fill="auto"/>
            <w:vAlign w:val="center"/>
            <w:hideMark/>
          </w:tcPr>
          <w:p w14:paraId="02E00E0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incorporar el valor de la línea base del indicador que permita evaluar su desempeño</w:t>
            </w:r>
          </w:p>
        </w:tc>
      </w:tr>
      <w:tr w:rsidR="00673A3C" w:rsidRPr="00D00DA5" w14:paraId="5D7F925D"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000000" w:fill="E7E6E6"/>
            <w:noWrap/>
            <w:vAlign w:val="center"/>
            <w:hideMark/>
          </w:tcPr>
          <w:p w14:paraId="4321FC6C" w14:textId="77777777" w:rsidR="00CF7E75" w:rsidRPr="00D00DA5" w:rsidRDefault="00CF7E75" w:rsidP="00CF7E75">
            <w:pPr>
              <w:jc w:val="left"/>
              <w:rPr>
                <w:rFonts w:eastAsia="Times New Roman" w:cs="Arial"/>
                <w:b/>
                <w:bCs/>
                <w:sz w:val="16"/>
                <w:szCs w:val="16"/>
                <w:lang w:eastAsia="es-MX"/>
              </w:rPr>
            </w:pPr>
            <w:r w:rsidRPr="00D00DA5">
              <w:rPr>
                <w:rFonts w:eastAsia="Times New Roman" w:cs="Arial"/>
                <w:b/>
                <w:bCs/>
                <w:sz w:val="16"/>
                <w:szCs w:val="16"/>
                <w:lang w:eastAsia="es-MX"/>
              </w:rPr>
              <w:t>Componente</w:t>
            </w:r>
          </w:p>
        </w:tc>
        <w:tc>
          <w:tcPr>
            <w:tcW w:w="813" w:type="pct"/>
            <w:tcBorders>
              <w:top w:val="nil"/>
              <w:left w:val="nil"/>
              <w:bottom w:val="single" w:sz="4" w:space="0" w:color="auto"/>
              <w:right w:val="single" w:sz="4" w:space="0" w:color="auto"/>
            </w:tcBorders>
            <w:shd w:val="clear" w:color="000000" w:fill="E7E6E6"/>
            <w:vAlign w:val="center"/>
            <w:hideMark/>
          </w:tcPr>
          <w:p w14:paraId="09DD96E0"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Porcentaje de unidades médicas que realizan acciones de promoción y prevención de la salud</w:t>
            </w:r>
          </w:p>
        </w:tc>
        <w:tc>
          <w:tcPr>
            <w:tcW w:w="241" w:type="pct"/>
            <w:tcBorders>
              <w:top w:val="nil"/>
              <w:left w:val="nil"/>
              <w:bottom w:val="single" w:sz="4" w:space="0" w:color="auto"/>
              <w:right w:val="single" w:sz="4" w:space="0" w:color="auto"/>
            </w:tcBorders>
            <w:shd w:val="clear" w:color="000000" w:fill="E7E6E6"/>
            <w:vAlign w:val="center"/>
            <w:hideMark/>
          </w:tcPr>
          <w:p w14:paraId="14F1C879"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171.8121</w:t>
            </w:r>
          </w:p>
        </w:tc>
        <w:tc>
          <w:tcPr>
            <w:tcW w:w="241" w:type="pct"/>
            <w:tcBorders>
              <w:top w:val="nil"/>
              <w:left w:val="nil"/>
              <w:bottom w:val="single" w:sz="4" w:space="0" w:color="auto"/>
              <w:right w:val="single" w:sz="4" w:space="0" w:color="auto"/>
            </w:tcBorders>
            <w:shd w:val="clear" w:color="000000" w:fill="E7E6E6"/>
            <w:vAlign w:val="center"/>
            <w:hideMark/>
          </w:tcPr>
          <w:p w14:paraId="1AA48D2C"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Sí</w:t>
            </w:r>
          </w:p>
        </w:tc>
        <w:tc>
          <w:tcPr>
            <w:tcW w:w="577" w:type="pct"/>
            <w:tcBorders>
              <w:top w:val="nil"/>
              <w:left w:val="nil"/>
              <w:bottom w:val="single" w:sz="4" w:space="0" w:color="auto"/>
              <w:right w:val="single" w:sz="4" w:space="0" w:color="auto"/>
            </w:tcBorders>
            <w:shd w:val="clear" w:color="000000" w:fill="E7E6E6"/>
            <w:vAlign w:val="center"/>
            <w:hideMark/>
          </w:tcPr>
          <w:p w14:paraId="35C881D7"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No son claros tanto el valor de la meta como la línea base, ya que contienen decimales por lo que genera confusión si se trata de un porcentaje o un valor absoluto</w:t>
            </w:r>
          </w:p>
        </w:tc>
        <w:tc>
          <w:tcPr>
            <w:tcW w:w="384" w:type="pct"/>
            <w:tcBorders>
              <w:top w:val="nil"/>
              <w:left w:val="nil"/>
              <w:bottom w:val="single" w:sz="4" w:space="0" w:color="auto"/>
              <w:right w:val="single" w:sz="4" w:space="0" w:color="auto"/>
            </w:tcBorders>
            <w:shd w:val="clear" w:color="000000" w:fill="E7E6E6"/>
            <w:vAlign w:val="center"/>
            <w:hideMark/>
          </w:tcPr>
          <w:p w14:paraId="6829D910"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673" w:type="pct"/>
            <w:tcBorders>
              <w:top w:val="nil"/>
              <w:left w:val="nil"/>
              <w:bottom w:val="single" w:sz="4" w:space="0" w:color="auto"/>
              <w:right w:val="single" w:sz="4" w:space="0" w:color="auto"/>
            </w:tcBorders>
            <w:shd w:val="clear" w:color="000000" w:fill="E7E6E6"/>
            <w:vAlign w:val="center"/>
            <w:hideMark/>
          </w:tcPr>
          <w:p w14:paraId="2879315A"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No son claros tanto el valor de la meta como la línea base, ya que contienen decimales por lo que genera confusión si se trata de un porcentaje o un valor absoluto</w:t>
            </w:r>
          </w:p>
        </w:tc>
        <w:tc>
          <w:tcPr>
            <w:tcW w:w="289" w:type="pct"/>
            <w:tcBorders>
              <w:top w:val="nil"/>
              <w:left w:val="nil"/>
              <w:bottom w:val="single" w:sz="4" w:space="0" w:color="auto"/>
              <w:right w:val="single" w:sz="4" w:space="0" w:color="auto"/>
            </w:tcBorders>
            <w:shd w:val="clear" w:color="000000" w:fill="E7E6E6"/>
            <w:vAlign w:val="center"/>
            <w:hideMark/>
          </w:tcPr>
          <w:p w14:paraId="4C670ACF" w14:textId="77777777" w:rsidR="00CF7E75" w:rsidRPr="00D00DA5" w:rsidRDefault="00CF7E75" w:rsidP="00CF7E75">
            <w:pPr>
              <w:jc w:val="center"/>
              <w:rPr>
                <w:rFonts w:eastAsia="Times New Roman" w:cs="Arial"/>
                <w:b/>
                <w:bCs/>
                <w:sz w:val="16"/>
                <w:szCs w:val="16"/>
                <w:lang w:eastAsia="es-MX"/>
              </w:rPr>
            </w:pPr>
            <w:r w:rsidRPr="00D00DA5">
              <w:rPr>
                <w:rFonts w:eastAsia="Times New Roman" w:cs="Arial"/>
                <w:b/>
                <w:bCs/>
                <w:sz w:val="16"/>
                <w:szCs w:val="16"/>
                <w:lang w:eastAsia="es-MX"/>
              </w:rPr>
              <w:t>No</w:t>
            </w:r>
          </w:p>
        </w:tc>
        <w:tc>
          <w:tcPr>
            <w:tcW w:w="625" w:type="pct"/>
            <w:tcBorders>
              <w:top w:val="nil"/>
              <w:left w:val="nil"/>
              <w:bottom w:val="single" w:sz="4" w:space="0" w:color="auto"/>
              <w:right w:val="single" w:sz="4" w:space="0" w:color="auto"/>
            </w:tcBorders>
            <w:shd w:val="clear" w:color="000000" w:fill="E7E6E6"/>
            <w:vAlign w:val="center"/>
            <w:hideMark/>
          </w:tcPr>
          <w:p w14:paraId="28167B1F"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No son claros tanto el valor de la meta como la línea base, ya que contienen decimales por lo que genera confusión si se trata de un porcentaje o un valor absoluto</w:t>
            </w:r>
          </w:p>
        </w:tc>
        <w:tc>
          <w:tcPr>
            <w:tcW w:w="769" w:type="pct"/>
            <w:tcBorders>
              <w:top w:val="nil"/>
              <w:left w:val="nil"/>
              <w:bottom w:val="single" w:sz="4" w:space="0" w:color="auto"/>
              <w:right w:val="single" w:sz="4" w:space="0" w:color="auto"/>
            </w:tcBorders>
            <w:shd w:val="clear" w:color="000000" w:fill="E7E6E6"/>
            <w:vAlign w:val="center"/>
            <w:hideMark/>
          </w:tcPr>
          <w:p w14:paraId="017E1887" w14:textId="77777777" w:rsidR="00CF7E75" w:rsidRPr="00D00DA5" w:rsidRDefault="00CF7E75" w:rsidP="00CF7E75">
            <w:pPr>
              <w:rPr>
                <w:rFonts w:eastAsia="Times New Roman" w:cs="Arial"/>
                <w:b/>
                <w:bCs/>
                <w:sz w:val="16"/>
                <w:szCs w:val="16"/>
                <w:lang w:eastAsia="es-MX"/>
              </w:rPr>
            </w:pPr>
            <w:r w:rsidRPr="00D00DA5">
              <w:rPr>
                <w:rFonts w:eastAsia="Times New Roman" w:cs="Arial"/>
                <w:b/>
                <w:bCs/>
                <w:sz w:val="16"/>
                <w:szCs w:val="16"/>
                <w:lang w:eastAsia="es-MX"/>
              </w:rPr>
              <w:t>Se sugiere revisar la congruencia entre la meta y la línea base del indicador con su unidad de medida. En caso de representar un porcentaje, este rebasa por mucho el 100%, por lo que se necesitaría definir una meta más realista</w:t>
            </w:r>
          </w:p>
        </w:tc>
      </w:tr>
      <w:tr w:rsidR="00673A3C" w:rsidRPr="00D00DA5" w14:paraId="70C30247" w14:textId="77777777" w:rsidTr="000C5C4C">
        <w:trPr>
          <w:trHeight w:val="421"/>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021ED0C8"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t>Actividad</w:t>
            </w:r>
          </w:p>
        </w:tc>
        <w:tc>
          <w:tcPr>
            <w:tcW w:w="813" w:type="pct"/>
            <w:tcBorders>
              <w:top w:val="nil"/>
              <w:left w:val="nil"/>
              <w:bottom w:val="single" w:sz="4" w:space="0" w:color="auto"/>
              <w:right w:val="single" w:sz="4" w:space="0" w:color="auto"/>
            </w:tcBorders>
            <w:shd w:val="clear" w:color="auto" w:fill="auto"/>
            <w:vAlign w:val="center"/>
            <w:hideMark/>
          </w:tcPr>
          <w:p w14:paraId="733C432C"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programas de prevención y promoción de la salud financiados</w:t>
            </w:r>
          </w:p>
        </w:tc>
        <w:tc>
          <w:tcPr>
            <w:tcW w:w="241" w:type="pct"/>
            <w:tcBorders>
              <w:top w:val="nil"/>
              <w:left w:val="nil"/>
              <w:bottom w:val="single" w:sz="4" w:space="0" w:color="auto"/>
              <w:right w:val="single" w:sz="4" w:space="0" w:color="auto"/>
            </w:tcBorders>
            <w:shd w:val="clear" w:color="auto" w:fill="auto"/>
            <w:vAlign w:val="center"/>
            <w:hideMark/>
          </w:tcPr>
          <w:p w14:paraId="69E9E9D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32</w:t>
            </w:r>
          </w:p>
        </w:tc>
        <w:tc>
          <w:tcPr>
            <w:tcW w:w="241" w:type="pct"/>
            <w:tcBorders>
              <w:top w:val="nil"/>
              <w:left w:val="nil"/>
              <w:bottom w:val="single" w:sz="4" w:space="0" w:color="auto"/>
              <w:right w:val="single" w:sz="4" w:space="0" w:color="auto"/>
            </w:tcBorders>
            <w:shd w:val="clear" w:color="auto" w:fill="auto"/>
            <w:vAlign w:val="center"/>
            <w:hideMark/>
          </w:tcPr>
          <w:p w14:paraId="4DBDD65E"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06D5C37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51B98F77"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56C1A823"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5E5C33BC"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12399827" w14:textId="21F55F9A"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468ED660"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r w:rsidR="00673A3C" w:rsidRPr="00D00DA5" w14:paraId="2F3CB02B" w14:textId="77777777" w:rsidTr="000C5C4C">
        <w:trPr>
          <w:trHeight w:val="75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043B6318" w14:textId="77777777" w:rsidR="00CF7E75" w:rsidRPr="00D00DA5" w:rsidRDefault="00CF7E75" w:rsidP="00CF7E75">
            <w:pPr>
              <w:jc w:val="left"/>
              <w:rPr>
                <w:rFonts w:eastAsia="Times New Roman" w:cs="Arial"/>
                <w:color w:val="000000"/>
                <w:sz w:val="16"/>
                <w:szCs w:val="16"/>
                <w:lang w:eastAsia="es-MX"/>
              </w:rPr>
            </w:pPr>
            <w:r w:rsidRPr="00D00DA5">
              <w:rPr>
                <w:rFonts w:eastAsia="Times New Roman" w:cs="Arial"/>
                <w:color w:val="000000"/>
                <w:sz w:val="16"/>
                <w:szCs w:val="16"/>
                <w:lang w:eastAsia="es-MX"/>
              </w:rPr>
              <w:lastRenderedPageBreak/>
              <w:t>Actividad</w:t>
            </w:r>
          </w:p>
        </w:tc>
        <w:tc>
          <w:tcPr>
            <w:tcW w:w="813" w:type="pct"/>
            <w:tcBorders>
              <w:top w:val="nil"/>
              <w:left w:val="nil"/>
              <w:bottom w:val="single" w:sz="4" w:space="0" w:color="auto"/>
              <w:right w:val="single" w:sz="4" w:space="0" w:color="auto"/>
            </w:tcBorders>
            <w:shd w:val="clear" w:color="auto" w:fill="auto"/>
            <w:vAlign w:val="center"/>
            <w:hideMark/>
          </w:tcPr>
          <w:p w14:paraId="75554896"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Porcentaje de programas de prevención y promoción de la salud validados</w:t>
            </w:r>
          </w:p>
        </w:tc>
        <w:tc>
          <w:tcPr>
            <w:tcW w:w="241" w:type="pct"/>
            <w:tcBorders>
              <w:top w:val="nil"/>
              <w:left w:val="nil"/>
              <w:bottom w:val="single" w:sz="4" w:space="0" w:color="auto"/>
              <w:right w:val="single" w:sz="4" w:space="0" w:color="auto"/>
            </w:tcBorders>
            <w:shd w:val="clear" w:color="auto" w:fill="auto"/>
            <w:vAlign w:val="center"/>
            <w:hideMark/>
          </w:tcPr>
          <w:p w14:paraId="63CE9D86"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32</w:t>
            </w:r>
          </w:p>
        </w:tc>
        <w:tc>
          <w:tcPr>
            <w:tcW w:w="241" w:type="pct"/>
            <w:tcBorders>
              <w:top w:val="nil"/>
              <w:left w:val="nil"/>
              <w:bottom w:val="single" w:sz="4" w:space="0" w:color="auto"/>
              <w:right w:val="single" w:sz="4" w:space="0" w:color="auto"/>
            </w:tcBorders>
            <w:shd w:val="clear" w:color="auto" w:fill="auto"/>
            <w:vAlign w:val="center"/>
            <w:hideMark/>
          </w:tcPr>
          <w:p w14:paraId="087E016A"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577" w:type="pct"/>
            <w:tcBorders>
              <w:top w:val="nil"/>
              <w:left w:val="nil"/>
              <w:bottom w:val="single" w:sz="4" w:space="0" w:color="auto"/>
              <w:right w:val="single" w:sz="4" w:space="0" w:color="auto"/>
            </w:tcBorders>
            <w:shd w:val="clear" w:color="auto" w:fill="auto"/>
            <w:vAlign w:val="center"/>
            <w:hideMark/>
          </w:tcPr>
          <w:p w14:paraId="6508E9EA"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El valor de la meta es de tipo absoluto y la unidad de medida es un porcentaje, por lo tanto, no son congruentes</w:t>
            </w:r>
          </w:p>
        </w:tc>
        <w:tc>
          <w:tcPr>
            <w:tcW w:w="384" w:type="pct"/>
            <w:tcBorders>
              <w:top w:val="nil"/>
              <w:left w:val="nil"/>
              <w:bottom w:val="single" w:sz="4" w:space="0" w:color="auto"/>
              <w:right w:val="single" w:sz="4" w:space="0" w:color="auto"/>
            </w:tcBorders>
            <w:shd w:val="clear" w:color="auto" w:fill="auto"/>
            <w:vAlign w:val="center"/>
            <w:hideMark/>
          </w:tcPr>
          <w:p w14:paraId="2202AEDF"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73" w:type="pct"/>
            <w:tcBorders>
              <w:top w:val="nil"/>
              <w:left w:val="nil"/>
              <w:bottom w:val="single" w:sz="4" w:space="0" w:color="auto"/>
              <w:right w:val="single" w:sz="4" w:space="0" w:color="auto"/>
            </w:tcBorders>
            <w:shd w:val="clear" w:color="auto" w:fill="auto"/>
            <w:vAlign w:val="center"/>
            <w:hideMark/>
          </w:tcPr>
          <w:p w14:paraId="5BFB53F6"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La meta es la misma que la línea base y su sentido esperado es ascendente, si bien no se observa un nivel de mejoría al menos no disminuyó</w:t>
            </w:r>
          </w:p>
        </w:tc>
        <w:tc>
          <w:tcPr>
            <w:tcW w:w="289" w:type="pct"/>
            <w:tcBorders>
              <w:top w:val="nil"/>
              <w:left w:val="nil"/>
              <w:bottom w:val="single" w:sz="4" w:space="0" w:color="auto"/>
              <w:right w:val="single" w:sz="4" w:space="0" w:color="auto"/>
            </w:tcBorders>
            <w:shd w:val="clear" w:color="auto" w:fill="auto"/>
            <w:vAlign w:val="center"/>
            <w:hideMark/>
          </w:tcPr>
          <w:p w14:paraId="53D0F1FD" w14:textId="77777777" w:rsidR="00CF7E75" w:rsidRPr="00D00DA5" w:rsidRDefault="00CF7E75" w:rsidP="00CF7E75">
            <w:pPr>
              <w:jc w:val="center"/>
              <w:rPr>
                <w:rFonts w:eastAsia="Times New Roman" w:cs="Arial"/>
                <w:sz w:val="16"/>
                <w:szCs w:val="16"/>
                <w:lang w:eastAsia="es-MX"/>
              </w:rPr>
            </w:pPr>
            <w:r w:rsidRPr="00D00DA5">
              <w:rPr>
                <w:rFonts w:eastAsia="Times New Roman" w:cs="Arial"/>
                <w:sz w:val="16"/>
                <w:szCs w:val="16"/>
                <w:lang w:eastAsia="es-MX"/>
              </w:rPr>
              <w:t>Sí</w:t>
            </w:r>
          </w:p>
        </w:tc>
        <w:tc>
          <w:tcPr>
            <w:tcW w:w="625" w:type="pct"/>
            <w:tcBorders>
              <w:top w:val="nil"/>
              <w:left w:val="nil"/>
              <w:bottom w:val="single" w:sz="4" w:space="0" w:color="auto"/>
              <w:right w:val="single" w:sz="4" w:space="0" w:color="auto"/>
            </w:tcBorders>
            <w:shd w:val="clear" w:color="auto" w:fill="auto"/>
            <w:vAlign w:val="center"/>
            <w:hideMark/>
          </w:tcPr>
          <w:p w14:paraId="11E046C9" w14:textId="79065C2E"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 xml:space="preserve">La meta se considera factible, toda vez que es la misma que la </w:t>
            </w:r>
            <w:r w:rsidR="00FB1265" w:rsidRPr="00D00DA5">
              <w:rPr>
                <w:rFonts w:eastAsia="Times New Roman" w:cs="Arial"/>
                <w:sz w:val="16"/>
                <w:szCs w:val="16"/>
                <w:lang w:eastAsia="es-MX"/>
              </w:rPr>
              <w:t>línea</w:t>
            </w:r>
            <w:r w:rsidRPr="00D00DA5">
              <w:rPr>
                <w:rFonts w:eastAsia="Times New Roman" w:cs="Arial"/>
                <w:sz w:val="16"/>
                <w:szCs w:val="16"/>
                <w:lang w:eastAsia="es-MX"/>
              </w:rPr>
              <w:t xml:space="preserve"> base</w:t>
            </w:r>
          </w:p>
        </w:tc>
        <w:tc>
          <w:tcPr>
            <w:tcW w:w="769" w:type="pct"/>
            <w:tcBorders>
              <w:top w:val="nil"/>
              <w:left w:val="nil"/>
              <w:bottom w:val="single" w:sz="4" w:space="0" w:color="auto"/>
              <w:right w:val="single" w:sz="4" w:space="0" w:color="auto"/>
            </w:tcBorders>
            <w:shd w:val="clear" w:color="auto" w:fill="auto"/>
            <w:vAlign w:val="center"/>
            <w:hideMark/>
          </w:tcPr>
          <w:p w14:paraId="6408589F" w14:textId="77777777" w:rsidR="00CF7E75" w:rsidRPr="00D00DA5" w:rsidRDefault="00CF7E75" w:rsidP="00CF7E75">
            <w:pPr>
              <w:rPr>
                <w:rFonts w:eastAsia="Times New Roman" w:cs="Arial"/>
                <w:sz w:val="16"/>
                <w:szCs w:val="16"/>
                <w:lang w:eastAsia="es-MX"/>
              </w:rPr>
            </w:pPr>
            <w:r w:rsidRPr="00D00DA5">
              <w:rPr>
                <w:rFonts w:eastAsia="Times New Roman" w:cs="Arial"/>
                <w:sz w:val="16"/>
                <w:szCs w:val="16"/>
                <w:lang w:eastAsia="es-MX"/>
              </w:rPr>
              <w:t>Se sugiere definir la meta y la línea base de acuerdo a la unidad de medida del indicador, en este caso, deben estar expresados en términos relativos (porcentaje)</w:t>
            </w:r>
          </w:p>
        </w:tc>
      </w:tr>
    </w:tbl>
    <w:p w14:paraId="3493795A" w14:textId="18A32EEA" w:rsidR="0046045B" w:rsidRPr="00D00DA5" w:rsidRDefault="0046045B" w:rsidP="00FD7A18">
      <w:pPr>
        <w:pStyle w:val="Prrafodelista"/>
        <w:ind w:left="0"/>
        <w:rPr>
          <w:rFonts w:eastAsia="Times New Roman" w:cs="Arial"/>
        </w:rPr>
      </w:pPr>
    </w:p>
    <w:p w14:paraId="09A6BEC6" w14:textId="08A16D1D" w:rsidR="006018AC" w:rsidRPr="00D00DA5" w:rsidRDefault="006018AC" w:rsidP="006911B7">
      <w:pPr>
        <w:pStyle w:val="Prrafodelista"/>
        <w:ind w:left="0"/>
        <w:rPr>
          <w:rFonts w:eastAsia="Times New Roman" w:cs="Arial"/>
        </w:rPr>
      </w:pPr>
    </w:p>
    <w:p w14:paraId="33E3A9CF" w14:textId="2A7D94ED" w:rsidR="006027C7" w:rsidRPr="00D00DA5" w:rsidRDefault="006027C7" w:rsidP="006911B7">
      <w:pPr>
        <w:pStyle w:val="Prrafodelista"/>
        <w:ind w:left="0"/>
        <w:rPr>
          <w:rFonts w:eastAsia="Times New Roman" w:cs="Arial"/>
        </w:rPr>
      </w:pPr>
    </w:p>
    <w:p w14:paraId="2EC70C65" w14:textId="25335B0B" w:rsidR="00673A3C" w:rsidRPr="00D00DA5" w:rsidRDefault="00673A3C" w:rsidP="006911B7">
      <w:pPr>
        <w:pStyle w:val="Prrafodelista"/>
        <w:ind w:left="0"/>
        <w:rPr>
          <w:rFonts w:eastAsia="Times New Roman" w:cs="Arial"/>
        </w:rPr>
      </w:pPr>
    </w:p>
    <w:p w14:paraId="3E3876BF" w14:textId="1AEBEC87" w:rsidR="00673A3C" w:rsidRPr="00D00DA5" w:rsidRDefault="00673A3C" w:rsidP="006911B7">
      <w:pPr>
        <w:pStyle w:val="Prrafodelista"/>
        <w:ind w:left="0"/>
        <w:rPr>
          <w:rFonts w:eastAsia="Times New Roman" w:cs="Arial"/>
        </w:rPr>
      </w:pPr>
    </w:p>
    <w:p w14:paraId="67DDC138" w14:textId="39AB65A3" w:rsidR="00673A3C" w:rsidRPr="00D00DA5" w:rsidRDefault="00673A3C" w:rsidP="006911B7">
      <w:pPr>
        <w:pStyle w:val="Prrafodelista"/>
        <w:ind w:left="0"/>
        <w:rPr>
          <w:rFonts w:eastAsia="Times New Roman" w:cs="Arial"/>
        </w:rPr>
      </w:pPr>
    </w:p>
    <w:p w14:paraId="7F66F115" w14:textId="2DCEC0E3" w:rsidR="00673A3C" w:rsidRPr="00D00DA5" w:rsidRDefault="00673A3C" w:rsidP="006911B7">
      <w:pPr>
        <w:pStyle w:val="Prrafodelista"/>
        <w:ind w:left="0"/>
        <w:rPr>
          <w:rFonts w:eastAsia="Times New Roman" w:cs="Arial"/>
        </w:rPr>
      </w:pPr>
    </w:p>
    <w:p w14:paraId="6FCAA0B3" w14:textId="5CA9095A" w:rsidR="00673A3C" w:rsidRPr="00D00DA5" w:rsidRDefault="00673A3C" w:rsidP="006911B7">
      <w:pPr>
        <w:pStyle w:val="Prrafodelista"/>
        <w:ind w:left="0"/>
        <w:rPr>
          <w:rFonts w:eastAsia="Times New Roman" w:cs="Arial"/>
        </w:rPr>
      </w:pPr>
    </w:p>
    <w:p w14:paraId="5C3E0433" w14:textId="77777777" w:rsidR="007F3B25" w:rsidRPr="00D00DA5" w:rsidRDefault="007F3B25" w:rsidP="00A2454D">
      <w:pPr>
        <w:pStyle w:val="Ttulo2"/>
      </w:pPr>
      <w:bookmarkStart w:id="51" w:name="_Toc49168364"/>
      <w:bookmarkStart w:id="52" w:name="_Toc53689297"/>
      <w:bookmarkStart w:id="53" w:name="_Toc87559038"/>
      <w:bookmarkStart w:id="54" w:name="_Toc92197521"/>
      <w:r w:rsidRPr="00D00DA5">
        <w:t>Anexo 6. Complementariedades y coincidencias con otros programas estatales y federales</w:t>
      </w:r>
      <w:bookmarkEnd w:id="51"/>
      <w:bookmarkEnd w:id="52"/>
      <w:bookmarkEnd w:id="53"/>
      <w:bookmarkEnd w:id="54"/>
    </w:p>
    <w:p w14:paraId="2F921E8D" w14:textId="1D322FB8" w:rsidR="007F3B25" w:rsidRPr="00D00DA5" w:rsidRDefault="007F3B25" w:rsidP="006911B7">
      <w:pPr>
        <w:rPr>
          <w:rFonts w:cs="Arial"/>
        </w:rPr>
      </w:pPr>
    </w:p>
    <w:p w14:paraId="39BF3AB6" w14:textId="77777777" w:rsidR="008E2163" w:rsidRPr="00D00DA5" w:rsidRDefault="008E2163" w:rsidP="008E2163">
      <w:pPr>
        <w:rPr>
          <w:rFonts w:cs="Arial"/>
          <w:b/>
        </w:rPr>
      </w:pPr>
      <w:r w:rsidRPr="00D00DA5">
        <w:rPr>
          <w:rFonts w:cs="Arial"/>
          <w:b/>
          <w:spacing w:val="-1"/>
        </w:rPr>
        <w:t>N</w:t>
      </w:r>
      <w:r w:rsidRPr="00D00DA5">
        <w:rPr>
          <w:rFonts w:cs="Arial"/>
          <w:b/>
        </w:rPr>
        <w:t>o</w:t>
      </w:r>
      <w:r w:rsidRPr="00D00DA5">
        <w:rPr>
          <w:rFonts w:cs="Arial"/>
          <w:b/>
          <w:spacing w:val="1"/>
        </w:rPr>
        <w:t>m</w:t>
      </w:r>
      <w:r w:rsidRPr="00D00DA5">
        <w:rPr>
          <w:rFonts w:cs="Arial"/>
          <w:b/>
        </w:rPr>
        <w:t xml:space="preserve">bre </w:t>
      </w:r>
      <w:r w:rsidRPr="00D00DA5">
        <w:rPr>
          <w:rFonts w:cs="Arial"/>
          <w:b/>
          <w:spacing w:val="-2"/>
        </w:rPr>
        <w:t>d</w:t>
      </w:r>
      <w:r w:rsidRPr="00D00DA5">
        <w:rPr>
          <w:rFonts w:cs="Arial"/>
          <w:b/>
        </w:rPr>
        <w:t>el</w:t>
      </w:r>
      <w:r w:rsidRPr="00D00DA5">
        <w:rPr>
          <w:rFonts w:cs="Arial"/>
          <w:b/>
          <w:spacing w:val="-1"/>
        </w:rPr>
        <w:t xml:space="preserve"> </w:t>
      </w:r>
      <w:r w:rsidRPr="00D00DA5">
        <w:rPr>
          <w:rFonts w:cs="Arial"/>
          <w:b/>
        </w:rPr>
        <w:t>Progr</w:t>
      </w:r>
      <w:r w:rsidRPr="00D00DA5">
        <w:rPr>
          <w:rFonts w:cs="Arial"/>
          <w:b/>
          <w:spacing w:val="-2"/>
        </w:rPr>
        <w:t>a</w:t>
      </w:r>
      <w:r w:rsidRPr="00D00DA5">
        <w:rPr>
          <w:rFonts w:cs="Arial"/>
          <w:b/>
          <w:spacing w:val="1"/>
        </w:rPr>
        <w:t>m</w:t>
      </w:r>
      <w:r w:rsidRPr="00D00DA5">
        <w:rPr>
          <w:rFonts w:cs="Arial"/>
          <w:b/>
          <w:spacing w:val="-2"/>
        </w:rPr>
        <w:t>a</w:t>
      </w:r>
      <w:r w:rsidRPr="00D00DA5">
        <w:rPr>
          <w:rFonts w:cs="Arial"/>
          <w:b/>
        </w:rPr>
        <w:t>:</w:t>
      </w:r>
      <w:r w:rsidRPr="00D00DA5">
        <w:rPr>
          <w:rFonts w:cs="Arial"/>
          <w:bCs/>
        </w:rPr>
        <w:t xml:space="preserve"> 169 Prevención y promoción de la salud</w:t>
      </w:r>
    </w:p>
    <w:p w14:paraId="783C2EA8" w14:textId="77777777" w:rsidR="008E2163" w:rsidRPr="00D00DA5" w:rsidRDefault="008E2163" w:rsidP="008E2163">
      <w:pPr>
        <w:rPr>
          <w:rFonts w:cs="Arial"/>
          <w:b/>
        </w:rPr>
      </w:pPr>
      <w:r w:rsidRPr="00D00DA5">
        <w:rPr>
          <w:rFonts w:cs="Arial"/>
          <w:b/>
        </w:rPr>
        <w:t>Moda</w:t>
      </w:r>
      <w:r w:rsidRPr="00D00DA5">
        <w:rPr>
          <w:rFonts w:cs="Arial"/>
          <w:b/>
          <w:spacing w:val="-1"/>
        </w:rPr>
        <w:t>l</w:t>
      </w:r>
      <w:r w:rsidRPr="00D00DA5">
        <w:rPr>
          <w:rFonts w:cs="Arial"/>
          <w:b/>
          <w:spacing w:val="1"/>
        </w:rPr>
        <w:t>i</w:t>
      </w:r>
      <w:r w:rsidRPr="00D00DA5">
        <w:rPr>
          <w:rFonts w:cs="Arial"/>
          <w:b/>
        </w:rPr>
        <w:t>da</w:t>
      </w:r>
      <w:r w:rsidRPr="00D00DA5">
        <w:rPr>
          <w:rFonts w:cs="Arial"/>
          <w:b/>
          <w:spacing w:val="-3"/>
        </w:rPr>
        <w:t>d</w:t>
      </w:r>
      <w:r w:rsidRPr="00D00DA5">
        <w:rPr>
          <w:rFonts w:cs="Arial"/>
          <w:b/>
        </w:rPr>
        <w:t>:</w:t>
      </w:r>
      <w:r w:rsidRPr="00D00DA5">
        <w:rPr>
          <w:rFonts w:cs="Arial"/>
          <w:bCs/>
        </w:rPr>
        <w:t xml:space="preserve"> E Prestación de Servicios Públicos</w:t>
      </w:r>
    </w:p>
    <w:p w14:paraId="37D6DB5E" w14:textId="77777777" w:rsidR="008E2163" w:rsidRPr="00D00DA5" w:rsidRDefault="008E2163" w:rsidP="008E2163">
      <w:pPr>
        <w:rPr>
          <w:rFonts w:cs="Arial"/>
          <w:b/>
        </w:rPr>
      </w:pPr>
      <w:r w:rsidRPr="00D00DA5">
        <w:rPr>
          <w:rFonts w:cs="Arial"/>
          <w:b/>
          <w:spacing w:val="-1"/>
        </w:rPr>
        <w:t>D</w:t>
      </w:r>
      <w:r w:rsidRPr="00D00DA5">
        <w:rPr>
          <w:rFonts w:cs="Arial"/>
          <w:b/>
        </w:rPr>
        <w:t>ependen</w:t>
      </w:r>
      <w:r w:rsidRPr="00D00DA5">
        <w:rPr>
          <w:rFonts w:cs="Arial"/>
          <w:b/>
          <w:spacing w:val="-2"/>
        </w:rPr>
        <w:t>c</w:t>
      </w:r>
      <w:r w:rsidRPr="00D00DA5">
        <w:rPr>
          <w:rFonts w:cs="Arial"/>
          <w:b/>
          <w:spacing w:val="1"/>
        </w:rPr>
        <w:t>i</w:t>
      </w:r>
      <w:r w:rsidRPr="00D00DA5">
        <w:rPr>
          <w:rFonts w:cs="Arial"/>
          <w:b/>
        </w:rPr>
        <w:t>a</w:t>
      </w:r>
      <w:r w:rsidRPr="00D00DA5">
        <w:rPr>
          <w:rFonts w:cs="Arial"/>
          <w:b/>
          <w:spacing w:val="1"/>
        </w:rPr>
        <w:t>/</w:t>
      </w:r>
      <w:r w:rsidRPr="00D00DA5">
        <w:rPr>
          <w:rFonts w:cs="Arial"/>
          <w:b/>
          <w:spacing w:val="-1"/>
        </w:rPr>
        <w:t>E</w:t>
      </w:r>
      <w:r w:rsidRPr="00D00DA5">
        <w:rPr>
          <w:rFonts w:cs="Arial"/>
          <w:b/>
          <w:spacing w:val="-3"/>
        </w:rPr>
        <w:t>n</w:t>
      </w:r>
      <w:r w:rsidRPr="00D00DA5">
        <w:rPr>
          <w:rFonts w:cs="Arial"/>
          <w:b/>
          <w:spacing w:val="1"/>
        </w:rPr>
        <w:t>ti</w:t>
      </w:r>
      <w:r w:rsidRPr="00D00DA5">
        <w:rPr>
          <w:rFonts w:cs="Arial"/>
          <w:b/>
        </w:rPr>
        <w:t>da</w:t>
      </w:r>
      <w:r w:rsidRPr="00D00DA5">
        <w:rPr>
          <w:rFonts w:cs="Arial"/>
          <w:b/>
          <w:spacing w:val="-3"/>
        </w:rPr>
        <w:t>d</w:t>
      </w:r>
      <w:r w:rsidRPr="00D00DA5">
        <w:rPr>
          <w:rFonts w:cs="Arial"/>
          <w:b/>
        </w:rPr>
        <w:t>:</w:t>
      </w:r>
      <w:r w:rsidRPr="00D00DA5">
        <w:rPr>
          <w:rFonts w:cs="Arial"/>
          <w:bCs/>
        </w:rPr>
        <w:t xml:space="preserve"> Servicios de Salud de Oaxaca / Consejo Estatal para la Prevención y Control del SIDA</w:t>
      </w:r>
    </w:p>
    <w:p w14:paraId="48AA7433" w14:textId="77777777" w:rsidR="008E2163" w:rsidRPr="00D00DA5" w:rsidRDefault="008E2163" w:rsidP="008E2163">
      <w:pPr>
        <w:rPr>
          <w:rFonts w:cs="Arial"/>
          <w:b/>
        </w:rPr>
      </w:pPr>
      <w:r w:rsidRPr="00D00DA5">
        <w:rPr>
          <w:rFonts w:cs="Arial"/>
          <w:b/>
          <w:spacing w:val="-1"/>
        </w:rPr>
        <w:t>U</w:t>
      </w:r>
      <w:r w:rsidRPr="00D00DA5">
        <w:rPr>
          <w:rFonts w:cs="Arial"/>
          <w:b/>
        </w:rPr>
        <w:t xml:space="preserve">nidad </w:t>
      </w:r>
      <w:r w:rsidRPr="00D00DA5">
        <w:rPr>
          <w:rFonts w:cs="Arial"/>
          <w:b/>
          <w:spacing w:val="-1"/>
        </w:rPr>
        <w:t>R</w:t>
      </w:r>
      <w:r w:rsidRPr="00D00DA5">
        <w:rPr>
          <w:rFonts w:cs="Arial"/>
          <w:b/>
        </w:rPr>
        <w:t>e</w:t>
      </w:r>
      <w:r w:rsidRPr="00D00DA5">
        <w:rPr>
          <w:rFonts w:cs="Arial"/>
          <w:b/>
          <w:spacing w:val="1"/>
        </w:rPr>
        <w:t>s</w:t>
      </w:r>
      <w:r w:rsidRPr="00D00DA5">
        <w:rPr>
          <w:rFonts w:cs="Arial"/>
          <w:b/>
        </w:rPr>
        <w:t>po</w:t>
      </w:r>
      <w:r w:rsidRPr="00D00DA5">
        <w:rPr>
          <w:rFonts w:cs="Arial"/>
          <w:b/>
          <w:spacing w:val="-3"/>
        </w:rPr>
        <w:t>n</w:t>
      </w:r>
      <w:r w:rsidRPr="00D00DA5">
        <w:rPr>
          <w:rFonts w:cs="Arial"/>
          <w:b/>
        </w:rPr>
        <w:t>sab</w:t>
      </w:r>
      <w:r w:rsidRPr="00D00DA5">
        <w:rPr>
          <w:rFonts w:cs="Arial"/>
          <w:b/>
          <w:spacing w:val="-1"/>
        </w:rPr>
        <w:t>l</w:t>
      </w:r>
      <w:r w:rsidRPr="00D00DA5">
        <w:rPr>
          <w:rFonts w:cs="Arial"/>
          <w:b/>
        </w:rPr>
        <w:t xml:space="preserve">e: </w:t>
      </w:r>
      <w:r w:rsidRPr="00D00DA5">
        <w:rPr>
          <w:rFonts w:cs="Arial"/>
          <w:bCs/>
        </w:rPr>
        <w:t>Servicios de Salud de Oaxaca / Consejo Estatal para la Prevención y Control del SIDA</w:t>
      </w:r>
    </w:p>
    <w:p w14:paraId="4E389434" w14:textId="77777777" w:rsidR="008E2163" w:rsidRPr="00D00DA5" w:rsidRDefault="008E2163" w:rsidP="008E2163">
      <w:pPr>
        <w:rPr>
          <w:rFonts w:cs="Arial"/>
          <w:b/>
        </w:rPr>
      </w:pPr>
      <w:r w:rsidRPr="00D00DA5">
        <w:rPr>
          <w:rFonts w:cs="Arial"/>
          <w:b/>
          <w:spacing w:val="-1"/>
        </w:rPr>
        <w:t>T</w:t>
      </w:r>
      <w:r w:rsidRPr="00D00DA5">
        <w:rPr>
          <w:rFonts w:cs="Arial"/>
          <w:b/>
          <w:spacing w:val="1"/>
        </w:rPr>
        <w:t>i</w:t>
      </w:r>
      <w:r w:rsidRPr="00D00DA5">
        <w:rPr>
          <w:rFonts w:cs="Arial"/>
          <w:b/>
        </w:rPr>
        <w:t xml:space="preserve">po </w:t>
      </w:r>
      <w:r w:rsidRPr="00D00DA5">
        <w:rPr>
          <w:rFonts w:cs="Arial"/>
          <w:b/>
          <w:spacing w:val="-1"/>
        </w:rPr>
        <w:t>d</w:t>
      </w:r>
      <w:r w:rsidRPr="00D00DA5">
        <w:rPr>
          <w:rFonts w:cs="Arial"/>
          <w:b/>
        </w:rPr>
        <w:t>e Ev</w:t>
      </w:r>
      <w:r w:rsidRPr="00D00DA5">
        <w:rPr>
          <w:rFonts w:cs="Arial"/>
          <w:b/>
          <w:spacing w:val="-3"/>
        </w:rPr>
        <w:t>a</w:t>
      </w:r>
      <w:r w:rsidRPr="00D00DA5">
        <w:rPr>
          <w:rFonts w:cs="Arial"/>
          <w:b/>
          <w:spacing w:val="1"/>
        </w:rPr>
        <w:t>l</w:t>
      </w:r>
      <w:r w:rsidRPr="00D00DA5">
        <w:rPr>
          <w:rFonts w:cs="Arial"/>
          <w:b/>
        </w:rPr>
        <w:t>ua</w:t>
      </w:r>
      <w:r w:rsidRPr="00D00DA5">
        <w:rPr>
          <w:rFonts w:cs="Arial"/>
          <w:b/>
          <w:spacing w:val="-2"/>
        </w:rPr>
        <w:t>c</w:t>
      </w:r>
      <w:r w:rsidRPr="00D00DA5">
        <w:rPr>
          <w:rFonts w:cs="Arial"/>
          <w:b/>
          <w:spacing w:val="1"/>
        </w:rPr>
        <w:t>i</w:t>
      </w:r>
      <w:r w:rsidRPr="00D00DA5">
        <w:rPr>
          <w:rFonts w:cs="Arial"/>
          <w:b/>
        </w:rPr>
        <w:t>ón:</w:t>
      </w:r>
      <w:r w:rsidRPr="00D00DA5">
        <w:rPr>
          <w:rFonts w:cs="Arial"/>
          <w:bCs/>
        </w:rPr>
        <w:t xml:space="preserve"> Diseño</w:t>
      </w:r>
    </w:p>
    <w:p w14:paraId="6B9A7A43" w14:textId="77777777" w:rsidR="008E2163" w:rsidRPr="00D00DA5" w:rsidRDefault="008E2163" w:rsidP="008E2163">
      <w:pPr>
        <w:pStyle w:val="Prrafodelista"/>
        <w:ind w:left="0"/>
        <w:rPr>
          <w:rFonts w:eastAsia="Times New Roman" w:cs="Arial"/>
        </w:rPr>
      </w:pPr>
      <w:r w:rsidRPr="00D00DA5">
        <w:rPr>
          <w:rFonts w:cs="Arial"/>
          <w:b/>
          <w:spacing w:val="-1"/>
        </w:rPr>
        <w:t>A</w:t>
      </w:r>
      <w:r w:rsidRPr="00D00DA5">
        <w:rPr>
          <w:rFonts w:cs="Arial"/>
          <w:b/>
        </w:rPr>
        <w:t xml:space="preserve">ño </w:t>
      </w:r>
      <w:r w:rsidRPr="00D00DA5">
        <w:rPr>
          <w:rFonts w:cs="Arial"/>
          <w:b/>
          <w:spacing w:val="-1"/>
        </w:rPr>
        <w:t>d</w:t>
      </w:r>
      <w:r w:rsidRPr="00D00DA5">
        <w:rPr>
          <w:rFonts w:cs="Arial"/>
          <w:b/>
        </w:rPr>
        <w:t xml:space="preserve">e </w:t>
      </w:r>
      <w:r w:rsidRPr="00D00DA5">
        <w:rPr>
          <w:rFonts w:cs="Arial"/>
          <w:b/>
          <w:spacing w:val="1"/>
        </w:rPr>
        <w:t>l</w:t>
      </w:r>
      <w:r w:rsidRPr="00D00DA5">
        <w:rPr>
          <w:rFonts w:cs="Arial"/>
          <w:b/>
        </w:rPr>
        <w:t xml:space="preserve">a </w:t>
      </w:r>
      <w:r w:rsidRPr="00D00DA5">
        <w:rPr>
          <w:rFonts w:cs="Arial"/>
          <w:b/>
          <w:spacing w:val="-1"/>
        </w:rPr>
        <w:t>E</w:t>
      </w:r>
      <w:r w:rsidRPr="00D00DA5">
        <w:rPr>
          <w:rFonts w:cs="Arial"/>
          <w:b/>
        </w:rPr>
        <w:t>v</w:t>
      </w:r>
      <w:r w:rsidRPr="00D00DA5">
        <w:rPr>
          <w:rFonts w:cs="Arial"/>
          <w:b/>
          <w:spacing w:val="-2"/>
        </w:rPr>
        <w:t>a</w:t>
      </w:r>
      <w:r w:rsidRPr="00D00DA5">
        <w:rPr>
          <w:rFonts w:cs="Arial"/>
          <w:b/>
          <w:spacing w:val="1"/>
        </w:rPr>
        <w:t>l</w:t>
      </w:r>
      <w:r w:rsidRPr="00D00DA5">
        <w:rPr>
          <w:rFonts w:cs="Arial"/>
          <w:b/>
        </w:rPr>
        <w:t>ua</w:t>
      </w:r>
      <w:r w:rsidRPr="00D00DA5">
        <w:rPr>
          <w:rFonts w:cs="Arial"/>
          <w:b/>
          <w:spacing w:val="-2"/>
        </w:rPr>
        <w:t>c</w:t>
      </w:r>
      <w:r w:rsidRPr="00D00DA5">
        <w:rPr>
          <w:rFonts w:cs="Arial"/>
          <w:b/>
          <w:spacing w:val="1"/>
        </w:rPr>
        <w:t>i</w:t>
      </w:r>
      <w:r w:rsidRPr="00D00DA5">
        <w:rPr>
          <w:rFonts w:cs="Arial"/>
          <w:b/>
        </w:rPr>
        <w:t>ó</w:t>
      </w:r>
      <w:r w:rsidRPr="00D00DA5">
        <w:rPr>
          <w:rFonts w:cs="Arial"/>
          <w:b/>
          <w:spacing w:val="-3"/>
        </w:rPr>
        <w:t>n</w:t>
      </w:r>
      <w:r w:rsidRPr="00D00DA5">
        <w:rPr>
          <w:rFonts w:cs="Arial"/>
          <w:b/>
        </w:rPr>
        <w:t>:</w:t>
      </w:r>
      <w:r w:rsidRPr="00D00DA5">
        <w:rPr>
          <w:rFonts w:cs="Arial"/>
          <w:bCs/>
        </w:rPr>
        <w:t xml:space="preserve"> 2021</w:t>
      </w:r>
    </w:p>
    <w:p w14:paraId="2713C86A" w14:textId="6844A11C" w:rsidR="008E2163" w:rsidRPr="00D00DA5" w:rsidRDefault="008E2163" w:rsidP="006911B7">
      <w:pPr>
        <w:rPr>
          <w:rFonts w:cs="Arial"/>
        </w:rPr>
      </w:pPr>
    </w:p>
    <w:tbl>
      <w:tblPr>
        <w:tblW w:w="5893" w:type="pct"/>
        <w:jc w:val="center"/>
        <w:tblLayout w:type="fixed"/>
        <w:tblCellMar>
          <w:left w:w="70" w:type="dxa"/>
          <w:right w:w="70" w:type="dxa"/>
        </w:tblCellMar>
        <w:tblLook w:val="04A0" w:firstRow="1" w:lastRow="0" w:firstColumn="1" w:lastColumn="0" w:noHBand="0" w:noVBand="1"/>
      </w:tblPr>
      <w:tblGrid>
        <w:gridCol w:w="1285"/>
        <w:gridCol w:w="1003"/>
        <w:gridCol w:w="1583"/>
        <w:gridCol w:w="1717"/>
        <w:gridCol w:w="1153"/>
        <w:gridCol w:w="861"/>
        <w:gridCol w:w="995"/>
        <w:gridCol w:w="2160"/>
        <w:gridCol w:w="998"/>
        <w:gridCol w:w="1289"/>
        <w:gridCol w:w="2448"/>
      </w:tblGrid>
      <w:tr w:rsidR="00A22053" w:rsidRPr="00D00DA5" w14:paraId="2D59ABB7" w14:textId="77777777" w:rsidTr="00A22053">
        <w:trPr>
          <w:trHeight w:val="980"/>
          <w:tblHeader/>
          <w:jc w:val="center"/>
        </w:trPr>
        <w:tc>
          <w:tcPr>
            <w:tcW w:w="415" w:type="pct"/>
            <w:tcBorders>
              <w:top w:val="single" w:sz="4" w:space="0" w:color="FFFFFF"/>
              <w:left w:val="single" w:sz="4" w:space="0" w:color="FFFFFF"/>
              <w:bottom w:val="single" w:sz="4" w:space="0" w:color="FFFFFF"/>
              <w:right w:val="single" w:sz="4" w:space="0" w:color="FFFFFF"/>
            </w:tcBorders>
            <w:shd w:val="clear" w:color="000000" w:fill="404040"/>
            <w:vAlign w:val="center"/>
            <w:hideMark/>
          </w:tcPr>
          <w:p w14:paraId="56924807" w14:textId="77777777" w:rsidR="008E2163" w:rsidRPr="00D00DA5" w:rsidRDefault="008E2163" w:rsidP="008E2163">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Nombre del programa</w:t>
            </w:r>
          </w:p>
        </w:tc>
        <w:tc>
          <w:tcPr>
            <w:tcW w:w="324" w:type="pct"/>
            <w:tcBorders>
              <w:top w:val="single" w:sz="4" w:space="0" w:color="FFFFFF"/>
              <w:left w:val="nil"/>
              <w:bottom w:val="single" w:sz="4" w:space="0" w:color="FFFFFF"/>
              <w:right w:val="single" w:sz="4" w:space="0" w:color="FFFFFF"/>
            </w:tcBorders>
            <w:shd w:val="clear" w:color="000000" w:fill="404040"/>
            <w:vAlign w:val="center"/>
            <w:hideMark/>
          </w:tcPr>
          <w:p w14:paraId="44E22516" w14:textId="77777777" w:rsidR="008E2163" w:rsidRPr="00D00DA5" w:rsidRDefault="008E2163" w:rsidP="008E2163">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Modalidad y clave</w:t>
            </w:r>
          </w:p>
        </w:tc>
        <w:tc>
          <w:tcPr>
            <w:tcW w:w="511" w:type="pct"/>
            <w:tcBorders>
              <w:top w:val="single" w:sz="4" w:space="0" w:color="FFFFFF"/>
              <w:left w:val="nil"/>
              <w:bottom w:val="single" w:sz="4" w:space="0" w:color="FFFFFF"/>
              <w:right w:val="single" w:sz="4" w:space="0" w:color="FFFFFF"/>
            </w:tcBorders>
            <w:shd w:val="clear" w:color="000000" w:fill="404040"/>
            <w:vAlign w:val="center"/>
            <w:hideMark/>
          </w:tcPr>
          <w:p w14:paraId="32B59017" w14:textId="77777777" w:rsidR="008E2163" w:rsidRPr="00D00DA5" w:rsidRDefault="008E2163" w:rsidP="008E2163">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Dependencia / Entidad</w:t>
            </w:r>
          </w:p>
        </w:tc>
        <w:tc>
          <w:tcPr>
            <w:tcW w:w="554" w:type="pct"/>
            <w:tcBorders>
              <w:top w:val="single" w:sz="4" w:space="0" w:color="FFFFFF"/>
              <w:left w:val="nil"/>
              <w:bottom w:val="single" w:sz="4" w:space="0" w:color="FFFFFF"/>
              <w:right w:val="single" w:sz="4" w:space="0" w:color="FFFFFF"/>
            </w:tcBorders>
            <w:shd w:val="clear" w:color="000000" w:fill="404040"/>
            <w:vAlign w:val="center"/>
            <w:hideMark/>
          </w:tcPr>
          <w:p w14:paraId="7A6586B0" w14:textId="77777777" w:rsidR="008E2163" w:rsidRPr="00D00DA5" w:rsidRDefault="008E2163" w:rsidP="008E2163">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Propósito</w:t>
            </w:r>
          </w:p>
        </w:tc>
        <w:tc>
          <w:tcPr>
            <w:tcW w:w="372" w:type="pct"/>
            <w:tcBorders>
              <w:top w:val="single" w:sz="4" w:space="0" w:color="FFFFFF"/>
              <w:left w:val="nil"/>
              <w:bottom w:val="single" w:sz="4" w:space="0" w:color="FFFFFF"/>
              <w:right w:val="single" w:sz="4" w:space="0" w:color="FFFFFF"/>
            </w:tcBorders>
            <w:shd w:val="clear" w:color="000000" w:fill="404040"/>
            <w:vAlign w:val="center"/>
            <w:hideMark/>
          </w:tcPr>
          <w:p w14:paraId="23ED00F4" w14:textId="77777777" w:rsidR="008E2163" w:rsidRPr="00D00DA5" w:rsidRDefault="008E2163" w:rsidP="008E2163">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Población objetivo</w:t>
            </w:r>
          </w:p>
        </w:tc>
        <w:tc>
          <w:tcPr>
            <w:tcW w:w="278" w:type="pct"/>
            <w:tcBorders>
              <w:top w:val="single" w:sz="4" w:space="0" w:color="FFFFFF"/>
              <w:left w:val="nil"/>
              <w:bottom w:val="single" w:sz="4" w:space="0" w:color="FFFFFF"/>
              <w:right w:val="single" w:sz="4" w:space="0" w:color="FFFFFF"/>
            </w:tcBorders>
            <w:shd w:val="clear" w:color="000000" w:fill="404040"/>
            <w:vAlign w:val="center"/>
            <w:hideMark/>
          </w:tcPr>
          <w:p w14:paraId="564A6396" w14:textId="77777777" w:rsidR="008E2163" w:rsidRPr="00D00DA5" w:rsidRDefault="008E2163" w:rsidP="008E2163">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Tipo de apoyo</w:t>
            </w:r>
          </w:p>
        </w:tc>
        <w:tc>
          <w:tcPr>
            <w:tcW w:w="321" w:type="pct"/>
            <w:tcBorders>
              <w:top w:val="single" w:sz="4" w:space="0" w:color="FFFFFF"/>
              <w:left w:val="nil"/>
              <w:bottom w:val="single" w:sz="4" w:space="0" w:color="FFFFFF"/>
              <w:right w:val="single" w:sz="4" w:space="0" w:color="FFFFFF"/>
            </w:tcBorders>
            <w:shd w:val="clear" w:color="000000" w:fill="404040"/>
            <w:vAlign w:val="center"/>
            <w:hideMark/>
          </w:tcPr>
          <w:p w14:paraId="7EDB4E40" w14:textId="77777777" w:rsidR="008E2163" w:rsidRPr="00D00DA5" w:rsidRDefault="008E2163" w:rsidP="008E2163">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Cobertura geográfica</w:t>
            </w:r>
          </w:p>
        </w:tc>
        <w:tc>
          <w:tcPr>
            <w:tcW w:w="697" w:type="pct"/>
            <w:tcBorders>
              <w:top w:val="single" w:sz="4" w:space="0" w:color="FFFFFF"/>
              <w:left w:val="nil"/>
              <w:bottom w:val="single" w:sz="4" w:space="0" w:color="FFFFFF"/>
              <w:right w:val="single" w:sz="4" w:space="0" w:color="FFFFFF"/>
            </w:tcBorders>
            <w:shd w:val="clear" w:color="000000" w:fill="404040"/>
            <w:vAlign w:val="center"/>
            <w:hideMark/>
          </w:tcPr>
          <w:p w14:paraId="3E55E882" w14:textId="77777777" w:rsidR="008E2163" w:rsidRPr="00D00DA5" w:rsidRDefault="008E2163" w:rsidP="008E2163">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Fuentes de información</w:t>
            </w:r>
          </w:p>
        </w:tc>
        <w:tc>
          <w:tcPr>
            <w:tcW w:w="322" w:type="pct"/>
            <w:tcBorders>
              <w:top w:val="single" w:sz="4" w:space="0" w:color="FFFFFF"/>
              <w:left w:val="nil"/>
              <w:bottom w:val="single" w:sz="4" w:space="0" w:color="FFFFFF"/>
              <w:right w:val="single" w:sz="4" w:space="0" w:color="FFFFFF"/>
            </w:tcBorders>
            <w:shd w:val="clear" w:color="000000" w:fill="404040"/>
            <w:vAlign w:val="center"/>
            <w:hideMark/>
          </w:tcPr>
          <w:p w14:paraId="00C5956D" w14:textId="77777777" w:rsidR="008E2163" w:rsidRPr="00D00DA5" w:rsidRDefault="008E2163" w:rsidP="008E2163">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¿Coincide con el programa evaluado?</w:t>
            </w:r>
          </w:p>
        </w:tc>
        <w:tc>
          <w:tcPr>
            <w:tcW w:w="416" w:type="pct"/>
            <w:tcBorders>
              <w:top w:val="single" w:sz="4" w:space="0" w:color="FFFFFF"/>
              <w:left w:val="nil"/>
              <w:bottom w:val="single" w:sz="4" w:space="0" w:color="FFFFFF"/>
              <w:right w:val="single" w:sz="4" w:space="0" w:color="FFFFFF"/>
            </w:tcBorders>
            <w:shd w:val="clear" w:color="000000" w:fill="404040"/>
            <w:vAlign w:val="center"/>
            <w:hideMark/>
          </w:tcPr>
          <w:p w14:paraId="3702340A" w14:textId="77777777" w:rsidR="008E2163" w:rsidRPr="00D00DA5" w:rsidRDefault="008E2163" w:rsidP="008E2163">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¿Se complementa con el programa evaluado?</w:t>
            </w:r>
          </w:p>
        </w:tc>
        <w:tc>
          <w:tcPr>
            <w:tcW w:w="790" w:type="pct"/>
            <w:tcBorders>
              <w:top w:val="single" w:sz="4" w:space="0" w:color="FFFFFF"/>
              <w:left w:val="nil"/>
              <w:bottom w:val="single" w:sz="4" w:space="0" w:color="FFFFFF"/>
              <w:right w:val="single" w:sz="4" w:space="0" w:color="FFFFFF"/>
            </w:tcBorders>
            <w:shd w:val="clear" w:color="000000" w:fill="404040"/>
            <w:vAlign w:val="center"/>
            <w:hideMark/>
          </w:tcPr>
          <w:p w14:paraId="6A933B5F" w14:textId="77777777" w:rsidR="008E2163" w:rsidRPr="00D00DA5" w:rsidRDefault="008E2163" w:rsidP="008E2163">
            <w:pPr>
              <w:jc w:val="center"/>
              <w:rPr>
                <w:rFonts w:eastAsia="Times New Roman" w:cs="Arial"/>
                <w:b/>
                <w:bCs/>
                <w:color w:val="FFFFFF"/>
                <w:sz w:val="16"/>
                <w:szCs w:val="16"/>
                <w:lang w:eastAsia="es-MX"/>
              </w:rPr>
            </w:pPr>
            <w:r w:rsidRPr="00D00DA5">
              <w:rPr>
                <w:rFonts w:eastAsia="Times New Roman" w:cs="Arial"/>
                <w:b/>
                <w:bCs/>
                <w:color w:val="FFFFFF"/>
                <w:sz w:val="16"/>
                <w:szCs w:val="16"/>
                <w:lang w:eastAsia="es-MX"/>
              </w:rPr>
              <w:t>Justificación</w:t>
            </w:r>
          </w:p>
        </w:tc>
      </w:tr>
      <w:tr w:rsidR="00A22053" w:rsidRPr="00D00DA5" w14:paraId="41274246" w14:textId="77777777" w:rsidTr="00A22053">
        <w:trPr>
          <w:trHeight w:val="120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641D5D27"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159 Atención médica</w:t>
            </w:r>
          </w:p>
        </w:tc>
        <w:tc>
          <w:tcPr>
            <w:tcW w:w="324" w:type="pct"/>
            <w:tcBorders>
              <w:top w:val="nil"/>
              <w:left w:val="nil"/>
              <w:bottom w:val="single" w:sz="4" w:space="0" w:color="auto"/>
              <w:right w:val="single" w:sz="4" w:space="0" w:color="auto"/>
            </w:tcBorders>
            <w:shd w:val="clear" w:color="auto" w:fill="auto"/>
            <w:vAlign w:val="center"/>
            <w:hideMark/>
          </w:tcPr>
          <w:p w14:paraId="558B7A8E"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Prestación de servicios públicos - E</w:t>
            </w:r>
          </w:p>
        </w:tc>
        <w:tc>
          <w:tcPr>
            <w:tcW w:w="511" w:type="pct"/>
            <w:tcBorders>
              <w:top w:val="nil"/>
              <w:left w:val="nil"/>
              <w:bottom w:val="single" w:sz="4" w:space="0" w:color="auto"/>
              <w:right w:val="single" w:sz="4" w:space="0" w:color="auto"/>
            </w:tcBorders>
            <w:shd w:val="clear" w:color="auto" w:fill="auto"/>
            <w:vAlign w:val="center"/>
            <w:hideMark/>
          </w:tcPr>
          <w:p w14:paraId="62E98E2C"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Servicios de Salud de Oaxaca</w:t>
            </w:r>
          </w:p>
        </w:tc>
        <w:tc>
          <w:tcPr>
            <w:tcW w:w="554" w:type="pct"/>
            <w:tcBorders>
              <w:top w:val="nil"/>
              <w:left w:val="nil"/>
              <w:bottom w:val="single" w:sz="4" w:space="0" w:color="auto"/>
              <w:right w:val="single" w:sz="4" w:space="0" w:color="auto"/>
            </w:tcBorders>
            <w:shd w:val="clear" w:color="auto" w:fill="auto"/>
            <w:vAlign w:val="center"/>
            <w:hideMark/>
          </w:tcPr>
          <w:p w14:paraId="3500201A"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La población oaxaqueña sin seguridad social, tiene acceso a los servicios de salud de manera oportuna</w:t>
            </w:r>
          </w:p>
        </w:tc>
        <w:tc>
          <w:tcPr>
            <w:tcW w:w="372" w:type="pct"/>
            <w:tcBorders>
              <w:top w:val="nil"/>
              <w:left w:val="nil"/>
              <w:bottom w:val="single" w:sz="4" w:space="0" w:color="auto"/>
              <w:right w:val="single" w:sz="4" w:space="0" w:color="auto"/>
            </w:tcBorders>
            <w:shd w:val="clear" w:color="auto" w:fill="auto"/>
            <w:vAlign w:val="center"/>
            <w:hideMark/>
          </w:tcPr>
          <w:p w14:paraId="60DC516C"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Población oaxaqueña sin seguridad social</w:t>
            </w:r>
          </w:p>
        </w:tc>
        <w:tc>
          <w:tcPr>
            <w:tcW w:w="278" w:type="pct"/>
            <w:tcBorders>
              <w:top w:val="nil"/>
              <w:left w:val="nil"/>
              <w:bottom w:val="single" w:sz="4" w:space="0" w:color="auto"/>
              <w:right w:val="single" w:sz="4" w:space="0" w:color="auto"/>
            </w:tcBorders>
            <w:shd w:val="clear" w:color="auto" w:fill="auto"/>
            <w:vAlign w:val="center"/>
            <w:hideMark/>
          </w:tcPr>
          <w:p w14:paraId="7F2C7D1D"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68C8BC6A"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Estatal</w:t>
            </w:r>
          </w:p>
        </w:tc>
        <w:tc>
          <w:tcPr>
            <w:tcW w:w="697" w:type="pct"/>
            <w:tcBorders>
              <w:top w:val="nil"/>
              <w:left w:val="nil"/>
              <w:bottom w:val="single" w:sz="4" w:space="0" w:color="auto"/>
              <w:right w:val="single" w:sz="4" w:space="0" w:color="auto"/>
            </w:tcBorders>
            <w:shd w:val="clear" w:color="auto" w:fill="auto"/>
            <w:vAlign w:val="center"/>
            <w:hideMark/>
          </w:tcPr>
          <w:p w14:paraId="77F12A83"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https://www.finanzasoaxaca.gob.mx/transparenciapresupuestaria/pdf/evaluacion/programas/inicial/2021/PROGRAMA159.pdf</w:t>
            </w:r>
          </w:p>
        </w:tc>
        <w:tc>
          <w:tcPr>
            <w:tcW w:w="322" w:type="pct"/>
            <w:tcBorders>
              <w:top w:val="nil"/>
              <w:left w:val="nil"/>
              <w:bottom w:val="single" w:sz="4" w:space="0" w:color="auto"/>
              <w:right w:val="single" w:sz="4" w:space="0" w:color="auto"/>
            </w:tcBorders>
            <w:shd w:val="clear" w:color="auto" w:fill="auto"/>
            <w:vAlign w:val="center"/>
            <w:hideMark/>
          </w:tcPr>
          <w:p w14:paraId="79F8D507"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416" w:type="pct"/>
            <w:tcBorders>
              <w:top w:val="nil"/>
              <w:left w:val="nil"/>
              <w:bottom w:val="single" w:sz="4" w:space="0" w:color="auto"/>
              <w:right w:val="single" w:sz="4" w:space="0" w:color="auto"/>
            </w:tcBorders>
            <w:shd w:val="clear" w:color="auto" w:fill="auto"/>
            <w:vAlign w:val="center"/>
            <w:hideMark/>
          </w:tcPr>
          <w:p w14:paraId="5A116E0B"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790" w:type="pct"/>
            <w:tcBorders>
              <w:top w:val="nil"/>
              <w:left w:val="nil"/>
              <w:bottom w:val="single" w:sz="4" w:space="0" w:color="auto"/>
              <w:right w:val="single" w:sz="4" w:space="0" w:color="auto"/>
            </w:tcBorders>
            <w:shd w:val="clear" w:color="auto" w:fill="auto"/>
            <w:vAlign w:val="center"/>
            <w:hideMark/>
          </w:tcPr>
          <w:p w14:paraId="69B7899D" w14:textId="3D989B87" w:rsidR="008E2163" w:rsidRPr="00D00DA5" w:rsidRDefault="00CB1FF6" w:rsidP="008E2163">
            <w:pPr>
              <w:rPr>
                <w:rFonts w:eastAsia="Times New Roman" w:cs="Arial"/>
                <w:sz w:val="16"/>
                <w:szCs w:val="16"/>
                <w:lang w:eastAsia="es-MX"/>
              </w:rPr>
            </w:pPr>
            <w:r w:rsidRPr="00D00DA5">
              <w:rPr>
                <w:rFonts w:eastAsia="Times New Roman" w:cs="Arial"/>
                <w:sz w:val="16"/>
                <w:szCs w:val="16"/>
                <w:lang w:eastAsia="es-MX"/>
              </w:rPr>
              <w:t>Atienden a la misma población (principalmente a población con VIH Sida y población infantil y adolescente) y otorga servicios complementarios de atención médica primaria y especializada así como ayudas sociales a personas con VIH; además, otorga servicios similares de pruebas de detección de VIH.</w:t>
            </w:r>
          </w:p>
        </w:tc>
      </w:tr>
      <w:tr w:rsidR="00A22053" w:rsidRPr="00D00DA5" w14:paraId="4D80870B" w14:textId="77777777" w:rsidTr="00A22053">
        <w:trPr>
          <w:trHeight w:val="120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1A264309"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lastRenderedPageBreak/>
              <w:t>134 Atención social a grupos vulnerables</w:t>
            </w:r>
          </w:p>
        </w:tc>
        <w:tc>
          <w:tcPr>
            <w:tcW w:w="324" w:type="pct"/>
            <w:tcBorders>
              <w:top w:val="nil"/>
              <w:left w:val="nil"/>
              <w:bottom w:val="single" w:sz="4" w:space="0" w:color="auto"/>
              <w:right w:val="single" w:sz="4" w:space="0" w:color="auto"/>
            </w:tcBorders>
            <w:shd w:val="clear" w:color="auto" w:fill="auto"/>
            <w:vAlign w:val="center"/>
            <w:hideMark/>
          </w:tcPr>
          <w:p w14:paraId="48E66E4F"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Prestación de servicios públicos - E</w:t>
            </w:r>
          </w:p>
        </w:tc>
        <w:tc>
          <w:tcPr>
            <w:tcW w:w="511" w:type="pct"/>
            <w:tcBorders>
              <w:top w:val="nil"/>
              <w:left w:val="nil"/>
              <w:bottom w:val="single" w:sz="4" w:space="0" w:color="auto"/>
              <w:right w:val="single" w:sz="4" w:space="0" w:color="auto"/>
            </w:tcBorders>
            <w:shd w:val="clear" w:color="auto" w:fill="auto"/>
            <w:vAlign w:val="center"/>
            <w:hideMark/>
          </w:tcPr>
          <w:p w14:paraId="4B22B5D3"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Sistema para el Desarrollo Integral de la Familia del Estado de Oaxaca</w:t>
            </w:r>
          </w:p>
        </w:tc>
        <w:tc>
          <w:tcPr>
            <w:tcW w:w="554" w:type="pct"/>
            <w:tcBorders>
              <w:top w:val="nil"/>
              <w:left w:val="nil"/>
              <w:bottom w:val="single" w:sz="4" w:space="0" w:color="auto"/>
              <w:right w:val="single" w:sz="4" w:space="0" w:color="auto"/>
            </w:tcBorders>
            <w:shd w:val="clear" w:color="auto" w:fill="auto"/>
            <w:vAlign w:val="center"/>
            <w:hideMark/>
          </w:tcPr>
          <w:p w14:paraId="0DA6336D"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Otorgar acceso a oportunidades de desarrollo social a personas en situación de pobreza extrema</w:t>
            </w:r>
          </w:p>
        </w:tc>
        <w:tc>
          <w:tcPr>
            <w:tcW w:w="372" w:type="pct"/>
            <w:tcBorders>
              <w:top w:val="nil"/>
              <w:left w:val="nil"/>
              <w:bottom w:val="single" w:sz="4" w:space="0" w:color="auto"/>
              <w:right w:val="single" w:sz="4" w:space="0" w:color="auto"/>
            </w:tcBorders>
            <w:shd w:val="clear" w:color="auto" w:fill="auto"/>
            <w:vAlign w:val="center"/>
            <w:hideMark/>
          </w:tcPr>
          <w:p w14:paraId="3C0F92EC"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Población en pobreza multidimensional extrema del Estado de Oaxaca</w:t>
            </w:r>
          </w:p>
        </w:tc>
        <w:tc>
          <w:tcPr>
            <w:tcW w:w="278" w:type="pct"/>
            <w:tcBorders>
              <w:top w:val="nil"/>
              <w:left w:val="nil"/>
              <w:bottom w:val="single" w:sz="4" w:space="0" w:color="auto"/>
              <w:right w:val="single" w:sz="4" w:space="0" w:color="auto"/>
            </w:tcBorders>
            <w:shd w:val="clear" w:color="auto" w:fill="auto"/>
            <w:vAlign w:val="center"/>
            <w:hideMark/>
          </w:tcPr>
          <w:p w14:paraId="3C8435A9"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370B6AA3"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Estatal</w:t>
            </w:r>
          </w:p>
        </w:tc>
        <w:tc>
          <w:tcPr>
            <w:tcW w:w="697" w:type="pct"/>
            <w:tcBorders>
              <w:top w:val="nil"/>
              <w:left w:val="nil"/>
              <w:bottom w:val="single" w:sz="4" w:space="0" w:color="auto"/>
              <w:right w:val="single" w:sz="4" w:space="0" w:color="auto"/>
            </w:tcBorders>
            <w:shd w:val="clear" w:color="auto" w:fill="auto"/>
            <w:vAlign w:val="center"/>
            <w:hideMark/>
          </w:tcPr>
          <w:p w14:paraId="4C06CBAD"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https://www.finanzasoaxaca.gob.mx/transparenciapresupuestaria/pdf/evaluacion/programas/inicial/2021/PROGRAMA134.pdf</w:t>
            </w:r>
          </w:p>
        </w:tc>
        <w:tc>
          <w:tcPr>
            <w:tcW w:w="322" w:type="pct"/>
            <w:tcBorders>
              <w:top w:val="nil"/>
              <w:left w:val="nil"/>
              <w:bottom w:val="single" w:sz="4" w:space="0" w:color="auto"/>
              <w:right w:val="single" w:sz="4" w:space="0" w:color="auto"/>
            </w:tcBorders>
            <w:shd w:val="clear" w:color="auto" w:fill="auto"/>
            <w:vAlign w:val="center"/>
            <w:hideMark/>
          </w:tcPr>
          <w:p w14:paraId="3BC08B3B"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416" w:type="pct"/>
            <w:tcBorders>
              <w:top w:val="nil"/>
              <w:left w:val="nil"/>
              <w:bottom w:val="single" w:sz="4" w:space="0" w:color="auto"/>
              <w:right w:val="single" w:sz="4" w:space="0" w:color="auto"/>
            </w:tcBorders>
            <w:shd w:val="clear" w:color="auto" w:fill="auto"/>
            <w:vAlign w:val="center"/>
            <w:hideMark/>
          </w:tcPr>
          <w:p w14:paraId="64AA390A"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790" w:type="pct"/>
            <w:tcBorders>
              <w:top w:val="nil"/>
              <w:left w:val="nil"/>
              <w:bottom w:val="single" w:sz="4" w:space="0" w:color="auto"/>
              <w:right w:val="single" w:sz="4" w:space="0" w:color="auto"/>
            </w:tcBorders>
            <w:shd w:val="clear" w:color="auto" w:fill="auto"/>
            <w:vAlign w:val="center"/>
            <w:hideMark/>
          </w:tcPr>
          <w:p w14:paraId="715B0FF8" w14:textId="1B455289"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Atiende a diferente población (focalizada)</w:t>
            </w:r>
            <w:r w:rsidR="00854CB0">
              <w:rPr>
                <w:rFonts w:eastAsia="Times New Roman" w:cs="Arial"/>
                <w:sz w:val="16"/>
                <w:szCs w:val="16"/>
                <w:lang w:eastAsia="es-MX"/>
              </w:rPr>
              <w:t>,</w:t>
            </w:r>
            <w:r w:rsidRPr="00D00DA5">
              <w:rPr>
                <w:rFonts w:eastAsia="Times New Roman" w:cs="Arial"/>
                <w:sz w:val="16"/>
                <w:szCs w:val="16"/>
                <w:lang w:eastAsia="es-MX"/>
              </w:rPr>
              <w:t xml:space="preserve"> pero otorga servicios similares de salud de la infancia y adolescencia, bucal, mental, prevención de adicciones y prevención de enfermedades infecciosas (esterilización y vacunas a perros y gatos).</w:t>
            </w:r>
          </w:p>
        </w:tc>
      </w:tr>
      <w:tr w:rsidR="00A22053" w:rsidRPr="00D00DA5" w14:paraId="29DFBD0E" w14:textId="77777777" w:rsidTr="00A22053">
        <w:trPr>
          <w:trHeight w:val="120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56C984D7"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174 Promoción, Recreación y Fomento de Actividad Física y Deporte</w:t>
            </w:r>
          </w:p>
        </w:tc>
        <w:tc>
          <w:tcPr>
            <w:tcW w:w="324" w:type="pct"/>
            <w:tcBorders>
              <w:top w:val="nil"/>
              <w:left w:val="nil"/>
              <w:bottom w:val="single" w:sz="4" w:space="0" w:color="auto"/>
              <w:right w:val="single" w:sz="4" w:space="0" w:color="auto"/>
            </w:tcBorders>
            <w:shd w:val="clear" w:color="auto" w:fill="auto"/>
            <w:vAlign w:val="center"/>
            <w:hideMark/>
          </w:tcPr>
          <w:p w14:paraId="0BFA0FC3"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Promoción y fomento - F</w:t>
            </w:r>
          </w:p>
        </w:tc>
        <w:tc>
          <w:tcPr>
            <w:tcW w:w="511" w:type="pct"/>
            <w:tcBorders>
              <w:top w:val="nil"/>
              <w:left w:val="nil"/>
              <w:bottom w:val="single" w:sz="4" w:space="0" w:color="auto"/>
              <w:right w:val="single" w:sz="4" w:space="0" w:color="auto"/>
            </w:tcBorders>
            <w:shd w:val="clear" w:color="auto" w:fill="auto"/>
            <w:vAlign w:val="center"/>
            <w:hideMark/>
          </w:tcPr>
          <w:p w14:paraId="133B75A6"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Instituto de Cultura Física y Deporte de Oaxaca</w:t>
            </w:r>
          </w:p>
        </w:tc>
        <w:tc>
          <w:tcPr>
            <w:tcW w:w="554" w:type="pct"/>
            <w:tcBorders>
              <w:top w:val="nil"/>
              <w:left w:val="nil"/>
              <w:bottom w:val="single" w:sz="4" w:space="0" w:color="auto"/>
              <w:right w:val="single" w:sz="4" w:space="0" w:color="auto"/>
            </w:tcBorders>
            <w:shd w:val="clear" w:color="auto" w:fill="auto"/>
            <w:vAlign w:val="center"/>
            <w:hideMark/>
          </w:tcPr>
          <w:p w14:paraId="6B1D118E"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Mayor participación en actividades físicas y apertura de espacios adecuados para realizar eventos de recreación, actividad física y deporte de alta compentencia</w:t>
            </w:r>
          </w:p>
        </w:tc>
        <w:tc>
          <w:tcPr>
            <w:tcW w:w="372" w:type="pct"/>
            <w:tcBorders>
              <w:top w:val="nil"/>
              <w:left w:val="nil"/>
              <w:bottom w:val="single" w:sz="4" w:space="0" w:color="auto"/>
              <w:right w:val="single" w:sz="4" w:space="0" w:color="auto"/>
            </w:tcBorders>
            <w:shd w:val="clear" w:color="auto" w:fill="auto"/>
            <w:vAlign w:val="center"/>
            <w:hideMark/>
          </w:tcPr>
          <w:p w14:paraId="553773E3"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Población oaxaqueña</w:t>
            </w:r>
          </w:p>
        </w:tc>
        <w:tc>
          <w:tcPr>
            <w:tcW w:w="278" w:type="pct"/>
            <w:tcBorders>
              <w:top w:val="nil"/>
              <w:left w:val="nil"/>
              <w:bottom w:val="single" w:sz="4" w:space="0" w:color="auto"/>
              <w:right w:val="single" w:sz="4" w:space="0" w:color="auto"/>
            </w:tcBorders>
            <w:shd w:val="clear" w:color="auto" w:fill="auto"/>
            <w:vAlign w:val="center"/>
            <w:hideMark/>
          </w:tcPr>
          <w:p w14:paraId="4B65BCAE"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19044AA9"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Estatal</w:t>
            </w:r>
          </w:p>
        </w:tc>
        <w:tc>
          <w:tcPr>
            <w:tcW w:w="697" w:type="pct"/>
            <w:tcBorders>
              <w:top w:val="nil"/>
              <w:left w:val="nil"/>
              <w:bottom w:val="single" w:sz="4" w:space="0" w:color="auto"/>
              <w:right w:val="single" w:sz="4" w:space="0" w:color="auto"/>
            </w:tcBorders>
            <w:shd w:val="clear" w:color="auto" w:fill="auto"/>
            <w:vAlign w:val="center"/>
            <w:hideMark/>
          </w:tcPr>
          <w:p w14:paraId="54B0FB01"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https://www.finanzasoaxaca.gob.mx/transparenciapresupuestaria/pdf/evaluacion/programas/inicial/2021/PROGRAMA174.pdf</w:t>
            </w:r>
          </w:p>
        </w:tc>
        <w:tc>
          <w:tcPr>
            <w:tcW w:w="322" w:type="pct"/>
            <w:tcBorders>
              <w:top w:val="nil"/>
              <w:left w:val="nil"/>
              <w:bottom w:val="single" w:sz="4" w:space="0" w:color="auto"/>
              <w:right w:val="single" w:sz="4" w:space="0" w:color="auto"/>
            </w:tcBorders>
            <w:shd w:val="clear" w:color="auto" w:fill="auto"/>
            <w:vAlign w:val="center"/>
            <w:hideMark/>
          </w:tcPr>
          <w:p w14:paraId="249A2564"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416" w:type="pct"/>
            <w:tcBorders>
              <w:top w:val="nil"/>
              <w:left w:val="nil"/>
              <w:bottom w:val="single" w:sz="4" w:space="0" w:color="auto"/>
              <w:right w:val="single" w:sz="4" w:space="0" w:color="auto"/>
            </w:tcBorders>
            <w:shd w:val="clear" w:color="auto" w:fill="auto"/>
            <w:vAlign w:val="center"/>
            <w:hideMark/>
          </w:tcPr>
          <w:p w14:paraId="48992081"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790" w:type="pct"/>
            <w:tcBorders>
              <w:top w:val="nil"/>
              <w:left w:val="nil"/>
              <w:bottom w:val="single" w:sz="4" w:space="0" w:color="auto"/>
              <w:right w:val="single" w:sz="4" w:space="0" w:color="auto"/>
            </w:tcBorders>
            <w:shd w:val="clear" w:color="auto" w:fill="auto"/>
            <w:vAlign w:val="center"/>
            <w:hideMark/>
          </w:tcPr>
          <w:p w14:paraId="3580D107" w14:textId="4D7C2131"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Atiende a la misma población</w:t>
            </w:r>
            <w:r w:rsidR="00854CB0">
              <w:rPr>
                <w:rFonts w:eastAsia="Times New Roman" w:cs="Arial"/>
                <w:sz w:val="16"/>
                <w:szCs w:val="16"/>
                <w:lang w:eastAsia="es-MX"/>
              </w:rPr>
              <w:t>,</w:t>
            </w:r>
            <w:r w:rsidRPr="00D00DA5">
              <w:rPr>
                <w:rFonts w:eastAsia="Times New Roman" w:cs="Arial"/>
                <w:sz w:val="16"/>
                <w:szCs w:val="16"/>
                <w:lang w:eastAsia="es-MX"/>
              </w:rPr>
              <w:t xml:space="preserve"> pero otorga servicios diferentes de campañas y eventos de actividades físicas y deportivas en beneficio de la salud pública.</w:t>
            </w:r>
          </w:p>
        </w:tc>
      </w:tr>
      <w:tr w:rsidR="00A22053" w:rsidRPr="00D00DA5" w14:paraId="62513A29" w14:textId="77777777" w:rsidTr="00A22053">
        <w:trPr>
          <w:trHeight w:val="120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07648ED1"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152 Promoción y fomento de las políticas públicas igualitarias para mujeres y hombres</w:t>
            </w:r>
          </w:p>
        </w:tc>
        <w:tc>
          <w:tcPr>
            <w:tcW w:w="324" w:type="pct"/>
            <w:tcBorders>
              <w:top w:val="nil"/>
              <w:left w:val="nil"/>
              <w:bottom w:val="single" w:sz="4" w:space="0" w:color="auto"/>
              <w:right w:val="single" w:sz="4" w:space="0" w:color="auto"/>
            </w:tcBorders>
            <w:shd w:val="clear" w:color="auto" w:fill="auto"/>
            <w:vAlign w:val="center"/>
            <w:hideMark/>
          </w:tcPr>
          <w:p w14:paraId="37C79B67"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Promoción y fomento - F</w:t>
            </w:r>
          </w:p>
        </w:tc>
        <w:tc>
          <w:tcPr>
            <w:tcW w:w="511" w:type="pct"/>
            <w:tcBorders>
              <w:top w:val="nil"/>
              <w:left w:val="nil"/>
              <w:bottom w:val="single" w:sz="4" w:space="0" w:color="auto"/>
              <w:right w:val="single" w:sz="4" w:space="0" w:color="auto"/>
            </w:tcBorders>
            <w:shd w:val="clear" w:color="auto" w:fill="auto"/>
            <w:vAlign w:val="center"/>
            <w:hideMark/>
          </w:tcPr>
          <w:p w14:paraId="7FA19016"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Secretaría de las Mujeres de Oaxaca</w:t>
            </w:r>
          </w:p>
        </w:tc>
        <w:tc>
          <w:tcPr>
            <w:tcW w:w="554" w:type="pct"/>
            <w:tcBorders>
              <w:top w:val="nil"/>
              <w:left w:val="nil"/>
              <w:bottom w:val="single" w:sz="4" w:space="0" w:color="auto"/>
              <w:right w:val="single" w:sz="4" w:space="0" w:color="auto"/>
            </w:tcBorders>
            <w:shd w:val="clear" w:color="auto" w:fill="auto"/>
            <w:vAlign w:val="center"/>
            <w:hideMark/>
          </w:tcPr>
          <w:p w14:paraId="74219BBE"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Las mujeres de Oaxaca logren igualdad sustantiva y una vida libre de violencia</w:t>
            </w:r>
          </w:p>
        </w:tc>
        <w:tc>
          <w:tcPr>
            <w:tcW w:w="372" w:type="pct"/>
            <w:tcBorders>
              <w:top w:val="nil"/>
              <w:left w:val="nil"/>
              <w:bottom w:val="single" w:sz="4" w:space="0" w:color="auto"/>
              <w:right w:val="single" w:sz="4" w:space="0" w:color="auto"/>
            </w:tcBorders>
            <w:shd w:val="clear" w:color="auto" w:fill="auto"/>
            <w:vAlign w:val="center"/>
            <w:hideMark/>
          </w:tcPr>
          <w:p w14:paraId="4860BCB0"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Mujeres del Estado de Oaxaca</w:t>
            </w:r>
          </w:p>
        </w:tc>
        <w:tc>
          <w:tcPr>
            <w:tcW w:w="278" w:type="pct"/>
            <w:tcBorders>
              <w:top w:val="nil"/>
              <w:left w:val="nil"/>
              <w:bottom w:val="single" w:sz="4" w:space="0" w:color="auto"/>
              <w:right w:val="single" w:sz="4" w:space="0" w:color="auto"/>
            </w:tcBorders>
            <w:shd w:val="clear" w:color="auto" w:fill="auto"/>
            <w:vAlign w:val="center"/>
            <w:hideMark/>
          </w:tcPr>
          <w:p w14:paraId="42337EBC"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4C91C11F"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Estatal</w:t>
            </w:r>
          </w:p>
        </w:tc>
        <w:tc>
          <w:tcPr>
            <w:tcW w:w="697" w:type="pct"/>
            <w:tcBorders>
              <w:top w:val="nil"/>
              <w:left w:val="nil"/>
              <w:bottom w:val="single" w:sz="4" w:space="0" w:color="auto"/>
              <w:right w:val="single" w:sz="4" w:space="0" w:color="auto"/>
            </w:tcBorders>
            <w:shd w:val="clear" w:color="auto" w:fill="auto"/>
            <w:vAlign w:val="center"/>
            <w:hideMark/>
          </w:tcPr>
          <w:p w14:paraId="0EAA9F67"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https://www.finanzasoaxaca.gob.mx/transparenciapresupuestaria/pdf/evaluacion/programas/inicial/2021/PROGRAMA152.pdf</w:t>
            </w:r>
          </w:p>
        </w:tc>
        <w:tc>
          <w:tcPr>
            <w:tcW w:w="322" w:type="pct"/>
            <w:tcBorders>
              <w:top w:val="nil"/>
              <w:left w:val="nil"/>
              <w:bottom w:val="single" w:sz="4" w:space="0" w:color="auto"/>
              <w:right w:val="single" w:sz="4" w:space="0" w:color="auto"/>
            </w:tcBorders>
            <w:shd w:val="clear" w:color="auto" w:fill="auto"/>
            <w:vAlign w:val="center"/>
            <w:hideMark/>
          </w:tcPr>
          <w:p w14:paraId="42B1DD6D"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416" w:type="pct"/>
            <w:tcBorders>
              <w:top w:val="nil"/>
              <w:left w:val="nil"/>
              <w:bottom w:val="single" w:sz="4" w:space="0" w:color="auto"/>
              <w:right w:val="single" w:sz="4" w:space="0" w:color="auto"/>
            </w:tcBorders>
            <w:shd w:val="clear" w:color="auto" w:fill="auto"/>
            <w:vAlign w:val="center"/>
            <w:hideMark/>
          </w:tcPr>
          <w:p w14:paraId="3C88827A"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790" w:type="pct"/>
            <w:tcBorders>
              <w:top w:val="nil"/>
              <w:left w:val="nil"/>
              <w:bottom w:val="single" w:sz="4" w:space="0" w:color="auto"/>
              <w:right w:val="single" w:sz="4" w:space="0" w:color="auto"/>
            </w:tcBorders>
            <w:shd w:val="clear" w:color="auto" w:fill="auto"/>
            <w:vAlign w:val="center"/>
            <w:hideMark/>
          </w:tcPr>
          <w:p w14:paraId="5C026107" w14:textId="42EEC631"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Atienden a la misma población (mujeres en situación de violencia de género)</w:t>
            </w:r>
            <w:r w:rsidR="00854CB0">
              <w:rPr>
                <w:rFonts w:eastAsia="Times New Roman" w:cs="Arial"/>
                <w:sz w:val="16"/>
                <w:szCs w:val="16"/>
                <w:lang w:eastAsia="es-MX"/>
              </w:rPr>
              <w:t>,</w:t>
            </w:r>
            <w:r w:rsidRPr="00D00DA5">
              <w:rPr>
                <w:rFonts w:eastAsia="Times New Roman" w:cs="Arial"/>
                <w:sz w:val="16"/>
                <w:szCs w:val="16"/>
                <w:lang w:eastAsia="es-MX"/>
              </w:rPr>
              <w:t xml:space="preserve"> pero otorga servicios diferentes de atención y acompañamiento.</w:t>
            </w:r>
          </w:p>
        </w:tc>
      </w:tr>
      <w:tr w:rsidR="00A22053" w:rsidRPr="00D00DA5" w14:paraId="436176AD" w14:textId="77777777" w:rsidTr="00A22053">
        <w:trPr>
          <w:trHeight w:val="120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613110F5"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S200 Fortalecimiento a la atención médica</w:t>
            </w:r>
          </w:p>
        </w:tc>
        <w:tc>
          <w:tcPr>
            <w:tcW w:w="324" w:type="pct"/>
            <w:tcBorders>
              <w:top w:val="nil"/>
              <w:left w:val="nil"/>
              <w:bottom w:val="single" w:sz="4" w:space="0" w:color="auto"/>
              <w:right w:val="single" w:sz="4" w:space="0" w:color="auto"/>
            </w:tcBorders>
            <w:shd w:val="clear" w:color="auto" w:fill="auto"/>
            <w:vAlign w:val="center"/>
            <w:hideMark/>
          </w:tcPr>
          <w:p w14:paraId="32646D95"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Sujetos a Reglas de Operación - S</w:t>
            </w:r>
          </w:p>
        </w:tc>
        <w:tc>
          <w:tcPr>
            <w:tcW w:w="511" w:type="pct"/>
            <w:tcBorders>
              <w:top w:val="nil"/>
              <w:left w:val="nil"/>
              <w:bottom w:val="single" w:sz="4" w:space="0" w:color="auto"/>
              <w:right w:val="single" w:sz="4" w:space="0" w:color="auto"/>
            </w:tcBorders>
            <w:shd w:val="clear" w:color="auto" w:fill="auto"/>
            <w:vAlign w:val="center"/>
            <w:hideMark/>
          </w:tcPr>
          <w:p w14:paraId="51CCBA28"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Secretaría de Salud / Instituto de Salud para el Bienestar</w:t>
            </w:r>
          </w:p>
        </w:tc>
        <w:tc>
          <w:tcPr>
            <w:tcW w:w="554" w:type="pct"/>
            <w:tcBorders>
              <w:top w:val="nil"/>
              <w:left w:val="nil"/>
              <w:bottom w:val="single" w:sz="4" w:space="0" w:color="auto"/>
              <w:right w:val="single" w:sz="4" w:space="0" w:color="auto"/>
            </w:tcBorders>
            <w:shd w:val="clear" w:color="auto" w:fill="auto"/>
            <w:vAlign w:val="center"/>
            <w:hideMark/>
          </w:tcPr>
          <w:p w14:paraId="360E5FE2"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Las personas que viven en localidades menores a 2500 personas, aisladas sin acceso físico a servicios de salud, mejoran sus condiciones de salud con servicios de atención primaria</w:t>
            </w:r>
          </w:p>
        </w:tc>
        <w:tc>
          <w:tcPr>
            <w:tcW w:w="372" w:type="pct"/>
            <w:tcBorders>
              <w:top w:val="nil"/>
              <w:left w:val="nil"/>
              <w:bottom w:val="single" w:sz="4" w:space="0" w:color="auto"/>
              <w:right w:val="single" w:sz="4" w:space="0" w:color="auto"/>
            </w:tcBorders>
            <w:shd w:val="clear" w:color="auto" w:fill="auto"/>
            <w:vAlign w:val="center"/>
            <w:hideMark/>
          </w:tcPr>
          <w:p w14:paraId="6081224A"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Personas que viven en localidades menores a 2500 personas, aisladas sin acceso físico a servicios de salud</w:t>
            </w:r>
          </w:p>
        </w:tc>
        <w:tc>
          <w:tcPr>
            <w:tcW w:w="278" w:type="pct"/>
            <w:tcBorders>
              <w:top w:val="nil"/>
              <w:left w:val="nil"/>
              <w:bottom w:val="single" w:sz="4" w:space="0" w:color="auto"/>
              <w:right w:val="single" w:sz="4" w:space="0" w:color="auto"/>
            </w:tcBorders>
            <w:shd w:val="clear" w:color="auto" w:fill="auto"/>
            <w:vAlign w:val="center"/>
            <w:hideMark/>
          </w:tcPr>
          <w:p w14:paraId="550D4BC5"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7A20AB11"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Nacional</w:t>
            </w:r>
          </w:p>
        </w:tc>
        <w:tc>
          <w:tcPr>
            <w:tcW w:w="697" w:type="pct"/>
            <w:tcBorders>
              <w:top w:val="nil"/>
              <w:left w:val="nil"/>
              <w:bottom w:val="single" w:sz="4" w:space="0" w:color="auto"/>
              <w:right w:val="single" w:sz="4" w:space="0" w:color="auto"/>
            </w:tcBorders>
            <w:shd w:val="clear" w:color="auto" w:fill="auto"/>
            <w:vAlign w:val="center"/>
            <w:hideMark/>
          </w:tcPr>
          <w:p w14:paraId="524F9799"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http://sistemas.coneval.org.mx/SIMEPS/MIR.aspx?pIdMatriz=21000135&amp;pCiclo=2021&amp;pRamo=12&amp;siglas=SALUD&amp;nombre=Fortalecimiento%20a%20la%20atenci%C3%B3n%20m%C3%A9dica&amp;t=b y Fichas de Monitoreo y Evaluación 2020-2021 de los Programas y las Acciones Federales de Desarrollo Social disponible en https://www.coneval.org.mx/InformesPublicaciones/Documents/FMyE_20-21.pdf</w:t>
            </w:r>
          </w:p>
        </w:tc>
        <w:tc>
          <w:tcPr>
            <w:tcW w:w="322" w:type="pct"/>
            <w:tcBorders>
              <w:top w:val="nil"/>
              <w:left w:val="nil"/>
              <w:bottom w:val="single" w:sz="4" w:space="0" w:color="auto"/>
              <w:right w:val="single" w:sz="4" w:space="0" w:color="auto"/>
            </w:tcBorders>
            <w:shd w:val="clear" w:color="auto" w:fill="auto"/>
            <w:vAlign w:val="center"/>
            <w:hideMark/>
          </w:tcPr>
          <w:p w14:paraId="52779C20"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416" w:type="pct"/>
            <w:tcBorders>
              <w:top w:val="nil"/>
              <w:left w:val="nil"/>
              <w:bottom w:val="single" w:sz="4" w:space="0" w:color="auto"/>
              <w:right w:val="single" w:sz="4" w:space="0" w:color="auto"/>
            </w:tcBorders>
            <w:shd w:val="clear" w:color="auto" w:fill="auto"/>
            <w:vAlign w:val="center"/>
            <w:hideMark/>
          </w:tcPr>
          <w:p w14:paraId="51AD65C5"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790" w:type="pct"/>
            <w:tcBorders>
              <w:top w:val="nil"/>
              <w:left w:val="nil"/>
              <w:bottom w:val="single" w:sz="4" w:space="0" w:color="auto"/>
              <w:right w:val="single" w:sz="4" w:space="0" w:color="auto"/>
            </w:tcBorders>
            <w:shd w:val="clear" w:color="auto" w:fill="auto"/>
            <w:vAlign w:val="center"/>
            <w:hideMark/>
          </w:tcPr>
          <w:p w14:paraId="042610DC" w14:textId="7E0FE34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Atiende a una área de enfoque distinta</w:t>
            </w:r>
            <w:r w:rsidR="00854CB0">
              <w:rPr>
                <w:rFonts w:eastAsia="Times New Roman" w:cs="Arial"/>
                <w:sz w:val="16"/>
                <w:szCs w:val="16"/>
                <w:lang w:eastAsia="es-MX"/>
              </w:rPr>
              <w:t>,</w:t>
            </w:r>
            <w:r w:rsidRPr="00D00DA5">
              <w:rPr>
                <w:rFonts w:eastAsia="Times New Roman" w:cs="Arial"/>
                <w:sz w:val="16"/>
                <w:szCs w:val="16"/>
                <w:lang w:eastAsia="es-MX"/>
              </w:rPr>
              <w:t xml:space="preserve"> pero otorga servicios similares o iguales de diagnóstico, prevención y control de enfermedades. Se observa que este programa se encuentra integrado en el “159 Atención médica” de los SSO</w:t>
            </w:r>
            <w:r w:rsidR="00854CB0">
              <w:rPr>
                <w:rFonts w:eastAsia="Times New Roman" w:cs="Arial"/>
                <w:sz w:val="16"/>
                <w:szCs w:val="16"/>
                <w:lang w:eastAsia="es-MX"/>
              </w:rPr>
              <w:t>.</w:t>
            </w:r>
          </w:p>
        </w:tc>
      </w:tr>
      <w:tr w:rsidR="00A22053" w:rsidRPr="00D00DA5" w14:paraId="15CE98A1" w14:textId="77777777" w:rsidTr="00A22053">
        <w:trPr>
          <w:trHeight w:val="582"/>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0D12B1E1"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lastRenderedPageBreak/>
              <w:t>U008 Prevención y Control de Sobrepeso, Obesidad y Diabetes</w:t>
            </w:r>
          </w:p>
        </w:tc>
        <w:tc>
          <w:tcPr>
            <w:tcW w:w="324" w:type="pct"/>
            <w:tcBorders>
              <w:top w:val="nil"/>
              <w:left w:val="nil"/>
              <w:bottom w:val="single" w:sz="4" w:space="0" w:color="auto"/>
              <w:right w:val="single" w:sz="4" w:space="0" w:color="auto"/>
            </w:tcBorders>
            <w:shd w:val="clear" w:color="auto" w:fill="auto"/>
            <w:vAlign w:val="center"/>
            <w:hideMark/>
          </w:tcPr>
          <w:p w14:paraId="213EAEDA"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Otros Subsidios - U</w:t>
            </w:r>
          </w:p>
        </w:tc>
        <w:tc>
          <w:tcPr>
            <w:tcW w:w="511" w:type="pct"/>
            <w:tcBorders>
              <w:top w:val="nil"/>
              <w:left w:val="nil"/>
              <w:bottom w:val="single" w:sz="4" w:space="0" w:color="auto"/>
              <w:right w:val="single" w:sz="4" w:space="0" w:color="auto"/>
            </w:tcBorders>
            <w:shd w:val="clear" w:color="auto" w:fill="auto"/>
            <w:vAlign w:val="center"/>
            <w:hideMark/>
          </w:tcPr>
          <w:p w14:paraId="7CC697D1"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Secretaría de Salud / Centro Nacional de Programas Preventivos y Control de Enfermedades</w:t>
            </w:r>
          </w:p>
        </w:tc>
        <w:tc>
          <w:tcPr>
            <w:tcW w:w="554" w:type="pct"/>
            <w:tcBorders>
              <w:top w:val="nil"/>
              <w:left w:val="nil"/>
              <w:bottom w:val="single" w:sz="4" w:space="0" w:color="auto"/>
              <w:right w:val="single" w:sz="4" w:space="0" w:color="auto"/>
            </w:tcBorders>
            <w:shd w:val="clear" w:color="auto" w:fill="auto"/>
            <w:vAlign w:val="center"/>
            <w:hideMark/>
          </w:tcPr>
          <w:p w14:paraId="69BB16B9"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La población atendida por los servicios estatales de salud disminuye los riesgos de desarrollar sobrepeso, obesidad y enfermedades crónicas no transmisibles</w:t>
            </w:r>
          </w:p>
        </w:tc>
        <w:tc>
          <w:tcPr>
            <w:tcW w:w="372" w:type="pct"/>
            <w:tcBorders>
              <w:top w:val="nil"/>
              <w:left w:val="nil"/>
              <w:bottom w:val="single" w:sz="4" w:space="0" w:color="auto"/>
              <w:right w:val="single" w:sz="4" w:space="0" w:color="auto"/>
            </w:tcBorders>
            <w:shd w:val="clear" w:color="auto" w:fill="auto"/>
            <w:vAlign w:val="center"/>
            <w:hideMark/>
          </w:tcPr>
          <w:p w14:paraId="4963A354"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Población de 5 años y más que se planea atender responsabilidad de los 32 Servicios Estatales de Salud</w:t>
            </w:r>
          </w:p>
        </w:tc>
        <w:tc>
          <w:tcPr>
            <w:tcW w:w="278" w:type="pct"/>
            <w:tcBorders>
              <w:top w:val="nil"/>
              <w:left w:val="nil"/>
              <w:bottom w:val="single" w:sz="4" w:space="0" w:color="auto"/>
              <w:right w:val="single" w:sz="4" w:space="0" w:color="auto"/>
            </w:tcBorders>
            <w:shd w:val="clear" w:color="auto" w:fill="auto"/>
            <w:vAlign w:val="center"/>
            <w:hideMark/>
          </w:tcPr>
          <w:p w14:paraId="0E7DAB7B"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0628389F"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Nacional</w:t>
            </w:r>
          </w:p>
        </w:tc>
        <w:tc>
          <w:tcPr>
            <w:tcW w:w="697" w:type="pct"/>
            <w:tcBorders>
              <w:top w:val="nil"/>
              <w:left w:val="nil"/>
              <w:bottom w:val="single" w:sz="4" w:space="0" w:color="auto"/>
              <w:right w:val="single" w:sz="4" w:space="0" w:color="auto"/>
            </w:tcBorders>
            <w:shd w:val="clear" w:color="auto" w:fill="auto"/>
            <w:vAlign w:val="center"/>
            <w:hideMark/>
          </w:tcPr>
          <w:p w14:paraId="5010E24F"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http://sistemas.coneval.org.mx/SIMEPS/MIR.aspx?pIdMatriz=21000305&amp;pCiclo=2021&amp;pRamo=12&amp;siglas=SALUD&amp;nombre=Prevenci%C3%B3n%20y%20Control%20de%20Sobrepeso,%20Obesidad%20y%20Diabetes&amp;t=b y Fichas de Monitoreo y Evaluación 2020-2021 de los Programas y las Acciones Federales de Desarrollo Social disponible en https://www.coneval.org.mx/InformesPublicaciones/Documents/FMyE_20-21.pdf</w:t>
            </w:r>
          </w:p>
        </w:tc>
        <w:tc>
          <w:tcPr>
            <w:tcW w:w="322" w:type="pct"/>
            <w:tcBorders>
              <w:top w:val="nil"/>
              <w:left w:val="nil"/>
              <w:bottom w:val="single" w:sz="4" w:space="0" w:color="auto"/>
              <w:right w:val="single" w:sz="4" w:space="0" w:color="auto"/>
            </w:tcBorders>
            <w:shd w:val="clear" w:color="auto" w:fill="auto"/>
            <w:vAlign w:val="center"/>
            <w:hideMark/>
          </w:tcPr>
          <w:p w14:paraId="32C6D388"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416" w:type="pct"/>
            <w:tcBorders>
              <w:top w:val="nil"/>
              <w:left w:val="nil"/>
              <w:bottom w:val="single" w:sz="4" w:space="0" w:color="auto"/>
              <w:right w:val="single" w:sz="4" w:space="0" w:color="auto"/>
            </w:tcBorders>
            <w:shd w:val="clear" w:color="auto" w:fill="auto"/>
            <w:vAlign w:val="center"/>
            <w:hideMark/>
          </w:tcPr>
          <w:p w14:paraId="10ADD24A"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790" w:type="pct"/>
            <w:tcBorders>
              <w:top w:val="nil"/>
              <w:left w:val="nil"/>
              <w:bottom w:val="single" w:sz="4" w:space="0" w:color="auto"/>
              <w:right w:val="single" w:sz="4" w:space="0" w:color="auto"/>
            </w:tcBorders>
            <w:shd w:val="clear" w:color="auto" w:fill="auto"/>
            <w:vAlign w:val="center"/>
            <w:hideMark/>
          </w:tcPr>
          <w:p w14:paraId="7769181A"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Este programa federal ministra recursos al Programa 169 Prevención y Promoción de la Salud para la ejecución y desarrollo de sus acciones conforme a los Convenios Específicos para la transferencia de recursos federales suscritos y demás normatividad federal aplicable.</w:t>
            </w:r>
          </w:p>
        </w:tc>
      </w:tr>
      <w:tr w:rsidR="00A22053" w:rsidRPr="00D00DA5" w14:paraId="6C44B941" w14:textId="77777777" w:rsidTr="00A22053">
        <w:trPr>
          <w:trHeight w:val="120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31C223A4"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U009 Vigilancia epidemiológica</w:t>
            </w:r>
          </w:p>
        </w:tc>
        <w:tc>
          <w:tcPr>
            <w:tcW w:w="324" w:type="pct"/>
            <w:tcBorders>
              <w:top w:val="nil"/>
              <w:left w:val="nil"/>
              <w:bottom w:val="single" w:sz="4" w:space="0" w:color="auto"/>
              <w:right w:val="single" w:sz="4" w:space="0" w:color="auto"/>
            </w:tcBorders>
            <w:shd w:val="clear" w:color="auto" w:fill="auto"/>
            <w:vAlign w:val="center"/>
            <w:hideMark/>
          </w:tcPr>
          <w:p w14:paraId="7FDE2B88"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Otros Subsidios - U</w:t>
            </w:r>
          </w:p>
        </w:tc>
        <w:tc>
          <w:tcPr>
            <w:tcW w:w="511" w:type="pct"/>
            <w:tcBorders>
              <w:top w:val="nil"/>
              <w:left w:val="nil"/>
              <w:bottom w:val="single" w:sz="4" w:space="0" w:color="auto"/>
              <w:right w:val="single" w:sz="4" w:space="0" w:color="auto"/>
            </w:tcBorders>
            <w:shd w:val="clear" w:color="auto" w:fill="auto"/>
            <w:vAlign w:val="center"/>
            <w:hideMark/>
          </w:tcPr>
          <w:p w14:paraId="09390243"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Secretaría de Salud / Centro Nacional de Programas Preventivos y Control de Enfermedades</w:t>
            </w:r>
          </w:p>
        </w:tc>
        <w:tc>
          <w:tcPr>
            <w:tcW w:w="554" w:type="pct"/>
            <w:tcBorders>
              <w:top w:val="nil"/>
              <w:left w:val="nil"/>
              <w:bottom w:val="single" w:sz="4" w:space="0" w:color="auto"/>
              <w:right w:val="single" w:sz="4" w:space="0" w:color="auto"/>
            </w:tcBorders>
            <w:shd w:val="clear" w:color="auto" w:fill="auto"/>
            <w:vAlign w:val="center"/>
            <w:hideMark/>
          </w:tcPr>
          <w:p w14:paraId="6B186F92"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Otorgar diagnóstico oportuno de enfermedades como Tuberculosis, lepra, dengue, paludismo, chagas, leishmaniasis, picadura de alacrán, y mordedura por perro y otras especies a la población vulnerable en las entidades federativas</w:t>
            </w:r>
          </w:p>
        </w:tc>
        <w:tc>
          <w:tcPr>
            <w:tcW w:w="372" w:type="pct"/>
            <w:tcBorders>
              <w:top w:val="nil"/>
              <w:left w:val="nil"/>
              <w:bottom w:val="single" w:sz="4" w:space="0" w:color="auto"/>
              <w:right w:val="single" w:sz="4" w:space="0" w:color="auto"/>
            </w:tcBorders>
            <w:shd w:val="clear" w:color="auto" w:fill="auto"/>
            <w:vAlign w:val="center"/>
            <w:hideMark/>
          </w:tcPr>
          <w:p w14:paraId="237D2CD3"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32 Servicios Estatales de Salud que atienden a la población con y sin derechohabiencia</w:t>
            </w:r>
          </w:p>
        </w:tc>
        <w:tc>
          <w:tcPr>
            <w:tcW w:w="278" w:type="pct"/>
            <w:tcBorders>
              <w:top w:val="nil"/>
              <w:left w:val="nil"/>
              <w:bottom w:val="single" w:sz="4" w:space="0" w:color="auto"/>
              <w:right w:val="single" w:sz="4" w:space="0" w:color="auto"/>
            </w:tcBorders>
            <w:shd w:val="clear" w:color="auto" w:fill="auto"/>
            <w:vAlign w:val="center"/>
            <w:hideMark/>
          </w:tcPr>
          <w:p w14:paraId="142D6D00"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2DBB6461"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Nacional</w:t>
            </w:r>
          </w:p>
        </w:tc>
        <w:tc>
          <w:tcPr>
            <w:tcW w:w="697" w:type="pct"/>
            <w:tcBorders>
              <w:top w:val="nil"/>
              <w:left w:val="nil"/>
              <w:bottom w:val="single" w:sz="4" w:space="0" w:color="auto"/>
              <w:right w:val="single" w:sz="4" w:space="0" w:color="auto"/>
            </w:tcBorders>
            <w:shd w:val="clear" w:color="auto" w:fill="auto"/>
            <w:vAlign w:val="center"/>
            <w:hideMark/>
          </w:tcPr>
          <w:p w14:paraId="0906ACBE"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http://sistemas.coneval.org.mx/SIMEPS/MIR.aspx?pIdMatriz=21000049&amp;pCiclo=2021&amp;pRamo=12&amp;siglas=SALUD&amp;nombre=Vigilancia%20epidemiol%C3%B3gica&amp;t=b y Fichas de Monitoreo y Evaluación 2020-2021 de los Programas y las Acciones Federales de Desarrollo Social disponible en https://www.coneval.org.mx/InformesPublicaciones/Documents/FMyE_20-21.pdf</w:t>
            </w:r>
          </w:p>
        </w:tc>
        <w:tc>
          <w:tcPr>
            <w:tcW w:w="322" w:type="pct"/>
            <w:tcBorders>
              <w:top w:val="nil"/>
              <w:left w:val="nil"/>
              <w:bottom w:val="single" w:sz="4" w:space="0" w:color="auto"/>
              <w:right w:val="single" w:sz="4" w:space="0" w:color="auto"/>
            </w:tcBorders>
            <w:shd w:val="clear" w:color="auto" w:fill="auto"/>
            <w:vAlign w:val="center"/>
            <w:hideMark/>
          </w:tcPr>
          <w:p w14:paraId="601D9DC8"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416" w:type="pct"/>
            <w:tcBorders>
              <w:top w:val="nil"/>
              <w:left w:val="nil"/>
              <w:bottom w:val="single" w:sz="4" w:space="0" w:color="auto"/>
              <w:right w:val="single" w:sz="4" w:space="0" w:color="auto"/>
            </w:tcBorders>
            <w:shd w:val="clear" w:color="auto" w:fill="auto"/>
            <w:vAlign w:val="center"/>
            <w:hideMark/>
          </w:tcPr>
          <w:p w14:paraId="6B3AFAAA"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790" w:type="pct"/>
            <w:tcBorders>
              <w:top w:val="nil"/>
              <w:left w:val="nil"/>
              <w:bottom w:val="single" w:sz="4" w:space="0" w:color="auto"/>
              <w:right w:val="single" w:sz="4" w:space="0" w:color="auto"/>
            </w:tcBorders>
            <w:shd w:val="clear" w:color="auto" w:fill="auto"/>
            <w:vAlign w:val="center"/>
            <w:hideMark/>
          </w:tcPr>
          <w:p w14:paraId="50AF3302"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Este programa federal ministra recursos al Programa 169 Prevención y Promoción de la Salud para la ejecución y desarrollo de sus acciones conforme a los Convenios Específicos para la transferencia de recursos federales suscritos y demás normatividad federal aplicable.</w:t>
            </w:r>
          </w:p>
        </w:tc>
      </w:tr>
      <w:tr w:rsidR="00A22053" w:rsidRPr="00D00DA5" w14:paraId="0191DE0B" w14:textId="77777777" w:rsidTr="00A22053">
        <w:trPr>
          <w:trHeight w:val="120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2383D12D"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E025 Prevención y atención contra las adicciones</w:t>
            </w:r>
          </w:p>
        </w:tc>
        <w:tc>
          <w:tcPr>
            <w:tcW w:w="324" w:type="pct"/>
            <w:tcBorders>
              <w:top w:val="nil"/>
              <w:left w:val="nil"/>
              <w:bottom w:val="single" w:sz="4" w:space="0" w:color="auto"/>
              <w:right w:val="single" w:sz="4" w:space="0" w:color="auto"/>
            </w:tcBorders>
            <w:shd w:val="clear" w:color="auto" w:fill="auto"/>
            <w:vAlign w:val="center"/>
            <w:hideMark/>
          </w:tcPr>
          <w:p w14:paraId="12FC67D1"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Prestación de servicios públicos - E</w:t>
            </w:r>
          </w:p>
        </w:tc>
        <w:tc>
          <w:tcPr>
            <w:tcW w:w="511" w:type="pct"/>
            <w:tcBorders>
              <w:top w:val="nil"/>
              <w:left w:val="nil"/>
              <w:bottom w:val="single" w:sz="4" w:space="0" w:color="auto"/>
              <w:right w:val="single" w:sz="4" w:space="0" w:color="auto"/>
            </w:tcBorders>
            <w:shd w:val="clear" w:color="auto" w:fill="auto"/>
            <w:vAlign w:val="center"/>
            <w:hideMark/>
          </w:tcPr>
          <w:p w14:paraId="782786CD"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Secretaría de Salud / Comisión Nacional contra las Adicciones</w:t>
            </w:r>
          </w:p>
        </w:tc>
        <w:tc>
          <w:tcPr>
            <w:tcW w:w="554" w:type="pct"/>
            <w:tcBorders>
              <w:top w:val="nil"/>
              <w:left w:val="nil"/>
              <w:bottom w:val="single" w:sz="4" w:space="0" w:color="auto"/>
              <w:right w:val="single" w:sz="4" w:space="0" w:color="auto"/>
            </w:tcBorders>
            <w:shd w:val="clear" w:color="auto" w:fill="auto"/>
            <w:vAlign w:val="center"/>
            <w:hideMark/>
          </w:tcPr>
          <w:p w14:paraId="1F6B6A6C"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La población adolescente de 12 a 17 años del país presenta disminución en el consumo de sustancias adictivas</w:t>
            </w:r>
          </w:p>
        </w:tc>
        <w:tc>
          <w:tcPr>
            <w:tcW w:w="372" w:type="pct"/>
            <w:tcBorders>
              <w:top w:val="nil"/>
              <w:left w:val="nil"/>
              <w:bottom w:val="single" w:sz="4" w:space="0" w:color="auto"/>
              <w:right w:val="single" w:sz="4" w:space="0" w:color="auto"/>
            </w:tcBorders>
            <w:shd w:val="clear" w:color="auto" w:fill="auto"/>
            <w:vAlign w:val="center"/>
            <w:hideMark/>
          </w:tcPr>
          <w:p w14:paraId="76DE8620"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Población adolescente de 12 a 17 años del país</w:t>
            </w:r>
          </w:p>
        </w:tc>
        <w:tc>
          <w:tcPr>
            <w:tcW w:w="278" w:type="pct"/>
            <w:tcBorders>
              <w:top w:val="nil"/>
              <w:left w:val="nil"/>
              <w:bottom w:val="single" w:sz="4" w:space="0" w:color="auto"/>
              <w:right w:val="single" w:sz="4" w:space="0" w:color="auto"/>
            </w:tcBorders>
            <w:shd w:val="clear" w:color="auto" w:fill="auto"/>
            <w:vAlign w:val="center"/>
            <w:hideMark/>
          </w:tcPr>
          <w:p w14:paraId="51CC721C"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2B427902"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Nacional</w:t>
            </w:r>
          </w:p>
        </w:tc>
        <w:tc>
          <w:tcPr>
            <w:tcW w:w="697" w:type="pct"/>
            <w:tcBorders>
              <w:top w:val="nil"/>
              <w:left w:val="nil"/>
              <w:bottom w:val="single" w:sz="4" w:space="0" w:color="auto"/>
              <w:right w:val="single" w:sz="4" w:space="0" w:color="auto"/>
            </w:tcBorders>
            <w:shd w:val="clear" w:color="auto" w:fill="auto"/>
            <w:vAlign w:val="center"/>
            <w:hideMark/>
          </w:tcPr>
          <w:p w14:paraId="30291D97"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http://sistemas.coneval.org.mx/SIMEPS/MIR.aspx?pIdMatriz=21000315&amp;pCiclo=2021&amp;pRamo=12&amp;siglas=SA</w:t>
            </w:r>
            <w:r w:rsidRPr="00D00DA5">
              <w:rPr>
                <w:rFonts w:eastAsia="Times New Roman" w:cs="Arial"/>
                <w:sz w:val="16"/>
                <w:szCs w:val="16"/>
                <w:lang w:eastAsia="es-MX"/>
              </w:rPr>
              <w:lastRenderedPageBreak/>
              <w:t>LUD&amp;nombre=Prevenci%C3%B3n%20y%20atenci%C3%B3n%20contra%20las%20adicciones&amp;t=b y Fichas de Monitoreo y Evaluación 2020-2021 de los Programas y las Acciones Federales de Desarrollo Social disponible en https://www.coneval.org.mx/InformesPublicaciones/Documents/FMyE_20-21.pdf</w:t>
            </w:r>
          </w:p>
        </w:tc>
        <w:tc>
          <w:tcPr>
            <w:tcW w:w="322" w:type="pct"/>
            <w:tcBorders>
              <w:top w:val="nil"/>
              <w:left w:val="nil"/>
              <w:bottom w:val="single" w:sz="4" w:space="0" w:color="auto"/>
              <w:right w:val="single" w:sz="4" w:space="0" w:color="auto"/>
            </w:tcBorders>
            <w:shd w:val="clear" w:color="auto" w:fill="auto"/>
            <w:vAlign w:val="center"/>
            <w:hideMark/>
          </w:tcPr>
          <w:p w14:paraId="3460F7DB"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lastRenderedPageBreak/>
              <w:t>Sí</w:t>
            </w:r>
          </w:p>
        </w:tc>
        <w:tc>
          <w:tcPr>
            <w:tcW w:w="416" w:type="pct"/>
            <w:tcBorders>
              <w:top w:val="nil"/>
              <w:left w:val="nil"/>
              <w:bottom w:val="single" w:sz="4" w:space="0" w:color="auto"/>
              <w:right w:val="single" w:sz="4" w:space="0" w:color="auto"/>
            </w:tcBorders>
            <w:shd w:val="clear" w:color="auto" w:fill="auto"/>
            <w:vAlign w:val="center"/>
            <w:hideMark/>
          </w:tcPr>
          <w:p w14:paraId="071169C6"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790" w:type="pct"/>
            <w:tcBorders>
              <w:top w:val="nil"/>
              <w:left w:val="nil"/>
              <w:bottom w:val="single" w:sz="4" w:space="0" w:color="auto"/>
              <w:right w:val="single" w:sz="4" w:space="0" w:color="auto"/>
            </w:tcBorders>
            <w:shd w:val="clear" w:color="auto" w:fill="auto"/>
            <w:vAlign w:val="center"/>
            <w:hideMark/>
          </w:tcPr>
          <w:p w14:paraId="421382E8"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 xml:space="preserve">Este programa federal ministra recursos al Programa 169 Prevención y Promoción de la Salud para la ejecución y desarrollo de sus acciones conforme a los Convenios Específicos para la </w:t>
            </w:r>
            <w:r w:rsidRPr="00D00DA5">
              <w:rPr>
                <w:rFonts w:eastAsia="Times New Roman" w:cs="Arial"/>
                <w:sz w:val="16"/>
                <w:szCs w:val="16"/>
                <w:lang w:eastAsia="es-MX"/>
              </w:rPr>
              <w:lastRenderedPageBreak/>
              <w:t>transferencia de recursos federales suscritos y demás normatividad federal aplicable.</w:t>
            </w:r>
          </w:p>
        </w:tc>
      </w:tr>
      <w:tr w:rsidR="00A22053" w:rsidRPr="00D00DA5" w14:paraId="16F45EB2" w14:textId="77777777" w:rsidTr="00A22053">
        <w:trPr>
          <w:trHeight w:val="120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540004B7"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lastRenderedPageBreak/>
              <w:t>E036 Programa de vacunación</w:t>
            </w:r>
          </w:p>
        </w:tc>
        <w:tc>
          <w:tcPr>
            <w:tcW w:w="324" w:type="pct"/>
            <w:tcBorders>
              <w:top w:val="nil"/>
              <w:left w:val="nil"/>
              <w:bottom w:val="single" w:sz="4" w:space="0" w:color="auto"/>
              <w:right w:val="single" w:sz="4" w:space="0" w:color="auto"/>
            </w:tcBorders>
            <w:shd w:val="clear" w:color="auto" w:fill="auto"/>
            <w:vAlign w:val="center"/>
            <w:hideMark/>
          </w:tcPr>
          <w:p w14:paraId="1FC1CD94"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Prestación de servicios públicos - E</w:t>
            </w:r>
          </w:p>
        </w:tc>
        <w:tc>
          <w:tcPr>
            <w:tcW w:w="511" w:type="pct"/>
            <w:tcBorders>
              <w:top w:val="nil"/>
              <w:left w:val="nil"/>
              <w:bottom w:val="single" w:sz="4" w:space="0" w:color="auto"/>
              <w:right w:val="single" w:sz="4" w:space="0" w:color="auto"/>
            </w:tcBorders>
            <w:shd w:val="clear" w:color="auto" w:fill="auto"/>
            <w:vAlign w:val="center"/>
            <w:hideMark/>
          </w:tcPr>
          <w:p w14:paraId="68F877B0"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Secretaría de Salud / Centro Nacional para la Salud de la Infancia y la Adolescencia</w:t>
            </w:r>
          </w:p>
        </w:tc>
        <w:tc>
          <w:tcPr>
            <w:tcW w:w="554" w:type="pct"/>
            <w:tcBorders>
              <w:top w:val="nil"/>
              <w:left w:val="nil"/>
              <w:bottom w:val="single" w:sz="4" w:space="0" w:color="auto"/>
              <w:right w:val="single" w:sz="4" w:space="0" w:color="auto"/>
            </w:tcBorders>
            <w:shd w:val="clear" w:color="auto" w:fill="auto"/>
            <w:vAlign w:val="center"/>
            <w:hideMark/>
          </w:tcPr>
          <w:p w14:paraId="1F147B5F"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Se tiene una cobertura de con esquema completo de vacunación de 90% en los niños y niñas de 1 año</w:t>
            </w:r>
          </w:p>
        </w:tc>
        <w:tc>
          <w:tcPr>
            <w:tcW w:w="372" w:type="pct"/>
            <w:tcBorders>
              <w:top w:val="nil"/>
              <w:left w:val="nil"/>
              <w:bottom w:val="single" w:sz="4" w:space="0" w:color="auto"/>
              <w:right w:val="single" w:sz="4" w:space="0" w:color="auto"/>
            </w:tcBorders>
            <w:shd w:val="clear" w:color="auto" w:fill="auto"/>
            <w:vAlign w:val="center"/>
            <w:hideMark/>
          </w:tcPr>
          <w:p w14:paraId="6FCDBC95"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 xml:space="preserve">Personas de 0 a 4 años, así como las de 6 años, las niñas de 5º grado de primaria y las no escolarizadas de 11 años de edad, las embarazadas, la población de 60 años y más y la población susceptible de 5 a 59 años de edad no derechohabiente a quienes se les aplicará uno o más biológicos para iniciar y /o completar esquemas de vacunación de acuerdo a la edad, en un periodo </w:t>
            </w:r>
            <w:r w:rsidRPr="00D00DA5">
              <w:rPr>
                <w:rFonts w:eastAsia="Times New Roman" w:cs="Arial"/>
                <w:sz w:val="16"/>
                <w:szCs w:val="16"/>
                <w:lang w:eastAsia="es-MX"/>
              </w:rPr>
              <w:lastRenderedPageBreak/>
              <w:t>determinando</w:t>
            </w:r>
          </w:p>
        </w:tc>
        <w:tc>
          <w:tcPr>
            <w:tcW w:w="278" w:type="pct"/>
            <w:tcBorders>
              <w:top w:val="nil"/>
              <w:left w:val="nil"/>
              <w:bottom w:val="single" w:sz="4" w:space="0" w:color="auto"/>
              <w:right w:val="single" w:sz="4" w:space="0" w:color="auto"/>
            </w:tcBorders>
            <w:shd w:val="clear" w:color="auto" w:fill="auto"/>
            <w:vAlign w:val="center"/>
            <w:hideMark/>
          </w:tcPr>
          <w:p w14:paraId="42C88E80"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lastRenderedPageBreak/>
              <w:t>Servicios</w:t>
            </w:r>
          </w:p>
        </w:tc>
        <w:tc>
          <w:tcPr>
            <w:tcW w:w="321" w:type="pct"/>
            <w:tcBorders>
              <w:top w:val="nil"/>
              <w:left w:val="nil"/>
              <w:bottom w:val="single" w:sz="4" w:space="0" w:color="auto"/>
              <w:right w:val="single" w:sz="4" w:space="0" w:color="auto"/>
            </w:tcBorders>
            <w:shd w:val="clear" w:color="auto" w:fill="auto"/>
            <w:vAlign w:val="center"/>
            <w:hideMark/>
          </w:tcPr>
          <w:p w14:paraId="230F8D68"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Nacional</w:t>
            </w:r>
          </w:p>
        </w:tc>
        <w:tc>
          <w:tcPr>
            <w:tcW w:w="697" w:type="pct"/>
            <w:tcBorders>
              <w:top w:val="nil"/>
              <w:left w:val="nil"/>
              <w:bottom w:val="single" w:sz="4" w:space="0" w:color="auto"/>
              <w:right w:val="single" w:sz="4" w:space="0" w:color="auto"/>
            </w:tcBorders>
            <w:shd w:val="clear" w:color="auto" w:fill="auto"/>
            <w:vAlign w:val="center"/>
            <w:hideMark/>
          </w:tcPr>
          <w:p w14:paraId="26B09E82"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http://sistemas.coneval.org.mx/SIMEPS/MIR.aspx?pIdMatriz=21000232&amp;pCiclo=2021&amp;pRamo=12&amp;siglas=SALUD&amp;nombre=Programa%20de%20vacunaci%C3%B3n&amp;t=b y Fichas de Monitoreo y Evaluación 2020-2021 de los Programas y las Acciones Federales de Desarrollo Social disponible en https://www.coneval.org.mx/InformesPublicaciones/Documents/FMyE_20-21.pdf</w:t>
            </w:r>
          </w:p>
        </w:tc>
        <w:tc>
          <w:tcPr>
            <w:tcW w:w="322" w:type="pct"/>
            <w:tcBorders>
              <w:top w:val="nil"/>
              <w:left w:val="nil"/>
              <w:bottom w:val="single" w:sz="4" w:space="0" w:color="auto"/>
              <w:right w:val="single" w:sz="4" w:space="0" w:color="auto"/>
            </w:tcBorders>
            <w:shd w:val="clear" w:color="auto" w:fill="auto"/>
            <w:vAlign w:val="center"/>
            <w:hideMark/>
          </w:tcPr>
          <w:p w14:paraId="60BD9EE4"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416" w:type="pct"/>
            <w:tcBorders>
              <w:top w:val="nil"/>
              <w:left w:val="nil"/>
              <w:bottom w:val="single" w:sz="4" w:space="0" w:color="auto"/>
              <w:right w:val="single" w:sz="4" w:space="0" w:color="auto"/>
            </w:tcBorders>
            <w:shd w:val="clear" w:color="auto" w:fill="auto"/>
            <w:vAlign w:val="center"/>
            <w:hideMark/>
          </w:tcPr>
          <w:p w14:paraId="65857D79"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790" w:type="pct"/>
            <w:tcBorders>
              <w:top w:val="nil"/>
              <w:left w:val="nil"/>
              <w:bottom w:val="single" w:sz="4" w:space="0" w:color="auto"/>
              <w:right w:val="single" w:sz="4" w:space="0" w:color="auto"/>
            </w:tcBorders>
            <w:shd w:val="clear" w:color="auto" w:fill="auto"/>
            <w:vAlign w:val="center"/>
            <w:hideMark/>
          </w:tcPr>
          <w:p w14:paraId="4D2B7355"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Este programa federal ministra recursos al Programa 169 Prevención y Promoción de la Salud para la ejecución y desarrollo de sus acciones conforme a los Convenios Específicos para la transferencia de recursos federales suscritos y demás normatividad federal aplicable.</w:t>
            </w:r>
          </w:p>
        </w:tc>
      </w:tr>
      <w:tr w:rsidR="00A22053" w:rsidRPr="00D00DA5" w14:paraId="6674C6AA" w14:textId="77777777" w:rsidTr="00A22053">
        <w:trPr>
          <w:trHeight w:val="120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37E18BD6"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lastRenderedPageBreak/>
              <w:t>S038 Programa IMSS-BIENESTAR</w:t>
            </w:r>
          </w:p>
        </w:tc>
        <w:tc>
          <w:tcPr>
            <w:tcW w:w="324" w:type="pct"/>
            <w:tcBorders>
              <w:top w:val="nil"/>
              <w:left w:val="nil"/>
              <w:bottom w:val="single" w:sz="4" w:space="0" w:color="auto"/>
              <w:right w:val="single" w:sz="4" w:space="0" w:color="auto"/>
            </w:tcBorders>
            <w:shd w:val="clear" w:color="auto" w:fill="auto"/>
            <w:vAlign w:val="center"/>
            <w:hideMark/>
          </w:tcPr>
          <w:p w14:paraId="62BE5AEB"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Sujetos a Reglas de Operación - S</w:t>
            </w:r>
          </w:p>
        </w:tc>
        <w:tc>
          <w:tcPr>
            <w:tcW w:w="511" w:type="pct"/>
            <w:tcBorders>
              <w:top w:val="nil"/>
              <w:left w:val="nil"/>
              <w:bottom w:val="single" w:sz="4" w:space="0" w:color="auto"/>
              <w:right w:val="single" w:sz="4" w:space="0" w:color="auto"/>
            </w:tcBorders>
            <w:shd w:val="clear" w:color="auto" w:fill="auto"/>
            <w:vAlign w:val="center"/>
            <w:hideMark/>
          </w:tcPr>
          <w:p w14:paraId="3BB2E2D5"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Instituto Mexicano del Seguro Social</w:t>
            </w:r>
          </w:p>
        </w:tc>
        <w:tc>
          <w:tcPr>
            <w:tcW w:w="554" w:type="pct"/>
            <w:tcBorders>
              <w:top w:val="nil"/>
              <w:left w:val="nil"/>
              <w:bottom w:val="single" w:sz="4" w:space="0" w:color="auto"/>
              <w:right w:val="single" w:sz="4" w:space="0" w:color="auto"/>
            </w:tcBorders>
            <w:shd w:val="clear" w:color="auto" w:fill="auto"/>
            <w:vAlign w:val="center"/>
            <w:hideMark/>
          </w:tcPr>
          <w:p w14:paraId="58B4C9B6"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La población adscrita territorialmente al Programa que carece de seguridad social y habita prioritariamente en zonas rurales y urbano-marginadas mejora su estado de salud</w:t>
            </w:r>
          </w:p>
        </w:tc>
        <w:tc>
          <w:tcPr>
            <w:tcW w:w="372" w:type="pct"/>
            <w:tcBorders>
              <w:top w:val="nil"/>
              <w:left w:val="nil"/>
              <w:bottom w:val="single" w:sz="4" w:space="0" w:color="auto"/>
              <w:right w:val="single" w:sz="4" w:space="0" w:color="auto"/>
            </w:tcBorders>
            <w:shd w:val="clear" w:color="auto" w:fill="auto"/>
            <w:vAlign w:val="center"/>
            <w:hideMark/>
          </w:tcPr>
          <w:p w14:paraId="2AAB3E22"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Aquella no cubierta por algún sistema de seguridad social, en su mayoría residente de localidades de alta y muy alta marginación, en las que está presente el Programa</w:t>
            </w:r>
          </w:p>
        </w:tc>
        <w:tc>
          <w:tcPr>
            <w:tcW w:w="278" w:type="pct"/>
            <w:tcBorders>
              <w:top w:val="nil"/>
              <w:left w:val="nil"/>
              <w:bottom w:val="single" w:sz="4" w:space="0" w:color="auto"/>
              <w:right w:val="single" w:sz="4" w:space="0" w:color="auto"/>
            </w:tcBorders>
            <w:shd w:val="clear" w:color="auto" w:fill="auto"/>
            <w:vAlign w:val="center"/>
            <w:hideMark/>
          </w:tcPr>
          <w:p w14:paraId="067B713A"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48B36D80"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Nacional</w:t>
            </w:r>
          </w:p>
        </w:tc>
        <w:tc>
          <w:tcPr>
            <w:tcW w:w="697" w:type="pct"/>
            <w:tcBorders>
              <w:top w:val="nil"/>
              <w:left w:val="nil"/>
              <w:bottom w:val="single" w:sz="4" w:space="0" w:color="auto"/>
              <w:right w:val="single" w:sz="4" w:space="0" w:color="auto"/>
            </w:tcBorders>
            <w:shd w:val="clear" w:color="auto" w:fill="auto"/>
            <w:vAlign w:val="center"/>
            <w:hideMark/>
          </w:tcPr>
          <w:p w14:paraId="267CA084"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http://sistemas.coneval.org.mx/SIMEPS/MIR.aspx?pIdMatriz=21000080&amp;pCiclo=2021&amp;pRamo=19&amp;siglas=IMSS&amp;nombre=Programa%20IMSS-BIENESTAR&amp;t=b y Fichas de Monitoreo y Evaluación 2020-2021 de los Programas y las Acciones Federales de Desarrollo Social disponible en https://www.coneval.org.mx/InformesPublicaciones/Documents/FMyE_20-21.pdf</w:t>
            </w:r>
          </w:p>
        </w:tc>
        <w:tc>
          <w:tcPr>
            <w:tcW w:w="322" w:type="pct"/>
            <w:tcBorders>
              <w:top w:val="nil"/>
              <w:left w:val="nil"/>
              <w:bottom w:val="single" w:sz="4" w:space="0" w:color="auto"/>
              <w:right w:val="single" w:sz="4" w:space="0" w:color="auto"/>
            </w:tcBorders>
            <w:shd w:val="clear" w:color="auto" w:fill="auto"/>
            <w:vAlign w:val="center"/>
            <w:hideMark/>
          </w:tcPr>
          <w:p w14:paraId="1626B9B4"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416" w:type="pct"/>
            <w:tcBorders>
              <w:top w:val="nil"/>
              <w:left w:val="nil"/>
              <w:bottom w:val="single" w:sz="4" w:space="0" w:color="auto"/>
              <w:right w:val="single" w:sz="4" w:space="0" w:color="auto"/>
            </w:tcBorders>
            <w:shd w:val="clear" w:color="auto" w:fill="auto"/>
            <w:vAlign w:val="center"/>
            <w:hideMark/>
          </w:tcPr>
          <w:p w14:paraId="66AEE862"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790" w:type="pct"/>
            <w:tcBorders>
              <w:top w:val="nil"/>
              <w:left w:val="nil"/>
              <w:bottom w:val="single" w:sz="4" w:space="0" w:color="auto"/>
              <w:right w:val="single" w:sz="4" w:space="0" w:color="auto"/>
            </w:tcBorders>
            <w:shd w:val="clear" w:color="auto" w:fill="auto"/>
            <w:vAlign w:val="center"/>
            <w:hideMark/>
          </w:tcPr>
          <w:p w14:paraId="5F15E811" w14:textId="699D278B"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Atiende a diferente población</w:t>
            </w:r>
            <w:r w:rsidR="00854CB0">
              <w:rPr>
                <w:rFonts w:eastAsia="Times New Roman" w:cs="Arial"/>
                <w:sz w:val="16"/>
                <w:szCs w:val="16"/>
                <w:lang w:eastAsia="es-MX"/>
              </w:rPr>
              <w:t>,</w:t>
            </w:r>
            <w:r w:rsidRPr="00D00DA5">
              <w:rPr>
                <w:rFonts w:eastAsia="Times New Roman" w:cs="Arial"/>
                <w:sz w:val="16"/>
                <w:szCs w:val="16"/>
                <w:lang w:eastAsia="es-MX"/>
              </w:rPr>
              <w:t xml:space="preserve"> pero otorga servicios similares o iguales de promoción y orientación a la salud a la comunidad, control prenatal, vacunación y detección de enfermedades, incluso complementarios de atención médica.</w:t>
            </w:r>
          </w:p>
        </w:tc>
      </w:tr>
      <w:tr w:rsidR="00A22053" w:rsidRPr="00D00DA5" w14:paraId="7295CA0A" w14:textId="77777777" w:rsidTr="00A22053">
        <w:trPr>
          <w:trHeight w:val="120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28F65694"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E001 Prevención y control de enfermedades</w:t>
            </w:r>
          </w:p>
        </w:tc>
        <w:tc>
          <w:tcPr>
            <w:tcW w:w="324" w:type="pct"/>
            <w:tcBorders>
              <w:top w:val="nil"/>
              <w:left w:val="nil"/>
              <w:bottom w:val="single" w:sz="4" w:space="0" w:color="auto"/>
              <w:right w:val="single" w:sz="4" w:space="0" w:color="auto"/>
            </w:tcBorders>
            <w:shd w:val="clear" w:color="auto" w:fill="auto"/>
            <w:vAlign w:val="center"/>
            <w:hideMark/>
          </w:tcPr>
          <w:p w14:paraId="0D64380C"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Prestación de servicios públicos - E</w:t>
            </w:r>
          </w:p>
        </w:tc>
        <w:tc>
          <w:tcPr>
            <w:tcW w:w="511" w:type="pct"/>
            <w:tcBorders>
              <w:top w:val="nil"/>
              <w:left w:val="nil"/>
              <w:bottom w:val="single" w:sz="4" w:space="0" w:color="auto"/>
              <w:right w:val="single" w:sz="4" w:space="0" w:color="auto"/>
            </w:tcBorders>
            <w:shd w:val="clear" w:color="auto" w:fill="auto"/>
            <w:vAlign w:val="center"/>
            <w:hideMark/>
          </w:tcPr>
          <w:p w14:paraId="58C6D463"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Instituto Mexicano del Seguro Social</w:t>
            </w:r>
          </w:p>
        </w:tc>
        <w:tc>
          <w:tcPr>
            <w:tcW w:w="554" w:type="pct"/>
            <w:tcBorders>
              <w:top w:val="nil"/>
              <w:left w:val="nil"/>
              <w:bottom w:val="single" w:sz="4" w:space="0" w:color="auto"/>
              <w:right w:val="single" w:sz="4" w:space="0" w:color="auto"/>
            </w:tcBorders>
            <w:shd w:val="clear" w:color="auto" w:fill="auto"/>
            <w:vAlign w:val="center"/>
            <w:hideMark/>
          </w:tcPr>
          <w:p w14:paraId="5ECEC45D"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En la población derechohabiente del IMSS se reducen la morbilidad y mortalidad por enfermedades prevenibles y los embarazos de alto riesgo</w:t>
            </w:r>
          </w:p>
        </w:tc>
        <w:tc>
          <w:tcPr>
            <w:tcW w:w="372" w:type="pct"/>
            <w:tcBorders>
              <w:top w:val="nil"/>
              <w:left w:val="nil"/>
              <w:bottom w:val="single" w:sz="4" w:space="0" w:color="auto"/>
              <w:right w:val="single" w:sz="4" w:space="0" w:color="auto"/>
            </w:tcBorders>
            <w:shd w:val="clear" w:color="auto" w:fill="auto"/>
            <w:vAlign w:val="center"/>
            <w:hideMark/>
          </w:tcPr>
          <w:p w14:paraId="3D4FFAED"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Población derechohabiente del IMSS que además de su adscripción a unidad de medicina familiar, tienen asignado un consultorio y turno</w:t>
            </w:r>
          </w:p>
        </w:tc>
        <w:tc>
          <w:tcPr>
            <w:tcW w:w="278" w:type="pct"/>
            <w:tcBorders>
              <w:top w:val="nil"/>
              <w:left w:val="nil"/>
              <w:bottom w:val="single" w:sz="4" w:space="0" w:color="auto"/>
              <w:right w:val="single" w:sz="4" w:space="0" w:color="auto"/>
            </w:tcBorders>
            <w:shd w:val="clear" w:color="auto" w:fill="auto"/>
            <w:vAlign w:val="center"/>
            <w:hideMark/>
          </w:tcPr>
          <w:p w14:paraId="405A3974"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605AEB6F"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Nacional</w:t>
            </w:r>
          </w:p>
        </w:tc>
        <w:tc>
          <w:tcPr>
            <w:tcW w:w="697" w:type="pct"/>
            <w:tcBorders>
              <w:top w:val="nil"/>
              <w:left w:val="nil"/>
              <w:bottom w:val="single" w:sz="4" w:space="0" w:color="auto"/>
              <w:right w:val="single" w:sz="4" w:space="0" w:color="auto"/>
            </w:tcBorders>
            <w:shd w:val="clear" w:color="auto" w:fill="auto"/>
            <w:vAlign w:val="center"/>
            <w:hideMark/>
          </w:tcPr>
          <w:p w14:paraId="1B06E86E"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http://sistemas.coneval.org.mx/SIMEPS/MIR.aspx?pIdMatriz=21000017&amp;pCiclo=2021&amp;pRamo=50&amp;siglas=IMSS&amp;nombre=Prevenci%C3%B3n%20y%20control%20de%20enfermedades&amp;t=b y Fichas de Monitoreo y Evaluación 2020-2021 de los Programas y las Acciones Federales de Desarrollo Social disponible en https://www.coneval.org.mx/InformesPublicaciones/Documents/FMyE_20-21.pdf</w:t>
            </w:r>
          </w:p>
        </w:tc>
        <w:tc>
          <w:tcPr>
            <w:tcW w:w="322" w:type="pct"/>
            <w:tcBorders>
              <w:top w:val="nil"/>
              <w:left w:val="nil"/>
              <w:bottom w:val="single" w:sz="4" w:space="0" w:color="auto"/>
              <w:right w:val="single" w:sz="4" w:space="0" w:color="auto"/>
            </w:tcBorders>
            <w:shd w:val="clear" w:color="auto" w:fill="auto"/>
            <w:vAlign w:val="center"/>
            <w:hideMark/>
          </w:tcPr>
          <w:p w14:paraId="730F7509"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416" w:type="pct"/>
            <w:tcBorders>
              <w:top w:val="nil"/>
              <w:left w:val="nil"/>
              <w:bottom w:val="single" w:sz="4" w:space="0" w:color="auto"/>
              <w:right w:val="single" w:sz="4" w:space="0" w:color="auto"/>
            </w:tcBorders>
            <w:shd w:val="clear" w:color="auto" w:fill="auto"/>
            <w:vAlign w:val="center"/>
            <w:hideMark/>
          </w:tcPr>
          <w:p w14:paraId="3309D980"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790" w:type="pct"/>
            <w:tcBorders>
              <w:top w:val="nil"/>
              <w:left w:val="nil"/>
              <w:bottom w:val="single" w:sz="4" w:space="0" w:color="auto"/>
              <w:right w:val="single" w:sz="4" w:space="0" w:color="auto"/>
            </w:tcBorders>
            <w:shd w:val="clear" w:color="auto" w:fill="auto"/>
            <w:vAlign w:val="center"/>
            <w:hideMark/>
          </w:tcPr>
          <w:p w14:paraId="1BE9C776" w14:textId="4D02E2ED"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Atiende a diferente población</w:t>
            </w:r>
            <w:r w:rsidR="00854CB0">
              <w:rPr>
                <w:rFonts w:eastAsia="Times New Roman" w:cs="Arial"/>
                <w:sz w:val="16"/>
                <w:szCs w:val="16"/>
                <w:lang w:eastAsia="es-MX"/>
              </w:rPr>
              <w:t>,</w:t>
            </w:r>
            <w:r w:rsidRPr="00D00DA5">
              <w:rPr>
                <w:rFonts w:eastAsia="Times New Roman" w:cs="Arial"/>
                <w:sz w:val="16"/>
                <w:szCs w:val="16"/>
                <w:lang w:eastAsia="es-MX"/>
              </w:rPr>
              <w:t xml:space="preserve"> pero otorga servicios similares o iguales a través de un conjunto de acciones de promoción de la salud, nutrición, prevención y detección de enfermedades, así como de salud reproductiva.</w:t>
            </w:r>
          </w:p>
        </w:tc>
      </w:tr>
      <w:tr w:rsidR="00A22053" w:rsidRPr="00D00DA5" w14:paraId="02488BCF" w14:textId="77777777" w:rsidTr="00A22053">
        <w:trPr>
          <w:trHeight w:val="44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7774C91B"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lastRenderedPageBreak/>
              <w:t>E043 Prevención y Control de Enfermedades</w:t>
            </w:r>
          </w:p>
        </w:tc>
        <w:tc>
          <w:tcPr>
            <w:tcW w:w="324" w:type="pct"/>
            <w:tcBorders>
              <w:top w:val="nil"/>
              <w:left w:val="nil"/>
              <w:bottom w:val="single" w:sz="4" w:space="0" w:color="auto"/>
              <w:right w:val="single" w:sz="4" w:space="0" w:color="auto"/>
            </w:tcBorders>
            <w:shd w:val="clear" w:color="auto" w:fill="auto"/>
            <w:vAlign w:val="center"/>
            <w:hideMark/>
          </w:tcPr>
          <w:p w14:paraId="56540B2A"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Prestación de servicios públicos - E</w:t>
            </w:r>
          </w:p>
        </w:tc>
        <w:tc>
          <w:tcPr>
            <w:tcW w:w="511" w:type="pct"/>
            <w:tcBorders>
              <w:top w:val="nil"/>
              <w:left w:val="nil"/>
              <w:bottom w:val="single" w:sz="4" w:space="0" w:color="auto"/>
              <w:right w:val="single" w:sz="4" w:space="0" w:color="auto"/>
            </w:tcBorders>
            <w:shd w:val="clear" w:color="auto" w:fill="auto"/>
            <w:vAlign w:val="center"/>
            <w:hideMark/>
          </w:tcPr>
          <w:p w14:paraId="713D3BEC"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Instituto de Seguridad y Servicios Sociales de los Trabajadores del Estado</w:t>
            </w:r>
          </w:p>
        </w:tc>
        <w:tc>
          <w:tcPr>
            <w:tcW w:w="554" w:type="pct"/>
            <w:tcBorders>
              <w:top w:val="nil"/>
              <w:left w:val="nil"/>
              <w:bottom w:val="single" w:sz="4" w:space="0" w:color="auto"/>
              <w:right w:val="single" w:sz="4" w:space="0" w:color="auto"/>
            </w:tcBorders>
            <w:shd w:val="clear" w:color="auto" w:fill="auto"/>
            <w:vAlign w:val="center"/>
            <w:hideMark/>
          </w:tcPr>
          <w:p w14:paraId="5530BBA1"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En la población derechohabiente disminuyen los casos de enfermedades transmisibles y no transmisibles</w:t>
            </w:r>
          </w:p>
        </w:tc>
        <w:tc>
          <w:tcPr>
            <w:tcW w:w="372" w:type="pct"/>
            <w:tcBorders>
              <w:top w:val="nil"/>
              <w:left w:val="nil"/>
              <w:bottom w:val="single" w:sz="4" w:space="0" w:color="auto"/>
              <w:right w:val="single" w:sz="4" w:space="0" w:color="auto"/>
            </w:tcBorders>
            <w:shd w:val="clear" w:color="auto" w:fill="auto"/>
            <w:vAlign w:val="center"/>
            <w:hideMark/>
          </w:tcPr>
          <w:p w14:paraId="499AE2BC"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Población derechohabiente del ISSSTE (El número de personas que se estima demandará los servicios otorgados en las unidades médicas de primer nivel de atención en el año de referencia)</w:t>
            </w:r>
          </w:p>
        </w:tc>
        <w:tc>
          <w:tcPr>
            <w:tcW w:w="278" w:type="pct"/>
            <w:tcBorders>
              <w:top w:val="nil"/>
              <w:left w:val="nil"/>
              <w:bottom w:val="single" w:sz="4" w:space="0" w:color="auto"/>
              <w:right w:val="single" w:sz="4" w:space="0" w:color="auto"/>
            </w:tcBorders>
            <w:shd w:val="clear" w:color="auto" w:fill="auto"/>
            <w:vAlign w:val="center"/>
            <w:hideMark/>
          </w:tcPr>
          <w:p w14:paraId="55F91891"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50305D73"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Nacional</w:t>
            </w:r>
          </w:p>
        </w:tc>
        <w:tc>
          <w:tcPr>
            <w:tcW w:w="697" w:type="pct"/>
            <w:tcBorders>
              <w:top w:val="nil"/>
              <w:left w:val="nil"/>
              <w:bottom w:val="single" w:sz="4" w:space="0" w:color="auto"/>
              <w:right w:val="single" w:sz="4" w:space="0" w:color="auto"/>
            </w:tcBorders>
            <w:shd w:val="clear" w:color="auto" w:fill="auto"/>
            <w:vAlign w:val="center"/>
            <w:hideMark/>
          </w:tcPr>
          <w:p w14:paraId="6A7DD865"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http://sistemas.coneval.org.mx/SIMEPS/MIR.aspx?pIdMatriz=21000079&amp;pCiclo=2021&amp;pRamo=51&amp;siglas=ISSSTE&amp;nombre=Prevenci%C3%B3n%20y%20Control%20de%20Enfermedades&amp;t=b y Fichas de Monitoreo y Evaluación 2020-2021 de los Programas y las Acciones Federales de Desarrollo Social disponible en https://www.coneval.org.mx/InformesPublicaciones/Documents/FMyE_20-21.pdf</w:t>
            </w:r>
          </w:p>
        </w:tc>
        <w:tc>
          <w:tcPr>
            <w:tcW w:w="322" w:type="pct"/>
            <w:tcBorders>
              <w:top w:val="nil"/>
              <w:left w:val="nil"/>
              <w:bottom w:val="single" w:sz="4" w:space="0" w:color="auto"/>
              <w:right w:val="single" w:sz="4" w:space="0" w:color="auto"/>
            </w:tcBorders>
            <w:shd w:val="clear" w:color="auto" w:fill="auto"/>
            <w:vAlign w:val="center"/>
            <w:hideMark/>
          </w:tcPr>
          <w:p w14:paraId="78E38FCD"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416" w:type="pct"/>
            <w:tcBorders>
              <w:top w:val="nil"/>
              <w:left w:val="nil"/>
              <w:bottom w:val="single" w:sz="4" w:space="0" w:color="auto"/>
              <w:right w:val="single" w:sz="4" w:space="0" w:color="auto"/>
            </w:tcBorders>
            <w:shd w:val="clear" w:color="auto" w:fill="auto"/>
            <w:vAlign w:val="center"/>
            <w:hideMark/>
          </w:tcPr>
          <w:p w14:paraId="4D10A801"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790" w:type="pct"/>
            <w:tcBorders>
              <w:top w:val="nil"/>
              <w:left w:val="nil"/>
              <w:bottom w:val="single" w:sz="4" w:space="0" w:color="auto"/>
              <w:right w:val="single" w:sz="4" w:space="0" w:color="auto"/>
            </w:tcBorders>
            <w:shd w:val="clear" w:color="auto" w:fill="auto"/>
            <w:vAlign w:val="center"/>
            <w:hideMark/>
          </w:tcPr>
          <w:p w14:paraId="130A0402" w14:textId="02C8795D"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Atienden a población diferente</w:t>
            </w:r>
            <w:r w:rsidR="00854CB0">
              <w:rPr>
                <w:rFonts w:eastAsia="Times New Roman" w:cs="Arial"/>
                <w:sz w:val="16"/>
                <w:szCs w:val="16"/>
                <w:lang w:eastAsia="es-MX"/>
              </w:rPr>
              <w:t>,</w:t>
            </w:r>
            <w:r w:rsidRPr="00D00DA5">
              <w:rPr>
                <w:rFonts w:eastAsia="Times New Roman" w:cs="Arial"/>
                <w:sz w:val="16"/>
                <w:szCs w:val="16"/>
                <w:lang w:eastAsia="es-MX"/>
              </w:rPr>
              <w:t xml:space="preserve"> pero otorga servicios similares o iguales de acciones educativas, consultas preventivas (nutrición, odontológica y prenatales), vacunación y detección de enfermedades, principalmente crónico-degenerativas y cáncer.</w:t>
            </w:r>
          </w:p>
        </w:tc>
      </w:tr>
      <w:tr w:rsidR="00A22053" w:rsidRPr="00D00DA5" w14:paraId="4A5BC176" w14:textId="77777777" w:rsidTr="00A22053">
        <w:trPr>
          <w:trHeight w:val="120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342837D3"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P020 Salud materna, sexual y reproductiva</w:t>
            </w:r>
          </w:p>
        </w:tc>
        <w:tc>
          <w:tcPr>
            <w:tcW w:w="324" w:type="pct"/>
            <w:tcBorders>
              <w:top w:val="nil"/>
              <w:left w:val="nil"/>
              <w:bottom w:val="single" w:sz="4" w:space="0" w:color="auto"/>
              <w:right w:val="single" w:sz="4" w:space="0" w:color="auto"/>
            </w:tcBorders>
            <w:shd w:val="clear" w:color="auto" w:fill="auto"/>
            <w:vAlign w:val="center"/>
            <w:hideMark/>
          </w:tcPr>
          <w:p w14:paraId="05F27944"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Planeación, seguimiento y evaluación de políticas públicas - P</w:t>
            </w:r>
          </w:p>
        </w:tc>
        <w:tc>
          <w:tcPr>
            <w:tcW w:w="511" w:type="pct"/>
            <w:tcBorders>
              <w:top w:val="nil"/>
              <w:left w:val="nil"/>
              <w:bottom w:val="single" w:sz="4" w:space="0" w:color="auto"/>
              <w:right w:val="single" w:sz="4" w:space="0" w:color="auto"/>
            </w:tcBorders>
            <w:shd w:val="clear" w:color="auto" w:fill="auto"/>
            <w:vAlign w:val="center"/>
            <w:hideMark/>
          </w:tcPr>
          <w:p w14:paraId="4222E77E"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Secretaría de Salud / Centro Nacional de Equidad de Género y Salud Reproductiva</w:t>
            </w:r>
          </w:p>
        </w:tc>
        <w:tc>
          <w:tcPr>
            <w:tcW w:w="554" w:type="pct"/>
            <w:tcBorders>
              <w:top w:val="nil"/>
              <w:left w:val="nil"/>
              <w:bottom w:val="single" w:sz="4" w:space="0" w:color="auto"/>
              <w:right w:val="single" w:sz="4" w:space="0" w:color="auto"/>
            </w:tcBorders>
            <w:shd w:val="clear" w:color="auto" w:fill="auto"/>
            <w:vAlign w:val="center"/>
            <w:hideMark/>
          </w:tcPr>
          <w:p w14:paraId="501792AE"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Los Servicios Estatales de Salud garantizan a la población el acceso universal a servicios de salud sexual y reproductiva</w:t>
            </w:r>
          </w:p>
        </w:tc>
        <w:tc>
          <w:tcPr>
            <w:tcW w:w="372" w:type="pct"/>
            <w:tcBorders>
              <w:top w:val="nil"/>
              <w:left w:val="nil"/>
              <w:bottom w:val="single" w:sz="4" w:space="0" w:color="auto"/>
              <w:right w:val="single" w:sz="4" w:space="0" w:color="auto"/>
            </w:tcBorders>
            <w:shd w:val="clear" w:color="auto" w:fill="auto"/>
            <w:vAlign w:val="center"/>
            <w:hideMark/>
          </w:tcPr>
          <w:p w14:paraId="3363091C"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32 Servicios Estatales de Salud</w:t>
            </w:r>
          </w:p>
        </w:tc>
        <w:tc>
          <w:tcPr>
            <w:tcW w:w="278" w:type="pct"/>
            <w:tcBorders>
              <w:top w:val="nil"/>
              <w:left w:val="nil"/>
              <w:bottom w:val="single" w:sz="4" w:space="0" w:color="auto"/>
              <w:right w:val="single" w:sz="4" w:space="0" w:color="auto"/>
            </w:tcBorders>
            <w:shd w:val="clear" w:color="auto" w:fill="auto"/>
            <w:vAlign w:val="center"/>
            <w:hideMark/>
          </w:tcPr>
          <w:p w14:paraId="79614039"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22E9CEBC"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Nacional</w:t>
            </w:r>
          </w:p>
        </w:tc>
        <w:tc>
          <w:tcPr>
            <w:tcW w:w="697" w:type="pct"/>
            <w:tcBorders>
              <w:top w:val="nil"/>
              <w:left w:val="nil"/>
              <w:bottom w:val="single" w:sz="4" w:space="0" w:color="auto"/>
              <w:right w:val="single" w:sz="4" w:space="0" w:color="auto"/>
            </w:tcBorders>
            <w:shd w:val="clear" w:color="auto" w:fill="auto"/>
            <w:vAlign w:val="center"/>
            <w:hideMark/>
          </w:tcPr>
          <w:p w14:paraId="7EACB7DE"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https://nptp.hacienda.gob.mx/programas/jsp/programas/fichaPrograma.jsp?id=12P020</w:t>
            </w:r>
          </w:p>
        </w:tc>
        <w:tc>
          <w:tcPr>
            <w:tcW w:w="322" w:type="pct"/>
            <w:tcBorders>
              <w:top w:val="nil"/>
              <w:left w:val="nil"/>
              <w:bottom w:val="single" w:sz="4" w:space="0" w:color="auto"/>
              <w:right w:val="single" w:sz="4" w:space="0" w:color="auto"/>
            </w:tcBorders>
            <w:shd w:val="clear" w:color="auto" w:fill="auto"/>
            <w:vAlign w:val="center"/>
            <w:hideMark/>
          </w:tcPr>
          <w:p w14:paraId="4316BAFB"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416" w:type="pct"/>
            <w:tcBorders>
              <w:top w:val="nil"/>
              <w:left w:val="nil"/>
              <w:bottom w:val="single" w:sz="4" w:space="0" w:color="auto"/>
              <w:right w:val="single" w:sz="4" w:space="0" w:color="auto"/>
            </w:tcBorders>
            <w:shd w:val="clear" w:color="auto" w:fill="auto"/>
            <w:vAlign w:val="center"/>
            <w:hideMark/>
          </w:tcPr>
          <w:p w14:paraId="5A10086C"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790" w:type="pct"/>
            <w:tcBorders>
              <w:top w:val="nil"/>
              <w:left w:val="nil"/>
              <w:bottom w:val="single" w:sz="4" w:space="0" w:color="auto"/>
              <w:right w:val="single" w:sz="4" w:space="0" w:color="auto"/>
            </w:tcBorders>
            <w:shd w:val="clear" w:color="auto" w:fill="auto"/>
            <w:vAlign w:val="center"/>
            <w:hideMark/>
          </w:tcPr>
          <w:p w14:paraId="341FFDE3"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Este programa federal ministra recursos al Programa 169 Prevención y Promoción de la Salud para la ejecución y desarrollo de sus acciones conforme a los Convenios Específicos para la transferencia de recursos federales suscritos y demás normatividad federal aplicable.</w:t>
            </w:r>
          </w:p>
        </w:tc>
      </w:tr>
      <w:tr w:rsidR="00A22053" w:rsidRPr="00D00DA5" w14:paraId="3A381484" w14:textId="77777777" w:rsidTr="001540E7">
        <w:trPr>
          <w:trHeight w:val="2817"/>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3D199718"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P018 Prevención y control de enfermedades</w:t>
            </w:r>
          </w:p>
        </w:tc>
        <w:tc>
          <w:tcPr>
            <w:tcW w:w="324" w:type="pct"/>
            <w:tcBorders>
              <w:top w:val="nil"/>
              <w:left w:val="nil"/>
              <w:bottom w:val="single" w:sz="4" w:space="0" w:color="auto"/>
              <w:right w:val="single" w:sz="4" w:space="0" w:color="auto"/>
            </w:tcBorders>
            <w:shd w:val="clear" w:color="auto" w:fill="auto"/>
            <w:vAlign w:val="center"/>
            <w:hideMark/>
          </w:tcPr>
          <w:p w14:paraId="19C65BA6"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Planeación, seguimiento y evaluación de políticas públicas - P</w:t>
            </w:r>
          </w:p>
        </w:tc>
        <w:tc>
          <w:tcPr>
            <w:tcW w:w="511" w:type="pct"/>
            <w:tcBorders>
              <w:top w:val="nil"/>
              <w:left w:val="nil"/>
              <w:bottom w:val="single" w:sz="4" w:space="0" w:color="auto"/>
              <w:right w:val="single" w:sz="4" w:space="0" w:color="auto"/>
            </w:tcBorders>
            <w:shd w:val="clear" w:color="auto" w:fill="auto"/>
            <w:vAlign w:val="center"/>
            <w:hideMark/>
          </w:tcPr>
          <w:p w14:paraId="69B6A04E"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Secretaría de Salud / Subsecretaría de Prevención y Promoción de la Salud</w:t>
            </w:r>
          </w:p>
        </w:tc>
        <w:tc>
          <w:tcPr>
            <w:tcW w:w="554" w:type="pct"/>
            <w:tcBorders>
              <w:top w:val="nil"/>
              <w:left w:val="nil"/>
              <w:bottom w:val="single" w:sz="4" w:space="0" w:color="auto"/>
              <w:right w:val="single" w:sz="4" w:space="0" w:color="auto"/>
            </w:tcBorders>
            <w:shd w:val="clear" w:color="auto" w:fill="auto"/>
            <w:vAlign w:val="center"/>
            <w:hideMark/>
          </w:tcPr>
          <w:p w14:paraId="1E30C899"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La población nacional recibe acciones de promoción, prevención y control de enfermedades para mejorar las condiciones de salud de la población</w:t>
            </w:r>
          </w:p>
        </w:tc>
        <w:tc>
          <w:tcPr>
            <w:tcW w:w="372" w:type="pct"/>
            <w:tcBorders>
              <w:top w:val="nil"/>
              <w:left w:val="nil"/>
              <w:bottom w:val="single" w:sz="4" w:space="0" w:color="auto"/>
              <w:right w:val="single" w:sz="4" w:space="0" w:color="auto"/>
            </w:tcBorders>
            <w:shd w:val="clear" w:color="auto" w:fill="auto"/>
            <w:vAlign w:val="center"/>
            <w:hideMark/>
          </w:tcPr>
          <w:p w14:paraId="508C5D83"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Población en general</w:t>
            </w:r>
          </w:p>
        </w:tc>
        <w:tc>
          <w:tcPr>
            <w:tcW w:w="278" w:type="pct"/>
            <w:tcBorders>
              <w:top w:val="nil"/>
              <w:left w:val="nil"/>
              <w:bottom w:val="single" w:sz="4" w:space="0" w:color="auto"/>
              <w:right w:val="single" w:sz="4" w:space="0" w:color="auto"/>
            </w:tcBorders>
            <w:shd w:val="clear" w:color="auto" w:fill="auto"/>
            <w:vAlign w:val="center"/>
            <w:hideMark/>
          </w:tcPr>
          <w:p w14:paraId="33EC52D1"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0C31E8CE"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Nacional</w:t>
            </w:r>
          </w:p>
        </w:tc>
        <w:tc>
          <w:tcPr>
            <w:tcW w:w="697" w:type="pct"/>
            <w:tcBorders>
              <w:top w:val="nil"/>
              <w:left w:val="nil"/>
              <w:bottom w:val="single" w:sz="4" w:space="0" w:color="auto"/>
              <w:right w:val="single" w:sz="4" w:space="0" w:color="auto"/>
            </w:tcBorders>
            <w:shd w:val="clear" w:color="auto" w:fill="auto"/>
            <w:vAlign w:val="center"/>
            <w:hideMark/>
          </w:tcPr>
          <w:p w14:paraId="71BCE83F"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https://nptp.hacienda.gob.mx/programas/jsp/programas/fichaPrograma.jsp?id=12P018 y Evaluación en materia de diseño del Programa Presupuestario P018 Prevención y Control de Enfermedades disponible en https://www.transparenciapresupuestaria.gob.mx/work/models/PTP/programas/sed/evaluaciones/2016/12p018</w:t>
            </w:r>
            <w:r w:rsidRPr="00D00DA5">
              <w:rPr>
                <w:rFonts w:eastAsia="Times New Roman" w:cs="Arial"/>
                <w:sz w:val="16"/>
                <w:szCs w:val="16"/>
                <w:lang w:eastAsia="es-MX"/>
              </w:rPr>
              <w:lastRenderedPageBreak/>
              <w:t>phdi16.pdf</w:t>
            </w:r>
          </w:p>
        </w:tc>
        <w:tc>
          <w:tcPr>
            <w:tcW w:w="322" w:type="pct"/>
            <w:tcBorders>
              <w:top w:val="nil"/>
              <w:left w:val="nil"/>
              <w:bottom w:val="single" w:sz="4" w:space="0" w:color="auto"/>
              <w:right w:val="single" w:sz="4" w:space="0" w:color="auto"/>
            </w:tcBorders>
            <w:shd w:val="clear" w:color="auto" w:fill="auto"/>
            <w:vAlign w:val="center"/>
            <w:hideMark/>
          </w:tcPr>
          <w:p w14:paraId="7726A8AD"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lastRenderedPageBreak/>
              <w:t>No</w:t>
            </w:r>
          </w:p>
        </w:tc>
        <w:tc>
          <w:tcPr>
            <w:tcW w:w="416" w:type="pct"/>
            <w:tcBorders>
              <w:top w:val="nil"/>
              <w:left w:val="nil"/>
              <w:bottom w:val="single" w:sz="4" w:space="0" w:color="auto"/>
              <w:right w:val="single" w:sz="4" w:space="0" w:color="auto"/>
            </w:tcBorders>
            <w:shd w:val="clear" w:color="auto" w:fill="auto"/>
            <w:vAlign w:val="center"/>
            <w:hideMark/>
          </w:tcPr>
          <w:p w14:paraId="2121F55A"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790" w:type="pct"/>
            <w:tcBorders>
              <w:top w:val="nil"/>
              <w:left w:val="nil"/>
              <w:bottom w:val="single" w:sz="4" w:space="0" w:color="auto"/>
              <w:right w:val="single" w:sz="4" w:space="0" w:color="auto"/>
            </w:tcBorders>
            <w:shd w:val="clear" w:color="auto" w:fill="auto"/>
            <w:vAlign w:val="center"/>
            <w:hideMark/>
          </w:tcPr>
          <w:p w14:paraId="2ECE44F4" w14:textId="77777777" w:rsidR="008E2163" w:rsidRPr="00D00DA5" w:rsidRDefault="008E2163" w:rsidP="008E2163">
            <w:pPr>
              <w:rPr>
                <w:rFonts w:eastAsia="Times New Roman" w:cs="Arial"/>
                <w:sz w:val="16"/>
                <w:szCs w:val="16"/>
                <w:lang w:eastAsia="es-MX"/>
              </w:rPr>
            </w:pPr>
            <w:r w:rsidRPr="00D00DA5">
              <w:rPr>
                <w:rFonts w:eastAsia="Times New Roman" w:cs="Arial"/>
                <w:sz w:val="16"/>
                <w:szCs w:val="16"/>
                <w:lang w:eastAsia="es-MX"/>
              </w:rPr>
              <w:t>Este programa federal está dirigido al diseño, desarrollo e instrumentación de políticas públicas en materia de promoción, prevención y control de enfermedades para mejorar las condiciones de salud de la población del país, y son de observancia por los SSO.</w:t>
            </w:r>
          </w:p>
        </w:tc>
      </w:tr>
      <w:tr w:rsidR="0091741A" w:rsidRPr="00D00DA5" w14:paraId="3C0A39DA" w14:textId="77777777" w:rsidTr="001540E7">
        <w:trPr>
          <w:trHeight w:val="1090"/>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384109AC" w14:textId="77777777" w:rsidR="0091741A" w:rsidRPr="00D00DA5" w:rsidRDefault="0091741A" w:rsidP="008A599F">
            <w:pPr>
              <w:rPr>
                <w:rFonts w:eastAsia="Times New Roman" w:cs="Arial"/>
                <w:sz w:val="16"/>
                <w:szCs w:val="16"/>
                <w:lang w:eastAsia="es-MX"/>
              </w:rPr>
            </w:pPr>
            <w:r w:rsidRPr="00D00DA5">
              <w:rPr>
                <w:rFonts w:eastAsia="Times New Roman" w:cs="Arial"/>
                <w:sz w:val="16"/>
                <w:szCs w:val="16"/>
                <w:lang w:eastAsia="es-MX"/>
              </w:rPr>
              <w:lastRenderedPageBreak/>
              <w:t>G004 Protección Contra Riesgos Sanitarios</w:t>
            </w:r>
          </w:p>
        </w:tc>
        <w:tc>
          <w:tcPr>
            <w:tcW w:w="324" w:type="pct"/>
            <w:tcBorders>
              <w:top w:val="nil"/>
              <w:left w:val="nil"/>
              <w:bottom w:val="single" w:sz="4" w:space="0" w:color="auto"/>
              <w:right w:val="single" w:sz="4" w:space="0" w:color="auto"/>
            </w:tcBorders>
            <w:shd w:val="clear" w:color="auto" w:fill="auto"/>
            <w:vAlign w:val="center"/>
            <w:hideMark/>
          </w:tcPr>
          <w:p w14:paraId="321CE40D" w14:textId="77777777" w:rsidR="0091741A" w:rsidRPr="00D00DA5" w:rsidRDefault="0091741A" w:rsidP="008A599F">
            <w:pPr>
              <w:rPr>
                <w:rFonts w:eastAsia="Times New Roman" w:cs="Arial"/>
                <w:sz w:val="16"/>
                <w:szCs w:val="16"/>
                <w:lang w:eastAsia="es-MX"/>
              </w:rPr>
            </w:pPr>
            <w:r w:rsidRPr="00D00DA5">
              <w:rPr>
                <w:rFonts w:eastAsia="Times New Roman" w:cs="Arial"/>
                <w:sz w:val="16"/>
                <w:szCs w:val="16"/>
                <w:lang w:eastAsia="es-MX"/>
              </w:rPr>
              <w:t>Regulación y supervisión - G</w:t>
            </w:r>
          </w:p>
        </w:tc>
        <w:tc>
          <w:tcPr>
            <w:tcW w:w="511" w:type="pct"/>
            <w:tcBorders>
              <w:top w:val="nil"/>
              <w:left w:val="nil"/>
              <w:bottom w:val="single" w:sz="4" w:space="0" w:color="auto"/>
              <w:right w:val="single" w:sz="4" w:space="0" w:color="auto"/>
            </w:tcBorders>
            <w:shd w:val="clear" w:color="auto" w:fill="auto"/>
            <w:vAlign w:val="center"/>
            <w:hideMark/>
          </w:tcPr>
          <w:p w14:paraId="19659507" w14:textId="42132EC3" w:rsidR="0091741A" w:rsidRPr="00D00DA5" w:rsidRDefault="0091741A" w:rsidP="008A599F">
            <w:pPr>
              <w:rPr>
                <w:rFonts w:eastAsia="Times New Roman" w:cs="Arial"/>
                <w:sz w:val="16"/>
                <w:szCs w:val="16"/>
                <w:lang w:eastAsia="es-MX"/>
              </w:rPr>
            </w:pPr>
            <w:r w:rsidRPr="00D00DA5">
              <w:rPr>
                <w:rFonts w:eastAsia="Times New Roman" w:cs="Arial"/>
                <w:sz w:val="16"/>
                <w:szCs w:val="16"/>
                <w:lang w:eastAsia="es-MX"/>
              </w:rPr>
              <w:t>Secretaría de Salud / Comisión Federal para la Protección contra Riesgos Sanitarios</w:t>
            </w:r>
          </w:p>
        </w:tc>
        <w:tc>
          <w:tcPr>
            <w:tcW w:w="554" w:type="pct"/>
            <w:tcBorders>
              <w:top w:val="nil"/>
              <w:left w:val="nil"/>
              <w:bottom w:val="single" w:sz="4" w:space="0" w:color="auto"/>
              <w:right w:val="single" w:sz="4" w:space="0" w:color="auto"/>
            </w:tcBorders>
            <w:shd w:val="clear" w:color="auto" w:fill="auto"/>
            <w:vAlign w:val="center"/>
            <w:hideMark/>
          </w:tcPr>
          <w:p w14:paraId="6912D9E6" w14:textId="77777777" w:rsidR="0091741A" w:rsidRPr="00D00DA5" w:rsidRDefault="0091741A" w:rsidP="008A599F">
            <w:pPr>
              <w:rPr>
                <w:rFonts w:eastAsia="Times New Roman" w:cs="Arial"/>
                <w:sz w:val="16"/>
                <w:szCs w:val="16"/>
                <w:lang w:eastAsia="es-MX"/>
              </w:rPr>
            </w:pPr>
            <w:r w:rsidRPr="00D00DA5">
              <w:rPr>
                <w:rFonts w:eastAsia="Times New Roman" w:cs="Arial"/>
                <w:sz w:val="16"/>
                <w:szCs w:val="16"/>
                <w:lang w:eastAsia="es-MX"/>
              </w:rPr>
              <w:t>Población que se encuentra dentro del territorio nacional protegida contra riesgos sanitarios derivados de la ocurrencia de Emergencias Sanitarias</w:t>
            </w:r>
          </w:p>
        </w:tc>
        <w:tc>
          <w:tcPr>
            <w:tcW w:w="372" w:type="pct"/>
            <w:tcBorders>
              <w:top w:val="nil"/>
              <w:left w:val="nil"/>
              <w:bottom w:val="single" w:sz="4" w:space="0" w:color="auto"/>
              <w:right w:val="single" w:sz="4" w:space="0" w:color="auto"/>
            </w:tcBorders>
            <w:shd w:val="clear" w:color="auto" w:fill="auto"/>
            <w:vAlign w:val="center"/>
            <w:hideMark/>
          </w:tcPr>
          <w:p w14:paraId="133E3AC7" w14:textId="77777777" w:rsidR="0091741A" w:rsidRPr="00D00DA5" w:rsidRDefault="0091741A" w:rsidP="008A599F">
            <w:pPr>
              <w:rPr>
                <w:rFonts w:eastAsia="Times New Roman" w:cs="Arial"/>
                <w:sz w:val="16"/>
                <w:szCs w:val="16"/>
                <w:lang w:eastAsia="es-MX"/>
              </w:rPr>
            </w:pPr>
            <w:r w:rsidRPr="00D00DA5">
              <w:rPr>
                <w:rFonts w:eastAsia="Times New Roman" w:cs="Arial"/>
                <w:sz w:val="16"/>
                <w:szCs w:val="16"/>
                <w:lang w:eastAsia="es-MX"/>
              </w:rPr>
              <w:t>Población que se encuentra dentro del territorio nacional</w:t>
            </w:r>
          </w:p>
        </w:tc>
        <w:tc>
          <w:tcPr>
            <w:tcW w:w="278" w:type="pct"/>
            <w:tcBorders>
              <w:top w:val="nil"/>
              <w:left w:val="nil"/>
              <w:bottom w:val="single" w:sz="4" w:space="0" w:color="auto"/>
              <w:right w:val="single" w:sz="4" w:space="0" w:color="auto"/>
            </w:tcBorders>
            <w:shd w:val="clear" w:color="auto" w:fill="auto"/>
            <w:vAlign w:val="center"/>
            <w:hideMark/>
          </w:tcPr>
          <w:p w14:paraId="55619F30" w14:textId="77777777" w:rsidR="0091741A" w:rsidRPr="00D00DA5" w:rsidRDefault="0091741A" w:rsidP="008A599F">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1D24C570" w14:textId="77777777" w:rsidR="0091741A" w:rsidRPr="00D00DA5" w:rsidRDefault="0091741A" w:rsidP="008A599F">
            <w:pPr>
              <w:jc w:val="center"/>
              <w:rPr>
                <w:rFonts w:eastAsia="Times New Roman" w:cs="Arial"/>
                <w:sz w:val="16"/>
                <w:szCs w:val="16"/>
                <w:lang w:eastAsia="es-MX"/>
              </w:rPr>
            </w:pPr>
            <w:r w:rsidRPr="00D00DA5">
              <w:rPr>
                <w:rFonts w:eastAsia="Times New Roman" w:cs="Arial"/>
                <w:sz w:val="16"/>
                <w:szCs w:val="16"/>
                <w:lang w:eastAsia="es-MX"/>
              </w:rPr>
              <w:t>Nacional</w:t>
            </w:r>
          </w:p>
        </w:tc>
        <w:tc>
          <w:tcPr>
            <w:tcW w:w="697" w:type="pct"/>
            <w:tcBorders>
              <w:top w:val="nil"/>
              <w:left w:val="nil"/>
              <w:bottom w:val="single" w:sz="4" w:space="0" w:color="auto"/>
              <w:right w:val="single" w:sz="4" w:space="0" w:color="auto"/>
            </w:tcBorders>
            <w:shd w:val="clear" w:color="auto" w:fill="auto"/>
            <w:vAlign w:val="center"/>
            <w:hideMark/>
          </w:tcPr>
          <w:p w14:paraId="26B71ABA" w14:textId="77777777" w:rsidR="0091741A" w:rsidRPr="00D00DA5" w:rsidRDefault="0091741A" w:rsidP="008A599F">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https://nptp.hacienda.gob.mx/programas/jsp/programas/fichaPrograma.jsp?id=12G004</w:t>
            </w:r>
          </w:p>
        </w:tc>
        <w:tc>
          <w:tcPr>
            <w:tcW w:w="322" w:type="pct"/>
            <w:tcBorders>
              <w:top w:val="nil"/>
              <w:left w:val="nil"/>
              <w:bottom w:val="single" w:sz="4" w:space="0" w:color="auto"/>
              <w:right w:val="single" w:sz="4" w:space="0" w:color="auto"/>
            </w:tcBorders>
            <w:shd w:val="clear" w:color="auto" w:fill="auto"/>
            <w:vAlign w:val="center"/>
            <w:hideMark/>
          </w:tcPr>
          <w:p w14:paraId="59891E85" w14:textId="77777777" w:rsidR="0091741A" w:rsidRPr="00D00DA5" w:rsidRDefault="0091741A" w:rsidP="008A599F">
            <w:pPr>
              <w:jc w:val="center"/>
              <w:rPr>
                <w:rFonts w:eastAsia="Times New Roman" w:cs="Arial"/>
                <w:sz w:val="16"/>
                <w:szCs w:val="16"/>
                <w:lang w:eastAsia="es-MX"/>
              </w:rPr>
            </w:pPr>
            <w:r w:rsidRPr="00D00DA5">
              <w:rPr>
                <w:rFonts w:eastAsia="Times New Roman" w:cs="Arial"/>
                <w:sz w:val="16"/>
                <w:szCs w:val="16"/>
                <w:lang w:eastAsia="es-MX"/>
              </w:rPr>
              <w:t>Sí</w:t>
            </w:r>
          </w:p>
        </w:tc>
        <w:tc>
          <w:tcPr>
            <w:tcW w:w="416" w:type="pct"/>
            <w:tcBorders>
              <w:top w:val="nil"/>
              <w:left w:val="nil"/>
              <w:bottom w:val="single" w:sz="4" w:space="0" w:color="auto"/>
              <w:right w:val="single" w:sz="4" w:space="0" w:color="auto"/>
            </w:tcBorders>
            <w:shd w:val="clear" w:color="auto" w:fill="auto"/>
            <w:vAlign w:val="center"/>
            <w:hideMark/>
          </w:tcPr>
          <w:p w14:paraId="7C64C30F" w14:textId="77777777" w:rsidR="0091741A" w:rsidRPr="00D00DA5" w:rsidRDefault="0091741A" w:rsidP="008A599F">
            <w:pPr>
              <w:jc w:val="center"/>
              <w:rPr>
                <w:rFonts w:eastAsia="Times New Roman" w:cs="Arial"/>
                <w:sz w:val="16"/>
                <w:szCs w:val="16"/>
                <w:lang w:eastAsia="es-MX"/>
              </w:rPr>
            </w:pPr>
            <w:r w:rsidRPr="00D00DA5">
              <w:rPr>
                <w:rFonts w:eastAsia="Times New Roman" w:cs="Arial"/>
                <w:sz w:val="16"/>
                <w:szCs w:val="16"/>
                <w:lang w:eastAsia="es-MX"/>
              </w:rPr>
              <w:t>No</w:t>
            </w:r>
          </w:p>
        </w:tc>
        <w:tc>
          <w:tcPr>
            <w:tcW w:w="790" w:type="pct"/>
            <w:tcBorders>
              <w:top w:val="nil"/>
              <w:left w:val="nil"/>
              <w:bottom w:val="single" w:sz="4" w:space="0" w:color="auto"/>
              <w:right w:val="single" w:sz="4" w:space="0" w:color="auto"/>
            </w:tcBorders>
            <w:shd w:val="clear" w:color="auto" w:fill="auto"/>
            <w:vAlign w:val="center"/>
            <w:hideMark/>
          </w:tcPr>
          <w:p w14:paraId="409C021F" w14:textId="77777777" w:rsidR="0091741A" w:rsidRPr="00D00DA5" w:rsidRDefault="0091741A" w:rsidP="008A599F">
            <w:pPr>
              <w:rPr>
                <w:rFonts w:eastAsia="Times New Roman" w:cs="Arial"/>
                <w:sz w:val="16"/>
                <w:szCs w:val="16"/>
                <w:lang w:eastAsia="es-MX"/>
              </w:rPr>
            </w:pPr>
            <w:r w:rsidRPr="00D00DA5">
              <w:rPr>
                <w:rFonts w:eastAsia="Times New Roman" w:cs="Arial"/>
                <w:sz w:val="16"/>
                <w:szCs w:val="16"/>
                <w:lang w:eastAsia="es-MX"/>
              </w:rPr>
              <w:t>Este programa federal ministra recursos al Programa 169 Prevención y Promoción de la Salud para la ejecución y desarrollo de sus acciones conforme a los Convenios Específicos para la transferencia de recursos federales suscritos y demás normatividad federal aplicable.</w:t>
            </w:r>
          </w:p>
        </w:tc>
      </w:tr>
      <w:tr w:rsidR="00A22053" w:rsidRPr="00D00DA5" w14:paraId="2F53EA42" w14:textId="77777777" w:rsidTr="001540E7">
        <w:trPr>
          <w:trHeight w:val="379"/>
          <w:jc w:val="center"/>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1477D78F" w14:textId="6865CB35" w:rsidR="008E2163" w:rsidRPr="00D00DA5" w:rsidRDefault="0091741A" w:rsidP="008E2163">
            <w:pPr>
              <w:rPr>
                <w:rFonts w:eastAsia="Times New Roman" w:cs="Arial"/>
                <w:sz w:val="16"/>
                <w:szCs w:val="16"/>
                <w:lang w:eastAsia="es-MX"/>
              </w:rPr>
            </w:pPr>
            <w:r w:rsidRPr="00D00DA5">
              <w:rPr>
                <w:rFonts w:eastAsia="Times New Roman" w:cs="Arial"/>
                <w:sz w:val="16"/>
                <w:szCs w:val="16"/>
                <w:lang w:eastAsia="es-MX"/>
              </w:rPr>
              <w:t>I002 Fondo de Aportaciones para los Servicios de Salud (FASSA)</w:t>
            </w:r>
          </w:p>
        </w:tc>
        <w:tc>
          <w:tcPr>
            <w:tcW w:w="324" w:type="pct"/>
            <w:tcBorders>
              <w:top w:val="nil"/>
              <w:left w:val="nil"/>
              <w:bottom w:val="single" w:sz="4" w:space="0" w:color="auto"/>
              <w:right w:val="single" w:sz="4" w:space="0" w:color="auto"/>
            </w:tcBorders>
            <w:shd w:val="clear" w:color="auto" w:fill="auto"/>
            <w:vAlign w:val="center"/>
            <w:hideMark/>
          </w:tcPr>
          <w:p w14:paraId="549546FD" w14:textId="1DEFCB58" w:rsidR="008E2163" w:rsidRPr="00D00DA5" w:rsidRDefault="0091741A" w:rsidP="008E2163">
            <w:pPr>
              <w:rPr>
                <w:rFonts w:eastAsia="Times New Roman" w:cs="Arial"/>
                <w:sz w:val="16"/>
                <w:szCs w:val="16"/>
                <w:lang w:eastAsia="es-MX"/>
              </w:rPr>
            </w:pPr>
            <w:r w:rsidRPr="00D00DA5">
              <w:rPr>
                <w:rFonts w:eastAsia="Times New Roman" w:cs="Arial"/>
                <w:sz w:val="16"/>
                <w:szCs w:val="16"/>
                <w:lang w:eastAsia="es-MX"/>
              </w:rPr>
              <w:t>Gasto Federalizado - I</w:t>
            </w:r>
          </w:p>
        </w:tc>
        <w:tc>
          <w:tcPr>
            <w:tcW w:w="511" w:type="pct"/>
            <w:tcBorders>
              <w:top w:val="nil"/>
              <w:left w:val="nil"/>
              <w:bottom w:val="single" w:sz="4" w:space="0" w:color="auto"/>
              <w:right w:val="single" w:sz="4" w:space="0" w:color="auto"/>
            </w:tcBorders>
            <w:shd w:val="clear" w:color="auto" w:fill="auto"/>
            <w:vAlign w:val="center"/>
            <w:hideMark/>
          </w:tcPr>
          <w:p w14:paraId="7DD14108" w14:textId="5FC8A200" w:rsidR="008E2163" w:rsidRPr="00D00DA5" w:rsidRDefault="0091741A" w:rsidP="008E2163">
            <w:pPr>
              <w:rPr>
                <w:rFonts w:eastAsia="Times New Roman" w:cs="Arial"/>
                <w:sz w:val="16"/>
                <w:szCs w:val="16"/>
                <w:lang w:eastAsia="es-MX"/>
              </w:rPr>
            </w:pPr>
            <w:r w:rsidRPr="00D00DA5">
              <w:rPr>
                <w:rFonts w:eastAsia="Times New Roman" w:cs="Arial"/>
                <w:sz w:val="16"/>
                <w:szCs w:val="16"/>
                <w:lang w:eastAsia="es-MX"/>
              </w:rPr>
              <w:t>Secretaría de Salud / Dirección General de Programación y Presupuesto A</w:t>
            </w:r>
          </w:p>
        </w:tc>
        <w:tc>
          <w:tcPr>
            <w:tcW w:w="554" w:type="pct"/>
            <w:tcBorders>
              <w:top w:val="nil"/>
              <w:left w:val="nil"/>
              <w:bottom w:val="single" w:sz="4" w:space="0" w:color="auto"/>
              <w:right w:val="single" w:sz="4" w:space="0" w:color="auto"/>
            </w:tcBorders>
            <w:shd w:val="clear" w:color="auto" w:fill="auto"/>
            <w:vAlign w:val="center"/>
            <w:hideMark/>
          </w:tcPr>
          <w:p w14:paraId="5FB8CA0A" w14:textId="3BDAE047" w:rsidR="008E2163" w:rsidRPr="00D00DA5" w:rsidRDefault="0091741A" w:rsidP="008E2163">
            <w:pPr>
              <w:rPr>
                <w:rFonts w:eastAsia="Times New Roman" w:cs="Arial"/>
                <w:sz w:val="16"/>
                <w:szCs w:val="16"/>
                <w:lang w:eastAsia="es-MX"/>
              </w:rPr>
            </w:pPr>
            <w:r w:rsidRPr="00D00DA5">
              <w:rPr>
                <w:rFonts w:eastAsia="Times New Roman" w:cs="Arial"/>
                <w:sz w:val="16"/>
                <w:szCs w:val="16"/>
                <w:lang w:eastAsia="es-MX"/>
              </w:rPr>
              <w:t>La población sin seguridad social accede efectivamente a atención médica de calidad por los profesionales de la salud en los Servicios Estatales de Salud</w:t>
            </w:r>
          </w:p>
        </w:tc>
        <w:tc>
          <w:tcPr>
            <w:tcW w:w="372" w:type="pct"/>
            <w:tcBorders>
              <w:top w:val="nil"/>
              <w:left w:val="nil"/>
              <w:bottom w:val="single" w:sz="4" w:space="0" w:color="auto"/>
              <w:right w:val="single" w:sz="4" w:space="0" w:color="auto"/>
            </w:tcBorders>
            <w:shd w:val="clear" w:color="auto" w:fill="auto"/>
            <w:vAlign w:val="center"/>
            <w:hideMark/>
          </w:tcPr>
          <w:p w14:paraId="4F2BBE78" w14:textId="79E363BE" w:rsidR="008E2163" w:rsidRPr="00D00DA5" w:rsidRDefault="0091741A" w:rsidP="008E2163">
            <w:pPr>
              <w:rPr>
                <w:rFonts w:eastAsia="Times New Roman" w:cs="Arial"/>
                <w:sz w:val="16"/>
                <w:szCs w:val="16"/>
                <w:lang w:eastAsia="es-MX"/>
              </w:rPr>
            </w:pPr>
            <w:r w:rsidRPr="00D00DA5">
              <w:rPr>
                <w:rFonts w:eastAsia="Times New Roman" w:cs="Arial"/>
                <w:sz w:val="16"/>
                <w:szCs w:val="16"/>
                <w:lang w:eastAsia="es-MX"/>
              </w:rPr>
              <w:t>Población sin seguridad social</w:t>
            </w:r>
          </w:p>
        </w:tc>
        <w:tc>
          <w:tcPr>
            <w:tcW w:w="278" w:type="pct"/>
            <w:tcBorders>
              <w:top w:val="nil"/>
              <w:left w:val="nil"/>
              <w:bottom w:val="single" w:sz="4" w:space="0" w:color="auto"/>
              <w:right w:val="single" w:sz="4" w:space="0" w:color="auto"/>
            </w:tcBorders>
            <w:shd w:val="clear" w:color="auto" w:fill="auto"/>
            <w:vAlign w:val="center"/>
            <w:hideMark/>
          </w:tcPr>
          <w:p w14:paraId="5C36DD74"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Servicios</w:t>
            </w:r>
          </w:p>
        </w:tc>
        <w:tc>
          <w:tcPr>
            <w:tcW w:w="321" w:type="pct"/>
            <w:tcBorders>
              <w:top w:val="nil"/>
              <w:left w:val="nil"/>
              <w:bottom w:val="single" w:sz="4" w:space="0" w:color="auto"/>
              <w:right w:val="single" w:sz="4" w:space="0" w:color="auto"/>
            </w:tcBorders>
            <w:shd w:val="clear" w:color="auto" w:fill="auto"/>
            <w:vAlign w:val="center"/>
            <w:hideMark/>
          </w:tcPr>
          <w:p w14:paraId="3FDA9F81"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Nacional</w:t>
            </w:r>
          </w:p>
        </w:tc>
        <w:tc>
          <w:tcPr>
            <w:tcW w:w="697" w:type="pct"/>
            <w:tcBorders>
              <w:top w:val="nil"/>
              <w:left w:val="nil"/>
              <w:bottom w:val="single" w:sz="4" w:space="0" w:color="auto"/>
              <w:right w:val="single" w:sz="4" w:space="0" w:color="auto"/>
            </w:tcBorders>
            <w:shd w:val="clear" w:color="auto" w:fill="auto"/>
            <w:vAlign w:val="center"/>
            <w:hideMark/>
          </w:tcPr>
          <w:p w14:paraId="4125F513" w14:textId="6B6FD258" w:rsidR="008E2163" w:rsidRPr="00D00DA5" w:rsidRDefault="0091741A" w:rsidP="008E2163">
            <w:pPr>
              <w:rPr>
                <w:rFonts w:eastAsia="Times New Roman" w:cs="Arial"/>
                <w:sz w:val="16"/>
                <w:szCs w:val="16"/>
                <w:lang w:eastAsia="es-MX"/>
              </w:rPr>
            </w:pPr>
            <w:r w:rsidRPr="00D00DA5">
              <w:rPr>
                <w:rFonts w:eastAsia="Times New Roman" w:cs="Arial"/>
                <w:sz w:val="16"/>
                <w:szCs w:val="16"/>
                <w:lang w:eastAsia="es-MX"/>
              </w:rPr>
              <w:t>Matriz de Indicadores para Resultados (MIR) 2021 disponible en https://nptp.hacienda.gob.mx/programas/jsp/programas/fichaPrograma.jsp?id=33I002</w:t>
            </w:r>
          </w:p>
        </w:tc>
        <w:tc>
          <w:tcPr>
            <w:tcW w:w="322" w:type="pct"/>
            <w:tcBorders>
              <w:top w:val="nil"/>
              <w:left w:val="nil"/>
              <w:bottom w:val="single" w:sz="4" w:space="0" w:color="auto"/>
              <w:right w:val="single" w:sz="4" w:space="0" w:color="auto"/>
            </w:tcBorders>
            <w:shd w:val="clear" w:color="auto" w:fill="auto"/>
            <w:vAlign w:val="center"/>
            <w:hideMark/>
          </w:tcPr>
          <w:p w14:paraId="6837B23E"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Sí</w:t>
            </w:r>
          </w:p>
        </w:tc>
        <w:tc>
          <w:tcPr>
            <w:tcW w:w="416" w:type="pct"/>
            <w:tcBorders>
              <w:top w:val="nil"/>
              <w:left w:val="nil"/>
              <w:bottom w:val="single" w:sz="4" w:space="0" w:color="auto"/>
              <w:right w:val="single" w:sz="4" w:space="0" w:color="auto"/>
            </w:tcBorders>
            <w:shd w:val="clear" w:color="auto" w:fill="auto"/>
            <w:vAlign w:val="center"/>
            <w:hideMark/>
          </w:tcPr>
          <w:p w14:paraId="3BBDD448" w14:textId="77777777" w:rsidR="008E2163" w:rsidRPr="00D00DA5" w:rsidRDefault="008E2163" w:rsidP="008E2163">
            <w:pPr>
              <w:jc w:val="center"/>
              <w:rPr>
                <w:rFonts w:eastAsia="Times New Roman" w:cs="Arial"/>
                <w:sz w:val="16"/>
                <w:szCs w:val="16"/>
                <w:lang w:eastAsia="es-MX"/>
              </w:rPr>
            </w:pPr>
            <w:r w:rsidRPr="00D00DA5">
              <w:rPr>
                <w:rFonts w:eastAsia="Times New Roman" w:cs="Arial"/>
                <w:sz w:val="16"/>
                <w:szCs w:val="16"/>
                <w:lang w:eastAsia="es-MX"/>
              </w:rPr>
              <w:t>No</w:t>
            </w:r>
          </w:p>
        </w:tc>
        <w:tc>
          <w:tcPr>
            <w:tcW w:w="790" w:type="pct"/>
            <w:tcBorders>
              <w:top w:val="nil"/>
              <w:left w:val="nil"/>
              <w:bottom w:val="single" w:sz="4" w:space="0" w:color="auto"/>
              <w:right w:val="single" w:sz="4" w:space="0" w:color="auto"/>
            </w:tcBorders>
            <w:shd w:val="clear" w:color="auto" w:fill="auto"/>
            <w:vAlign w:val="center"/>
            <w:hideMark/>
          </w:tcPr>
          <w:p w14:paraId="7C85AD3D" w14:textId="5F3E7C28" w:rsidR="008E2163" w:rsidRPr="00D00DA5" w:rsidRDefault="0091741A" w:rsidP="008E2163">
            <w:pPr>
              <w:rPr>
                <w:rFonts w:eastAsia="Times New Roman" w:cs="Arial"/>
                <w:sz w:val="16"/>
                <w:szCs w:val="16"/>
                <w:lang w:eastAsia="es-MX"/>
              </w:rPr>
            </w:pPr>
            <w:r w:rsidRPr="00D00DA5">
              <w:rPr>
                <w:rFonts w:eastAsia="Times New Roman" w:cs="Arial"/>
                <w:sz w:val="16"/>
                <w:szCs w:val="16"/>
                <w:lang w:eastAsia="es-MX"/>
              </w:rPr>
              <w:t>Este fondo federal ministra recursos al Programa 169 Prevención y Promoción de la Salud para la ejecución y desarrollo de sus acciones conforme a la normatividad federal aplicable.</w:t>
            </w:r>
          </w:p>
        </w:tc>
      </w:tr>
    </w:tbl>
    <w:p w14:paraId="3DEFE1C6" w14:textId="77777777" w:rsidR="00F2388E" w:rsidRPr="00D00DA5" w:rsidRDefault="00F2388E" w:rsidP="00F2388E">
      <w:pPr>
        <w:rPr>
          <w:rFonts w:ascii="Univia Pro" w:eastAsia="Times New Roman" w:hAnsi="Univia Pro" w:cs="Arial"/>
          <w:sz w:val="26"/>
          <w:szCs w:val="26"/>
        </w:rPr>
        <w:sectPr w:rsidR="00F2388E" w:rsidRPr="00D00DA5" w:rsidSect="001540E7">
          <w:headerReference w:type="default" r:id="rId78"/>
          <w:footerReference w:type="default" r:id="rId79"/>
          <w:pgSz w:w="15840" w:h="12240" w:orient="landscape" w:code="1"/>
          <w:pgMar w:top="1418" w:right="1418" w:bottom="1418" w:left="1418" w:header="709" w:footer="709" w:gutter="0"/>
          <w:cols w:space="708"/>
          <w:docGrid w:linePitch="360"/>
        </w:sectPr>
      </w:pPr>
    </w:p>
    <w:p w14:paraId="15930A04" w14:textId="3094F750" w:rsidR="00F2388E" w:rsidRPr="00D00DA5" w:rsidRDefault="00F2388E" w:rsidP="00A2454D">
      <w:pPr>
        <w:pStyle w:val="Ttulo2"/>
      </w:pPr>
      <w:bookmarkStart w:id="55" w:name="_Toc49168366"/>
      <w:bookmarkStart w:id="56" w:name="_Toc53689299"/>
      <w:bookmarkStart w:id="57" w:name="_Toc87559039"/>
      <w:bookmarkStart w:id="58" w:name="_Toc92197522"/>
      <w:bookmarkStart w:id="59" w:name="_Hlk92097272"/>
      <w:r w:rsidRPr="00D00DA5">
        <w:lastRenderedPageBreak/>
        <w:t xml:space="preserve">Anexo 7. Formato para la </w:t>
      </w:r>
      <w:r w:rsidR="00B1584B" w:rsidRPr="00D00DA5">
        <w:t>d</w:t>
      </w:r>
      <w:r w:rsidRPr="00D00DA5">
        <w:t xml:space="preserve">ifusión de los </w:t>
      </w:r>
      <w:r w:rsidR="00B1584B" w:rsidRPr="00D00DA5">
        <w:t>r</w:t>
      </w:r>
      <w:r w:rsidRPr="00D00DA5">
        <w:t xml:space="preserve">esultados de las </w:t>
      </w:r>
      <w:r w:rsidR="00B1584B" w:rsidRPr="00D00DA5">
        <w:t>e</w:t>
      </w:r>
      <w:r w:rsidRPr="00D00DA5">
        <w:t>valuaciones del Consejo Nacional de Armonización Contable</w:t>
      </w:r>
      <w:bookmarkEnd w:id="55"/>
      <w:bookmarkEnd w:id="56"/>
      <w:bookmarkEnd w:id="57"/>
      <w:bookmarkEnd w:id="58"/>
    </w:p>
    <w:p w14:paraId="44F3FB24" w14:textId="671E62AC" w:rsidR="00F2388E" w:rsidRPr="00D00DA5" w:rsidRDefault="00F2388E" w:rsidP="00F2388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72"/>
        <w:gridCol w:w="4772"/>
      </w:tblGrid>
      <w:tr w:rsidR="001802E7" w:rsidRPr="00D00DA5" w14:paraId="32F4881D" w14:textId="77777777" w:rsidTr="001802E7">
        <w:trPr>
          <w:trHeight w:val="315"/>
          <w:tblHeader/>
          <w:jc w:val="center"/>
        </w:trPr>
        <w:tc>
          <w:tcPr>
            <w:tcW w:w="5000" w:type="pct"/>
            <w:gridSpan w:val="2"/>
            <w:shd w:val="clear" w:color="auto" w:fill="D9D9D9"/>
            <w:noWrap/>
            <w:vAlign w:val="center"/>
            <w:hideMark/>
          </w:tcPr>
          <w:p w14:paraId="27A65416" w14:textId="652BD184" w:rsidR="001802E7" w:rsidRPr="00D00DA5" w:rsidRDefault="001802E7" w:rsidP="001802E7">
            <w:pPr>
              <w:pStyle w:val="Prrafodelista"/>
              <w:numPr>
                <w:ilvl w:val="1"/>
                <w:numId w:val="13"/>
              </w:numPr>
              <w:ind w:left="0" w:firstLine="0"/>
              <w:jc w:val="center"/>
              <w:rPr>
                <w:rFonts w:cs="Arial"/>
                <w:b/>
                <w:bCs/>
                <w:sz w:val="18"/>
                <w:szCs w:val="18"/>
              </w:rPr>
            </w:pPr>
            <w:r w:rsidRPr="00D00DA5">
              <w:rPr>
                <w:rFonts w:cs="Arial"/>
                <w:b/>
                <w:bCs/>
                <w:sz w:val="18"/>
                <w:szCs w:val="18"/>
              </w:rPr>
              <w:t>DESCRIPCIÓN DE LA EVALUACIÓN</w:t>
            </w:r>
          </w:p>
        </w:tc>
      </w:tr>
      <w:tr w:rsidR="001802E7" w:rsidRPr="00D00DA5" w14:paraId="240CF984" w14:textId="77777777" w:rsidTr="001802E7">
        <w:trPr>
          <w:trHeight w:val="300"/>
          <w:jc w:val="center"/>
        </w:trPr>
        <w:tc>
          <w:tcPr>
            <w:tcW w:w="5000" w:type="pct"/>
            <w:gridSpan w:val="2"/>
            <w:shd w:val="clear" w:color="auto" w:fill="auto"/>
            <w:vAlign w:val="center"/>
          </w:tcPr>
          <w:p w14:paraId="00750351" w14:textId="4D072D8B" w:rsidR="001802E7" w:rsidRPr="00D00DA5" w:rsidRDefault="00687DDE" w:rsidP="00A374BE">
            <w:pPr>
              <w:rPr>
                <w:rFonts w:cs="Arial"/>
                <w:sz w:val="18"/>
                <w:szCs w:val="18"/>
              </w:rPr>
            </w:pPr>
            <w:r w:rsidRPr="00D00DA5">
              <w:rPr>
                <w:rFonts w:cs="Arial"/>
                <w:b/>
                <w:bCs/>
                <w:sz w:val="18"/>
                <w:szCs w:val="18"/>
              </w:rPr>
              <w:t>1.1 Nombre de la evaluación:</w:t>
            </w:r>
            <w:r w:rsidRPr="00D00DA5">
              <w:rPr>
                <w:rFonts w:cs="Arial"/>
                <w:sz w:val="18"/>
                <w:szCs w:val="18"/>
              </w:rPr>
              <w:t xml:space="preserve"> </w:t>
            </w:r>
            <w:r w:rsidR="00702450" w:rsidRPr="00D00DA5">
              <w:rPr>
                <w:rFonts w:cs="Arial"/>
                <w:sz w:val="18"/>
                <w:szCs w:val="18"/>
              </w:rPr>
              <w:t>Evaluación de Diseño al Programa Presupuestario 169 Prevención y Promoción de la Salud</w:t>
            </w:r>
          </w:p>
        </w:tc>
      </w:tr>
      <w:tr w:rsidR="001802E7" w:rsidRPr="00D00DA5" w14:paraId="0E9D24B1" w14:textId="77777777" w:rsidTr="001802E7">
        <w:trPr>
          <w:trHeight w:val="300"/>
          <w:jc w:val="center"/>
        </w:trPr>
        <w:tc>
          <w:tcPr>
            <w:tcW w:w="5000" w:type="pct"/>
            <w:gridSpan w:val="2"/>
            <w:shd w:val="clear" w:color="auto" w:fill="auto"/>
            <w:vAlign w:val="center"/>
          </w:tcPr>
          <w:p w14:paraId="769A0ACC" w14:textId="5B6B64DA" w:rsidR="001802E7" w:rsidRPr="00D00DA5" w:rsidRDefault="00687DDE" w:rsidP="00A374BE">
            <w:pPr>
              <w:rPr>
                <w:rFonts w:cs="Arial"/>
                <w:sz w:val="18"/>
                <w:szCs w:val="18"/>
              </w:rPr>
            </w:pPr>
            <w:r w:rsidRPr="00D00DA5">
              <w:rPr>
                <w:rFonts w:cs="Arial"/>
                <w:b/>
                <w:bCs/>
                <w:sz w:val="18"/>
                <w:szCs w:val="18"/>
              </w:rPr>
              <w:t>1.2 Fecha de inicio de la evaluación (dd/mm/aaaa):</w:t>
            </w:r>
            <w:r w:rsidR="00702450" w:rsidRPr="00D00DA5">
              <w:rPr>
                <w:rFonts w:cs="Arial"/>
                <w:sz w:val="18"/>
                <w:szCs w:val="18"/>
              </w:rPr>
              <w:t xml:space="preserve"> </w:t>
            </w:r>
            <w:r w:rsidR="005713EA" w:rsidRPr="00D00DA5">
              <w:rPr>
                <w:rFonts w:cs="Arial"/>
                <w:sz w:val="18"/>
                <w:szCs w:val="18"/>
              </w:rPr>
              <w:t>27/10/2021</w:t>
            </w:r>
          </w:p>
        </w:tc>
      </w:tr>
      <w:tr w:rsidR="00687DDE" w:rsidRPr="00D00DA5" w14:paraId="06954916" w14:textId="77777777" w:rsidTr="001802E7">
        <w:trPr>
          <w:trHeight w:val="300"/>
          <w:jc w:val="center"/>
        </w:trPr>
        <w:tc>
          <w:tcPr>
            <w:tcW w:w="5000" w:type="pct"/>
            <w:gridSpan w:val="2"/>
            <w:shd w:val="clear" w:color="auto" w:fill="auto"/>
            <w:vAlign w:val="center"/>
          </w:tcPr>
          <w:p w14:paraId="05862710" w14:textId="4B61D532" w:rsidR="00687DDE" w:rsidRPr="00D00DA5" w:rsidRDefault="00687DDE" w:rsidP="00A374BE">
            <w:pPr>
              <w:rPr>
                <w:rFonts w:cs="Arial"/>
                <w:sz w:val="18"/>
                <w:szCs w:val="18"/>
              </w:rPr>
            </w:pPr>
            <w:r w:rsidRPr="00D00DA5">
              <w:rPr>
                <w:rFonts w:cs="Arial"/>
                <w:b/>
                <w:bCs/>
                <w:sz w:val="18"/>
                <w:szCs w:val="18"/>
              </w:rPr>
              <w:t>1.3 Fecha de término de la evaluación (dd/mm/aaaa):</w:t>
            </w:r>
            <w:r w:rsidR="00702450" w:rsidRPr="00D00DA5">
              <w:rPr>
                <w:rFonts w:cs="Arial"/>
                <w:sz w:val="18"/>
                <w:szCs w:val="18"/>
              </w:rPr>
              <w:t xml:space="preserve"> </w:t>
            </w:r>
            <w:r w:rsidR="00702450" w:rsidRPr="00D00DA5">
              <w:rPr>
                <w:sz w:val="18"/>
                <w:szCs w:val="18"/>
              </w:rPr>
              <w:t>17/12/2021</w:t>
            </w:r>
          </w:p>
        </w:tc>
      </w:tr>
      <w:tr w:rsidR="00687DDE" w:rsidRPr="00D00DA5" w14:paraId="5405385C" w14:textId="77777777" w:rsidTr="001802E7">
        <w:trPr>
          <w:trHeight w:val="300"/>
          <w:jc w:val="center"/>
        </w:trPr>
        <w:tc>
          <w:tcPr>
            <w:tcW w:w="5000" w:type="pct"/>
            <w:gridSpan w:val="2"/>
            <w:shd w:val="clear" w:color="auto" w:fill="auto"/>
            <w:vAlign w:val="center"/>
          </w:tcPr>
          <w:p w14:paraId="49977F8E" w14:textId="15B3D2E1" w:rsidR="00687DDE" w:rsidRPr="00D00DA5" w:rsidRDefault="00687DDE" w:rsidP="00A374BE">
            <w:pPr>
              <w:rPr>
                <w:rFonts w:cs="Arial"/>
                <w:b/>
                <w:bCs/>
                <w:sz w:val="18"/>
                <w:szCs w:val="18"/>
              </w:rPr>
            </w:pPr>
            <w:r w:rsidRPr="00D00DA5">
              <w:rPr>
                <w:rFonts w:cs="Arial"/>
                <w:b/>
                <w:bCs/>
                <w:sz w:val="18"/>
                <w:szCs w:val="18"/>
              </w:rPr>
              <w:t>1.4 Nombre de la persona responsable de darle seguimiento a la evaluación y nombre de la unidad administrativa a la que pertenece:</w:t>
            </w:r>
          </w:p>
        </w:tc>
      </w:tr>
      <w:tr w:rsidR="00687DDE" w:rsidRPr="00D00DA5" w14:paraId="5FAB43E1" w14:textId="77777777" w:rsidTr="00687DDE">
        <w:trPr>
          <w:trHeight w:val="300"/>
          <w:jc w:val="center"/>
        </w:trPr>
        <w:tc>
          <w:tcPr>
            <w:tcW w:w="2500" w:type="pct"/>
            <w:shd w:val="clear" w:color="auto" w:fill="auto"/>
            <w:vAlign w:val="center"/>
          </w:tcPr>
          <w:p w14:paraId="621C5A12" w14:textId="73089EB0" w:rsidR="00687DDE" w:rsidRPr="00D00DA5" w:rsidRDefault="00687DDE" w:rsidP="00A374BE">
            <w:pPr>
              <w:rPr>
                <w:rFonts w:cs="Arial"/>
                <w:sz w:val="18"/>
                <w:szCs w:val="18"/>
              </w:rPr>
            </w:pPr>
            <w:r w:rsidRPr="00D00DA5">
              <w:rPr>
                <w:rFonts w:cs="Arial"/>
                <w:b/>
                <w:bCs/>
                <w:sz w:val="18"/>
                <w:szCs w:val="18"/>
              </w:rPr>
              <w:t>Nombre:</w:t>
            </w:r>
            <w:r w:rsidR="00702450" w:rsidRPr="00D00DA5">
              <w:rPr>
                <w:rFonts w:cs="Arial"/>
                <w:sz w:val="18"/>
                <w:szCs w:val="18"/>
              </w:rPr>
              <w:t xml:space="preserve"> </w:t>
            </w:r>
            <w:r w:rsidR="00FB5720" w:rsidRPr="00D00DA5">
              <w:rPr>
                <w:rFonts w:cs="Arial"/>
                <w:sz w:val="18"/>
                <w:szCs w:val="18"/>
              </w:rPr>
              <w:t>Mtro. Gonzalo Lapuente Sa</w:t>
            </w:r>
            <w:r w:rsidR="00F96AAA" w:rsidRPr="00D00DA5">
              <w:rPr>
                <w:rFonts w:cs="Arial"/>
                <w:sz w:val="18"/>
                <w:szCs w:val="18"/>
              </w:rPr>
              <w:t>stre</w:t>
            </w:r>
          </w:p>
        </w:tc>
        <w:tc>
          <w:tcPr>
            <w:tcW w:w="2500" w:type="pct"/>
            <w:shd w:val="clear" w:color="auto" w:fill="auto"/>
            <w:vAlign w:val="center"/>
          </w:tcPr>
          <w:p w14:paraId="03D00DBA" w14:textId="0341C20A" w:rsidR="00687DDE" w:rsidRPr="00D00DA5" w:rsidRDefault="00687DDE" w:rsidP="00A374BE">
            <w:pPr>
              <w:rPr>
                <w:rFonts w:cs="Arial"/>
                <w:sz w:val="18"/>
                <w:szCs w:val="18"/>
              </w:rPr>
            </w:pPr>
            <w:r w:rsidRPr="00D00DA5">
              <w:rPr>
                <w:rFonts w:cs="Arial"/>
                <w:b/>
                <w:bCs/>
                <w:sz w:val="18"/>
                <w:szCs w:val="18"/>
              </w:rPr>
              <w:t>Unidad administrativa:</w:t>
            </w:r>
            <w:r w:rsidR="00FB5720" w:rsidRPr="00D00DA5">
              <w:rPr>
                <w:rFonts w:cs="Arial"/>
                <w:sz w:val="18"/>
                <w:szCs w:val="18"/>
              </w:rPr>
              <w:t xml:space="preserve"> Dirección General de la Instancia Técnica de Evaluación</w:t>
            </w:r>
          </w:p>
        </w:tc>
      </w:tr>
      <w:tr w:rsidR="001802E7" w:rsidRPr="00D00DA5" w14:paraId="7BCA8559" w14:textId="77777777" w:rsidTr="001802E7">
        <w:trPr>
          <w:trHeight w:val="300"/>
          <w:jc w:val="center"/>
        </w:trPr>
        <w:tc>
          <w:tcPr>
            <w:tcW w:w="5000" w:type="pct"/>
            <w:gridSpan w:val="2"/>
            <w:shd w:val="clear" w:color="auto" w:fill="auto"/>
            <w:vAlign w:val="center"/>
          </w:tcPr>
          <w:p w14:paraId="5E54F1BB" w14:textId="0EE173CA" w:rsidR="00854CB0" w:rsidRPr="00D00DA5" w:rsidRDefault="00687DDE" w:rsidP="00A374BE">
            <w:pPr>
              <w:rPr>
                <w:rFonts w:cs="Arial"/>
                <w:sz w:val="18"/>
                <w:szCs w:val="18"/>
              </w:rPr>
            </w:pPr>
            <w:r w:rsidRPr="00D00DA5">
              <w:rPr>
                <w:rFonts w:cs="Arial"/>
                <w:b/>
                <w:bCs/>
                <w:sz w:val="18"/>
                <w:szCs w:val="18"/>
              </w:rPr>
              <w:t>1.5 Objetivo general de la evaluación:</w:t>
            </w:r>
            <w:r w:rsidR="00FB5720" w:rsidRPr="00D00DA5">
              <w:rPr>
                <w:rFonts w:cs="Arial"/>
                <w:sz w:val="18"/>
                <w:szCs w:val="18"/>
              </w:rPr>
              <w:t xml:space="preserve"> Evaluar el diseño del </w:t>
            </w:r>
            <w:r w:rsidR="00B45183">
              <w:rPr>
                <w:rFonts w:cs="Arial"/>
                <w:sz w:val="18"/>
                <w:szCs w:val="18"/>
              </w:rPr>
              <w:t>Programa</w:t>
            </w:r>
            <w:r w:rsidR="00FB5720" w:rsidRPr="00D00DA5">
              <w:rPr>
                <w:rFonts w:cs="Arial"/>
                <w:sz w:val="18"/>
                <w:szCs w:val="18"/>
              </w:rPr>
              <w:t xml:space="preserve"> </w:t>
            </w:r>
            <w:r w:rsidR="00854CB0" w:rsidRPr="00854CB0">
              <w:rPr>
                <w:rFonts w:cs="Arial"/>
                <w:sz w:val="18"/>
                <w:szCs w:val="18"/>
              </w:rPr>
              <w:t>presupuestario</w:t>
            </w:r>
            <w:r w:rsidR="00854CB0" w:rsidRPr="00D00DA5">
              <w:rPr>
                <w:rFonts w:cs="Arial"/>
                <w:sz w:val="18"/>
                <w:szCs w:val="18"/>
              </w:rPr>
              <w:t xml:space="preserve"> </w:t>
            </w:r>
            <w:r w:rsidR="00FB5720" w:rsidRPr="00D00DA5">
              <w:rPr>
                <w:rFonts w:cs="Arial"/>
                <w:sz w:val="18"/>
                <w:szCs w:val="18"/>
              </w:rPr>
              <w:t>169 Prevención y Promoción de la Salud incluido en el Programa Anual de Evaluación 2021</w:t>
            </w:r>
            <w:r w:rsidR="00E60D6C" w:rsidRPr="00D00DA5">
              <w:rPr>
                <w:rFonts w:cs="Arial"/>
                <w:sz w:val="18"/>
                <w:szCs w:val="18"/>
              </w:rPr>
              <w:t xml:space="preserve"> (PAE)</w:t>
            </w:r>
            <w:r w:rsidR="00FB5720" w:rsidRPr="00D00DA5">
              <w:rPr>
                <w:rFonts w:cs="Arial"/>
                <w:sz w:val="18"/>
                <w:szCs w:val="18"/>
              </w:rPr>
              <w:t>, con la finalidad de proveer información que retroalimente su diseño, gestión y resultados, para contribuir a la toma de decisiones enfocada en su mejora continua.</w:t>
            </w:r>
          </w:p>
        </w:tc>
      </w:tr>
      <w:tr w:rsidR="00687DDE" w:rsidRPr="00D00DA5" w14:paraId="646194F5" w14:textId="77777777" w:rsidTr="001802E7">
        <w:trPr>
          <w:trHeight w:val="300"/>
          <w:jc w:val="center"/>
        </w:trPr>
        <w:tc>
          <w:tcPr>
            <w:tcW w:w="5000" w:type="pct"/>
            <w:gridSpan w:val="2"/>
            <w:shd w:val="clear" w:color="auto" w:fill="auto"/>
            <w:vAlign w:val="center"/>
          </w:tcPr>
          <w:p w14:paraId="68D6F345" w14:textId="193F88FE" w:rsidR="00687DDE" w:rsidRPr="00D00DA5" w:rsidRDefault="00687DDE" w:rsidP="00FB5720">
            <w:pPr>
              <w:pStyle w:val="Prrafodelista"/>
              <w:numPr>
                <w:ilvl w:val="1"/>
                <w:numId w:val="115"/>
              </w:numPr>
              <w:rPr>
                <w:rFonts w:cs="Arial"/>
                <w:b/>
                <w:bCs/>
                <w:sz w:val="18"/>
                <w:szCs w:val="18"/>
              </w:rPr>
            </w:pPr>
            <w:r w:rsidRPr="00D00DA5">
              <w:rPr>
                <w:rFonts w:cs="Arial"/>
                <w:b/>
                <w:bCs/>
                <w:sz w:val="18"/>
                <w:szCs w:val="18"/>
              </w:rPr>
              <w:t>Objetivos específicos de la evaluación:</w:t>
            </w:r>
          </w:p>
          <w:p w14:paraId="54D97C90" w14:textId="5AF7096D" w:rsidR="00FB5720" w:rsidRPr="00D00DA5" w:rsidRDefault="00FB5720" w:rsidP="00FB5720">
            <w:pPr>
              <w:pStyle w:val="Prrafodelista"/>
              <w:numPr>
                <w:ilvl w:val="0"/>
                <w:numId w:val="8"/>
              </w:numPr>
              <w:rPr>
                <w:rFonts w:cs="Arial"/>
                <w:sz w:val="18"/>
                <w:szCs w:val="18"/>
              </w:rPr>
            </w:pPr>
            <w:r w:rsidRPr="00D00DA5">
              <w:rPr>
                <w:rFonts w:cs="Arial"/>
                <w:sz w:val="18"/>
                <w:szCs w:val="18"/>
              </w:rPr>
              <w:t xml:space="preserve">Analizar la justificación de la creación o modificación del diseño del </w:t>
            </w:r>
            <w:r w:rsidR="0025500C">
              <w:rPr>
                <w:rFonts w:cs="Arial"/>
                <w:sz w:val="18"/>
                <w:szCs w:val="18"/>
              </w:rPr>
              <w:t>p</w:t>
            </w:r>
            <w:r w:rsidRPr="00D00DA5">
              <w:rPr>
                <w:rFonts w:cs="Arial"/>
                <w:sz w:val="18"/>
                <w:szCs w:val="18"/>
              </w:rPr>
              <w:t>rograma</w:t>
            </w:r>
            <w:r w:rsidR="00854CB0">
              <w:rPr>
                <w:rFonts w:cs="Arial"/>
                <w:sz w:val="18"/>
                <w:szCs w:val="18"/>
              </w:rPr>
              <w:t>.</w:t>
            </w:r>
          </w:p>
          <w:p w14:paraId="4625BC9E" w14:textId="5B15D09E" w:rsidR="00FB5720" w:rsidRPr="00D00DA5" w:rsidRDefault="00FB5720" w:rsidP="00FB5720">
            <w:pPr>
              <w:pStyle w:val="Prrafodelista"/>
              <w:numPr>
                <w:ilvl w:val="0"/>
                <w:numId w:val="8"/>
              </w:numPr>
              <w:rPr>
                <w:rFonts w:cs="Arial"/>
                <w:sz w:val="18"/>
                <w:szCs w:val="18"/>
              </w:rPr>
            </w:pPr>
            <w:r w:rsidRPr="00D00DA5">
              <w:rPr>
                <w:rFonts w:cs="Arial"/>
                <w:sz w:val="18"/>
                <w:szCs w:val="18"/>
              </w:rPr>
              <w:t>Analizar su vinculación con la planeación estatal y sectorial</w:t>
            </w:r>
            <w:r w:rsidR="00854CB0">
              <w:rPr>
                <w:rFonts w:cs="Arial"/>
                <w:sz w:val="18"/>
                <w:szCs w:val="18"/>
              </w:rPr>
              <w:t>.</w:t>
            </w:r>
          </w:p>
          <w:p w14:paraId="14B53526" w14:textId="32B089D9" w:rsidR="00FB5720" w:rsidRPr="00D00DA5" w:rsidRDefault="00FB5720" w:rsidP="00FB5720">
            <w:pPr>
              <w:pStyle w:val="Prrafodelista"/>
              <w:numPr>
                <w:ilvl w:val="0"/>
                <w:numId w:val="8"/>
              </w:numPr>
              <w:rPr>
                <w:rFonts w:cs="Arial"/>
                <w:sz w:val="18"/>
                <w:szCs w:val="18"/>
              </w:rPr>
            </w:pPr>
            <w:r w:rsidRPr="00D00DA5">
              <w:rPr>
                <w:rFonts w:cs="Arial"/>
                <w:sz w:val="18"/>
                <w:szCs w:val="18"/>
              </w:rPr>
              <w:t>Identificar a las poblaciones o áreas de enfoque y mecanismos de elegibilidad</w:t>
            </w:r>
            <w:r w:rsidR="00854CB0">
              <w:rPr>
                <w:rFonts w:cs="Arial"/>
                <w:sz w:val="18"/>
                <w:szCs w:val="18"/>
              </w:rPr>
              <w:t>.</w:t>
            </w:r>
          </w:p>
          <w:p w14:paraId="423A1DAC" w14:textId="106A42BF" w:rsidR="00FB5720" w:rsidRPr="00D00DA5" w:rsidRDefault="00FB5720" w:rsidP="00FB5720">
            <w:pPr>
              <w:pStyle w:val="Prrafodelista"/>
              <w:numPr>
                <w:ilvl w:val="0"/>
                <w:numId w:val="8"/>
              </w:numPr>
              <w:rPr>
                <w:rFonts w:cs="Arial"/>
                <w:sz w:val="18"/>
                <w:szCs w:val="18"/>
              </w:rPr>
            </w:pPr>
            <w:r w:rsidRPr="00D00DA5">
              <w:rPr>
                <w:rFonts w:cs="Arial"/>
                <w:sz w:val="18"/>
                <w:szCs w:val="18"/>
              </w:rPr>
              <w:t>Analizar el funcionamiento y operación del padrón de beneficiarios y los mecanismos de atención</w:t>
            </w:r>
            <w:r w:rsidR="00854CB0">
              <w:rPr>
                <w:rFonts w:cs="Arial"/>
                <w:sz w:val="18"/>
                <w:szCs w:val="18"/>
              </w:rPr>
              <w:t>.</w:t>
            </w:r>
          </w:p>
          <w:p w14:paraId="3D4A2E11" w14:textId="2DA7616D" w:rsidR="00FB5720" w:rsidRPr="00D00DA5" w:rsidRDefault="00FB5720" w:rsidP="00FB5720">
            <w:pPr>
              <w:pStyle w:val="Prrafodelista"/>
              <w:numPr>
                <w:ilvl w:val="0"/>
                <w:numId w:val="8"/>
              </w:numPr>
              <w:rPr>
                <w:rFonts w:cs="Arial"/>
                <w:sz w:val="18"/>
                <w:szCs w:val="18"/>
              </w:rPr>
            </w:pPr>
            <w:r w:rsidRPr="00D00DA5">
              <w:rPr>
                <w:rFonts w:cs="Arial"/>
                <w:sz w:val="18"/>
                <w:szCs w:val="18"/>
              </w:rPr>
              <w:t>Analizar la consistencia entre su diseño y la normatividad aplicable</w:t>
            </w:r>
            <w:r w:rsidR="00854CB0">
              <w:rPr>
                <w:rFonts w:cs="Arial"/>
                <w:sz w:val="18"/>
                <w:szCs w:val="18"/>
              </w:rPr>
              <w:t>.</w:t>
            </w:r>
          </w:p>
          <w:p w14:paraId="6E0356DD" w14:textId="125F0723" w:rsidR="00FB5720" w:rsidRPr="00D00DA5" w:rsidRDefault="00FB5720" w:rsidP="00FB5720">
            <w:pPr>
              <w:pStyle w:val="Prrafodelista"/>
              <w:numPr>
                <w:ilvl w:val="0"/>
                <w:numId w:val="8"/>
              </w:numPr>
              <w:rPr>
                <w:rFonts w:cs="Arial"/>
                <w:sz w:val="18"/>
                <w:szCs w:val="18"/>
              </w:rPr>
            </w:pPr>
            <w:r w:rsidRPr="00D00DA5">
              <w:rPr>
                <w:rFonts w:cs="Arial"/>
                <w:sz w:val="18"/>
                <w:szCs w:val="18"/>
              </w:rPr>
              <w:t>Identificar el registro de operaciones presupuestales y rendición de cuentas</w:t>
            </w:r>
            <w:r w:rsidR="00854CB0">
              <w:rPr>
                <w:rFonts w:cs="Arial"/>
                <w:sz w:val="18"/>
                <w:szCs w:val="18"/>
              </w:rPr>
              <w:t>.</w:t>
            </w:r>
          </w:p>
          <w:p w14:paraId="0823E700" w14:textId="12965317" w:rsidR="00FB5720" w:rsidRPr="00D00DA5" w:rsidRDefault="00FB5720" w:rsidP="00FB5720">
            <w:pPr>
              <w:pStyle w:val="Prrafodelista"/>
              <w:numPr>
                <w:ilvl w:val="0"/>
                <w:numId w:val="8"/>
              </w:numPr>
              <w:rPr>
                <w:rFonts w:cs="Arial"/>
                <w:sz w:val="18"/>
                <w:szCs w:val="18"/>
              </w:rPr>
            </w:pPr>
            <w:r w:rsidRPr="00D00DA5">
              <w:rPr>
                <w:rFonts w:cs="Arial"/>
                <w:sz w:val="18"/>
                <w:szCs w:val="18"/>
              </w:rPr>
              <w:t>Identificar posibles complementariedades y/o coincidencias con otros programas estatales y federales.</w:t>
            </w:r>
          </w:p>
        </w:tc>
      </w:tr>
      <w:tr w:rsidR="00687DDE" w:rsidRPr="00D00DA5" w14:paraId="599FA595" w14:textId="77777777" w:rsidTr="001802E7">
        <w:trPr>
          <w:trHeight w:val="300"/>
          <w:jc w:val="center"/>
        </w:trPr>
        <w:tc>
          <w:tcPr>
            <w:tcW w:w="5000" w:type="pct"/>
            <w:gridSpan w:val="2"/>
            <w:shd w:val="clear" w:color="auto" w:fill="auto"/>
            <w:vAlign w:val="center"/>
          </w:tcPr>
          <w:p w14:paraId="302369D4" w14:textId="200BCB7B" w:rsidR="00687DDE" w:rsidRPr="00D00DA5" w:rsidRDefault="00687DDE" w:rsidP="00A374BE">
            <w:pPr>
              <w:rPr>
                <w:rFonts w:cs="Arial"/>
                <w:b/>
                <w:bCs/>
                <w:sz w:val="18"/>
                <w:szCs w:val="18"/>
              </w:rPr>
            </w:pPr>
            <w:r w:rsidRPr="00D00DA5">
              <w:rPr>
                <w:rFonts w:cs="Arial"/>
                <w:b/>
                <w:bCs/>
                <w:sz w:val="18"/>
                <w:szCs w:val="18"/>
              </w:rPr>
              <w:t>1.7 Metodología utilizada en la evaluación:</w:t>
            </w:r>
            <w:r w:rsidR="003948BB" w:rsidRPr="00D00DA5">
              <w:rPr>
                <w:rFonts w:cs="Arial"/>
                <w:sz w:val="18"/>
                <w:szCs w:val="18"/>
              </w:rPr>
              <w:t xml:space="preserve"> </w:t>
            </w:r>
          </w:p>
        </w:tc>
      </w:tr>
      <w:tr w:rsidR="00687DDE" w:rsidRPr="00D00DA5" w14:paraId="46EAC753" w14:textId="77777777" w:rsidTr="001802E7">
        <w:trPr>
          <w:trHeight w:val="300"/>
          <w:jc w:val="center"/>
        </w:trPr>
        <w:tc>
          <w:tcPr>
            <w:tcW w:w="5000" w:type="pct"/>
            <w:gridSpan w:val="2"/>
            <w:shd w:val="clear" w:color="auto" w:fill="auto"/>
            <w:vAlign w:val="center"/>
          </w:tcPr>
          <w:p w14:paraId="5955AD6B" w14:textId="18E50C54" w:rsidR="003948BB" w:rsidRPr="00D00DA5" w:rsidRDefault="00687DDE" w:rsidP="00A374BE">
            <w:pPr>
              <w:rPr>
                <w:rFonts w:cs="Arial"/>
                <w:b/>
                <w:bCs/>
                <w:sz w:val="18"/>
                <w:szCs w:val="18"/>
              </w:rPr>
            </w:pPr>
            <w:r w:rsidRPr="00D00DA5">
              <w:rPr>
                <w:rFonts w:cs="Arial"/>
                <w:b/>
                <w:bCs/>
                <w:sz w:val="18"/>
                <w:szCs w:val="18"/>
              </w:rPr>
              <w:t>Instrumentos de recolección de información:</w:t>
            </w:r>
            <w:r w:rsidR="003948BB" w:rsidRPr="00D00DA5">
              <w:rPr>
                <w:rFonts w:cs="Arial"/>
                <w:sz w:val="18"/>
                <w:szCs w:val="18"/>
              </w:rPr>
              <w:t xml:space="preserve"> </w:t>
            </w:r>
            <w:bookmarkStart w:id="60" w:name="_Hlk92061664"/>
            <w:r w:rsidR="00773ACD" w:rsidRPr="00D00DA5">
              <w:rPr>
                <w:rFonts w:cs="Arial"/>
                <w:sz w:val="18"/>
                <w:szCs w:val="18"/>
              </w:rPr>
              <w:t xml:space="preserve">Mediante una </w:t>
            </w:r>
            <w:r w:rsidR="007732FB" w:rsidRPr="00D00DA5">
              <w:rPr>
                <w:rFonts w:cs="Arial"/>
                <w:sz w:val="18"/>
                <w:szCs w:val="18"/>
              </w:rPr>
              <w:t>B</w:t>
            </w:r>
            <w:r w:rsidR="00773ACD" w:rsidRPr="00D00DA5">
              <w:rPr>
                <w:rFonts w:cs="Arial"/>
                <w:sz w:val="18"/>
                <w:szCs w:val="18"/>
              </w:rPr>
              <w:t xml:space="preserve">itácora de </w:t>
            </w:r>
            <w:r w:rsidR="007732FB" w:rsidRPr="00D00DA5">
              <w:rPr>
                <w:rFonts w:cs="Arial"/>
                <w:sz w:val="18"/>
                <w:szCs w:val="18"/>
              </w:rPr>
              <w:t>Recopilación de I</w:t>
            </w:r>
            <w:r w:rsidR="00773ACD" w:rsidRPr="00D00DA5">
              <w:rPr>
                <w:rFonts w:cs="Arial"/>
                <w:sz w:val="18"/>
                <w:szCs w:val="18"/>
              </w:rPr>
              <w:t xml:space="preserve">nformación </w:t>
            </w:r>
            <w:r w:rsidR="007732FB" w:rsidRPr="00D00DA5">
              <w:rPr>
                <w:rFonts w:cs="Arial"/>
                <w:sz w:val="18"/>
                <w:szCs w:val="18"/>
              </w:rPr>
              <w:t xml:space="preserve">en formato digital, </w:t>
            </w:r>
            <w:r w:rsidR="00773ACD" w:rsidRPr="00D00DA5">
              <w:rPr>
                <w:rFonts w:cs="Arial"/>
                <w:sz w:val="18"/>
                <w:szCs w:val="18"/>
              </w:rPr>
              <w:t xml:space="preserve">estructurada en una matriz </w:t>
            </w:r>
            <w:r w:rsidR="007732FB" w:rsidRPr="00D00DA5">
              <w:rPr>
                <w:rFonts w:cs="Arial"/>
                <w:sz w:val="18"/>
                <w:szCs w:val="18"/>
              </w:rPr>
              <w:t xml:space="preserve">integrada por </w:t>
            </w:r>
            <w:r w:rsidR="00ED2D55" w:rsidRPr="00D00DA5">
              <w:rPr>
                <w:rFonts w:cs="Arial"/>
                <w:sz w:val="18"/>
                <w:szCs w:val="18"/>
              </w:rPr>
              <w:t>el</w:t>
            </w:r>
            <w:r w:rsidR="00FF7672" w:rsidRPr="00D00DA5">
              <w:rPr>
                <w:rFonts w:cs="Arial"/>
                <w:sz w:val="18"/>
                <w:szCs w:val="18"/>
              </w:rPr>
              <w:t xml:space="preserve"> ID del documento, nombre del documento solicitado, definición del documento solicitado, nombre del documento entregado por la Unidad Responsable y un campo libre de formato para la especificación de comentarios por cada registro.</w:t>
            </w:r>
            <w:bookmarkEnd w:id="60"/>
          </w:p>
        </w:tc>
      </w:tr>
      <w:tr w:rsidR="00687DDE" w:rsidRPr="00D00DA5" w14:paraId="0E2C985B" w14:textId="77777777" w:rsidTr="001802E7">
        <w:trPr>
          <w:trHeight w:val="300"/>
          <w:jc w:val="center"/>
        </w:trPr>
        <w:tc>
          <w:tcPr>
            <w:tcW w:w="5000" w:type="pct"/>
            <w:gridSpan w:val="2"/>
            <w:shd w:val="clear" w:color="auto" w:fill="auto"/>
            <w:vAlign w:val="center"/>
          </w:tcPr>
          <w:p w14:paraId="157D9793" w14:textId="4CCAE87E" w:rsidR="003948BB" w:rsidRPr="00D00DA5" w:rsidRDefault="00DE22F0" w:rsidP="00A374BE">
            <w:pPr>
              <w:rPr>
                <w:rFonts w:eastAsia="Arial"/>
                <w:sz w:val="18"/>
                <w:szCs w:val="16"/>
              </w:rPr>
            </w:pPr>
            <w:r w:rsidRPr="00D00DA5">
              <w:rPr>
                <w:rFonts w:eastAsia="Arial"/>
                <w:spacing w:val="-1"/>
                <w:sz w:val="18"/>
                <w:szCs w:val="16"/>
              </w:rPr>
              <w:t>Cue</w:t>
            </w:r>
            <w:r w:rsidRPr="00D00DA5">
              <w:rPr>
                <w:rFonts w:eastAsia="Arial"/>
                <w:spacing w:val="1"/>
                <w:sz w:val="18"/>
                <w:szCs w:val="16"/>
              </w:rPr>
              <w:t>st</w:t>
            </w:r>
            <w:r w:rsidRPr="00D00DA5">
              <w:rPr>
                <w:rFonts w:eastAsia="Arial"/>
                <w:sz w:val="18"/>
                <w:szCs w:val="16"/>
              </w:rPr>
              <w:t>i</w:t>
            </w:r>
            <w:r w:rsidRPr="00D00DA5">
              <w:rPr>
                <w:rFonts w:eastAsia="Arial"/>
                <w:spacing w:val="-1"/>
                <w:sz w:val="18"/>
                <w:szCs w:val="16"/>
              </w:rPr>
              <w:t>onar</w:t>
            </w:r>
            <w:r w:rsidRPr="00D00DA5">
              <w:rPr>
                <w:rFonts w:eastAsia="Arial"/>
                <w:sz w:val="18"/>
                <w:szCs w:val="16"/>
              </w:rPr>
              <w:t>i</w:t>
            </w:r>
            <w:r w:rsidRPr="00D00DA5">
              <w:rPr>
                <w:rFonts w:eastAsia="Arial"/>
                <w:spacing w:val="-3"/>
                <w:sz w:val="18"/>
                <w:szCs w:val="16"/>
              </w:rPr>
              <w:t>o</w:t>
            </w:r>
            <w:r w:rsidRPr="00D00DA5">
              <w:rPr>
                <w:rFonts w:eastAsia="Arial"/>
                <w:spacing w:val="1"/>
                <w:sz w:val="18"/>
                <w:szCs w:val="16"/>
              </w:rPr>
              <w:t>s</w:t>
            </w:r>
            <w:r w:rsidRPr="00D00DA5">
              <w:rPr>
                <w:rFonts w:eastAsia="Arial"/>
                <w:sz w:val="18"/>
                <w:szCs w:val="16"/>
                <w:u w:val="single" w:color="000000"/>
              </w:rPr>
              <w:t xml:space="preserve">    </w:t>
            </w:r>
            <w:r w:rsidRPr="00D00DA5">
              <w:rPr>
                <w:rFonts w:eastAsia="Arial"/>
                <w:spacing w:val="-1"/>
                <w:sz w:val="18"/>
                <w:szCs w:val="16"/>
              </w:rPr>
              <w:t xml:space="preserve"> </w:t>
            </w:r>
            <w:r w:rsidRPr="00D00DA5">
              <w:rPr>
                <w:rFonts w:eastAsia="Arial"/>
                <w:spacing w:val="1"/>
                <w:sz w:val="18"/>
                <w:szCs w:val="16"/>
              </w:rPr>
              <w:t>E</w:t>
            </w:r>
            <w:r w:rsidRPr="00D00DA5">
              <w:rPr>
                <w:rFonts w:eastAsia="Arial"/>
                <w:spacing w:val="-1"/>
                <w:sz w:val="18"/>
                <w:szCs w:val="16"/>
              </w:rPr>
              <w:t>n</w:t>
            </w:r>
            <w:r w:rsidRPr="00D00DA5">
              <w:rPr>
                <w:rFonts w:eastAsia="Arial"/>
                <w:spacing w:val="1"/>
                <w:sz w:val="18"/>
                <w:szCs w:val="16"/>
              </w:rPr>
              <w:t>t</w:t>
            </w:r>
            <w:r w:rsidRPr="00D00DA5">
              <w:rPr>
                <w:rFonts w:eastAsia="Arial"/>
                <w:spacing w:val="-1"/>
                <w:sz w:val="18"/>
                <w:szCs w:val="16"/>
              </w:rPr>
              <w:t>rev</w:t>
            </w:r>
            <w:r w:rsidRPr="00D00DA5">
              <w:rPr>
                <w:rFonts w:eastAsia="Arial"/>
                <w:sz w:val="18"/>
                <w:szCs w:val="16"/>
              </w:rPr>
              <w:t>i</w:t>
            </w:r>
            <w:r w:rsidRPr="00D00DA5">
              <w:rPr>
                <w:rFonts w:eastAsia="Arial"/>
                <w:spacing w:val="-1"/>
                <w:sz w:val="18"/>
                <w:szCs w:val="16"/>
              </w:rPr>
              <w:t>s</w:t>
            </w:r>
            <w:r w:rsidRPr="00D00DA5">
              <w:rPr>
                <w:rFonts w:eastAsia="Arial"/>
                <w:spacing w:val="1"/>
                <w:sz w:val="18"/>
                <w:szCs w:val="16"/>
              </w:rPr>
              <w:t>t</w:t>
            </w:r>
            <w:r w:rsidRPr="00D00DA5">
              <w:rPr>
                <w:rFonts w:eastAsia="Arial"/>
                <w:spacing w:val="-1"/>
                <w:sz w:val="18"/>
                <w:szCs w:val="16"/>
              </w:rPr>
              <w:t>a</w:t>
            </w:r>
            <w:r w:rsidRPr="00D00DA5">
              <w:rPr>
                <w:rFonts w:eastAsia="Arial"/>
                <w:spacing w:val="1"/>
                <w:sz w:val="18"/>
                <w:szCs w:val="16"/>
              </w:rPr>
              <w:t>s</w:t>
            </w:r>
            <w:r w:rsidRPr="00D00DA5">
              <w:rPr>
                <w:rFonts w:eastAsia="Arial"/>
                <w:sz w:val="18"/>
                <w:szCs w:val="16"/>
                <w:u w:val="single" w:color="000000"/>
              </w:rPr>
              <w:t xml:space="preserve">  </w:t>
            </w:r>
            <w:r w:rsidRPr="00D00DA5">
              <w:rPr>
                <w:rFonts w:eastAsia="Arial"/>
                <w:spacing w:val="44"/>
                <w:sz w:val="18"/>
                <w:szCs w:val="16"/>
                <w:u w:val="single" w:color="000000"/>
              </w:rPr>
              <w:t xml:space="preserve"> </w:t>
            </w:r>
            <w:r w:rsidRPr="00D00DA5">
              <w:rPr>
                <w:rFonts w:eastAsia="Arial"/>
                <w:spacing w:val="-1"/>
                <w:sz w:val="18"/>
                <w:szCs w:val="16"/>
              </w:rPr>
              <w:t xml:space="preserve"> </w:t>
            </w:r>
            <w:r w:rsidRPr="00D00DA5">
              <w:rPr>
                <w:rFonts w:eastAsia="Arial"/>
                <w:sz w:val="18"/>
                <w:szCs w:val="16"/>
              </w:rPr>
              <w:t>F</w:t>
            </w:r>
            <w:r w:rsidRPr="00D00DA5">
              <w:rPr>
                <w:rFonts w:eastAsia="Arial"/>
                <w:spacing w:val="-3"/>
                <w:sz w:val="18"/>
                <w:szCs w:val="16"/>
              </w:rPr>
              <w:t>o</w:t>
            </w:r>
            <w:r w:rsidRPr="00D00DA5">
              <w:rPr>
                <w:rFonts w:eastAsia="Arial"/>
                <w:spacing w:val="-1"/>
                <w:sz w:val="18"/>
                <w:szCs w:val="16"/>
              </w:rPr>
              <w:t>r</w:t>
            </w:r>
            <w:r w:rsidRPr="00D00DA5">
              <w:rPr>
                <w:rFonts w:eastAsia="Arial"/>
                <w:spacing w:val="3"/>
                <w:sz w:val="18"/>
                <w:szCs w:val="16"/>
              </w:rPr>
              <w:t>m</w:t>
            </w:r>
            <w:r w:rsidRPr="00D00DA5">
              <w:rPr>
                <w:rFonts w:eastAsia="Arial"/>
                <w:spacing w:val="-3"/>
                <w:sz w:val="18"/>
                <w:szCs w:val="16"/>
              </w:rPr>
              <w:t>a</w:t>
            </w:r>
            <w:r w:rsidRPr="00D00DA5">
              <w:rPr>
                <w:rFonts w:eastAsia="Arial"/>
                <w:spacing w:val="1"/>
                <w:sz w:val="18"/>
                <w:szCs w:val="16"/>
              </w:rPr>
              <w:t>t</w:t>
            </w:r>
            <w:r w:rsidRPr="00D00DA5">
              <w:rPr>
                <w:rFonts w:eastAsia="Arial"/>
                <w:spacing w:val="-1"/>
                <w:sz w:val="18"/>
                <w:szCs w:val="16"/>
              </w:rPr>
              <w:t>o</w:t>
            </w:r>
            <w:r w:rsidRPr="00D00DA5">
              <w:rPr>
                <w:rFonts w:eastAsia="Arial"/>
                <w:spacing w:val="1"/>
                <w:sz w:val="18"/>
                <w:szCs w:val="16"/>
              </w:rPr>
              <w:t>s</w:t>
            </w:r>
            <w:r w:rsidRPr="00D00DA5">
              <w:rPr>
                <w:rFonts w:eastAsia="Arial"/>
                <w:sz w:val="18"/>
                <w:szCs w:val="16"/>
                <w:u w:val="single" w:color="000000"/>
              </w:rPr>
              <w:t xml:space="preserve">    </w:t>
            </w:r>
            <w:r w:rsidRPr="00D00DA5">
              <w:rPr>
                <w:rFonts w:eastAsia="Arial"/>
                <w:spacing w:val="-1"/>
                <w:sz w:val="18"/>
                <w:szCs w:val="16"/>
              </w:rPr>
              <w:t xml:space="preserve"> </w:t>
            </w:r>
            <w:r w:rsidRPr="00D00DA5">
              <w:rPr>
                <w:rFonts w:eastAsia="Arial"/>
                <w:sz w:val="18"/>
                <w:szCs w:val="16"/>
              </w:rPr>
              <w:t>O</w:t>
            </w:r>
            <w:r w:rsidRPr="00D00DA5">
              <w:rPr>
                <w:rFonts w:eastAsia="Arial"/>
                <w:spacing w:val="1"/>
                <w:sz w:val="18"/>
                <w:szCs w:val="16"/>
              </w:rPr>
              <w:t>t</w:t>
            </w:r>
            <w:r w:rsidRPr="00D00DA5">
              <w:rPr>
                <w:rFonts w:eastAsia="Arial"/>
                <w:spacing w:val="-1"/>
                <w:sz w:val="18"/>
                <w:szCs w:val="16"/>
              </w:rPr>
              <w:t>r</w:t>
            </w:r>
            <w:r w:rsidRPr="00D00DA5">
              <w:rPr>
                <w:rFonts w:eastAsia="Arial"/>
                <w:spacing w:val="-3"/>
                <w:sz w:val="18"/>
                <w:szCs w:val="16"/>
              </w:rPr>
              <w:t>o</w:t>
            </w:r>
            <w:r w:rsidRPr="00D00DA5">
              <w:rPr>
                <w:rFonts w:eastAsia="Arial"/>
                <w:spacing w:val="1"/>
                <w:sz w:val="18"/>
                <w:szCs w:val="16"/>
              </w:rPr>
              <w:t>s</w:t>
            </w:r>
            <w:r w:rsidRPr="00D00DA5">
              <w:rPr>
                <w:rFonts w:eastAsia="Arial"/>
                <w:sz w:val="18"/>
                <w:szCs w:val="16"/>
                <w:u w:val="single" w:color="000000"/>
              </w:rPr>
              <w:t xml:space="preserve">  </w:t>
            </w:r>
            <w:r w:rsidR="007354A9">
              <w:rPr>
                <w:rFonts w:eastAsia="Arial"/>
                <w:sz w:val="18"/>
                <w:szCs w:val="16"/>
                <w:u w:val="single" w:color="000000"/>
              </w:rPr>
              <w:t>X</w:t>
            </w:r>
            <w:r w:rsidRPr="00D00DA5">
              <w:rPr>
                <w:rFonts w:eastAsia="Arial"/>
                <w:sz w:val="18"/>
                <w:szCs w:val="16"/>
                <w:u w:val="single" w:color="000000"/>
              </w:rPr>
              <w:t xml:space="preserve">  </w:t>
            </w:r>
            <w:r w:rsidRPr="00D00DA5">
              <w:rPr>
                <w:rFonts w:eastAsia="Arial"/>
                <w:spacing w:val="2"/>
                <w:sz w:val="18"/>
                <w:szCs w:val="16"/>
              </w:rPr>
              <w:t xml:space="preserve"> </w:t>
            </w:r>
            <w:r w:rsidRPr="00D00DA5">
              <w:rPr>
                <w:rFonts w:eastAsia="Arial"/>
                <w:spacing w:val="-2"/>
                <w:sz w:val="18"/>
                <w:szCs w:val="16"/>
              </w:rPr>
              <w:t>E</w:t>
            </w:r>
            <w:r w:rsidRPr="00D00DA5">
              <w:rPr>
                <w:rFonts w:eastAsia="Arial"/>
                <w:spacing w:val="1"/>
                <w:sz w:val="18"/>
                <w:szCs w:val="16"/>
              </w:rPr>
              <w:t>s</w:t>
            </w:r>
            <w:r w:rsidRPr="00D00DA5">
              <w:rPr>
                <w:rFonts w:eastAsia="Arial"/>
                <w:spacing w:val="-1"/>
                <w:sz w:val="18"/>
                <w:szCs w:val="16"/>
              </w:rPr>
              <w:t>p</w:t>
            </w:r>
            <w:r w:rsidRPr="00D00DA5">
              <w:rPr>
                <w:rFonts w:eastAsia="Arial"/>
                <w:spacing w:val="-3"/>
                <w:sz w:val="18"/>
                <w:szCs w:val="16"/>
              </w:rPr>
              <w:t>e</w:t>
            </w:r>
            <w:r w:rsidRPr="00D00DA5">
              <w:rPr>
                <w:rFonts w:eastAsia="Arial"/>
                <w:spacing w:val="1"/>
                <w:sz w:val="18"/>
                <w:szCs w:val="16"/>
              </w:rPr>
              <w:t>c</w:t>
            </w:r>
            <w:r w:rsidRPr="00D00DA5">
              <w:rPr>
                <w:rFonts w:eastAsia="Arial"/>
                <w:sz w:val="18"/>
                <w:szCs w:val="16"/>
              </w:rPr>
              <w:t>i</w:t>
            </w:r>
            <w:r w:rsidRPr="00D00DA5">
              <w:rPr>
                <w:rFonts w:eastAsia="Arial"/>
                <w:spacing w:val="1"/>
                <w:sz w:val="18"/>
                <w:szCs w:val="16"/>
              </w:rPr>
              <w:t>f</w:t>
            </w:r>
            <w:r w:rsidRPr="00D00DA5">
              <w:rPr>
                <w:rFonts w:eastAsia="Arial"/>
                <w:sz w:val="18"/>
                <w:szCs w:val="16"/>
              </w:rPr>
              <w:t>i</w:t>
            </w:r>
            <w:r w:rsidRPr="00D00DA5">
              <w:rPr>
                <w:rFonts w:eastAsia="Arial"/>
                <w:spacing w:val="-1"/>
                <w:sz w:val="18"/>
                <w:szCs w:val="16"/>
              </w:rPr>
              <w:t>qu</w:t>
            </w:r>
            <w:r w:rsidRPr="00D00DA5">
              <w:rPr>
                <w:rFonts w:eastAsia="Arial"/>
                <w:spacing w:val="-3"/>
                <w:sz w:val="18"/>
                <w:szCs w:val="16"/>
              </w:rPr>
              <w:t>e</w:t>
            </w:r>
            <w:r w:rsidRPr="00D00DA5">
              <w:rPr>
                <w:rFonts w:eastAsia="Arial"/>
                <w:sz w:val="18"/>
                <w:szCs w:val="16"/>
              </w:rPr>
              <w:t>:</w:t>
            </w:r>
            <w:r w:rsidR="003948BB" w:rsidRPr="00D00DA5">
              <w:rPr>
                <w:rFonts w:eastAsia="Arial"/>
                <w:sz w:val="18"/>
                <w:szCs w:val="16"/>
              </w:rPr>
              <w:t xml:space="preserve"> </w:t>
            </w:r>
            <w:r w:rsidR="007354A9" w:rsidRPr="007354A9">
              <w:rPr>
                <w:rFonts w:eastAsia="Arial"/>
                <w:sz w:val="18"/>
                <w:szCs w:val="16"/>
              </w:rPr>
              <w:t>Bitácora digital</w:t>
            </w:r>
          </w:p>
        </w:tc>
      </w:tr>
      <w:tr w:rsidR="00687DDE" w:rsidRPr="00D00DA5" w14:paraId="49F208F6" w14:textId="77777777" w:rsidTr="001802E7">
        <w:trPr>
          <w:trHeight w:val="300"/>
          <w:jc w:val="center"/>
        </w:trPr>
        <w:tc>
          <w:tcPr>
            <w:tcW w:w="5000" w:type="pct"/>
            <w:gridSpan w:val="2"/>
            <w:shd w:val="clear" w:color="auto" w:fill="auto"/>
            <w:vAlign w:val="center"/>
          </w:tcPr>
          <w:p w14:paraId="169772C8" w14:textId="77777777" w:rsidR="00687DDE" w:rsidRPr="00D00DA5" w:rsidRDefault="00687DDE" w:rsidP="00A374BE">
            <w:pPr>
              <w:rPr>
                <w:rFonts w:cs="Arial"/>
                <w:b/>
                <w:bCs/>
                <w:sz w:val="18"/>
                <w:szCs w:val="18"/>
              </w:rPr>
            </w:pPr>
            <w:r w:rsidRPr="00D00DA5">
              <w:rPr>
                <w:rFonts w:cs="Arial"/>
                <w:b/>
                <w:bCs/>
                <w:sz w:val="18"/>
                <w:szCs w:val="18"/>
              </w:rPr>
              <w:t>Descripción de las técnicas y modelos utilizados:</w:t>
            </w:r>
            <w:r w:rsidR="003948BB" w:rsidRPr="00D00DA5">
              <w:rPr>
                <w:rFonts w:cs="Arial"/>
                <w:b/>
                <w:bCs/>
                <w:sz w:val="18"/>
                <w:szCs w:val="18"/>
              </w:rPr>
              <w:t xml:space="preserve"> </w:t>
            </w:r>
          </w:p>
          <w:p w14:paraId="6D239A5E" w14:textId="77777777" w:rsidR="00ED2D55" w:rsidRPr="00D00DA5" w:rsidRDefault="00ED2D55" w:rsidP="00A374BE">
            <w:pPr>
              <w:rPr>
                <w:rFonts w:cs="Arial"/>
                <w:sz w:val="18"/>
                <w:szCs w:val="18"/>
              </w:rPr>
            </w:pPr>
          </w:p>
          <w:p w14:paraId="593FD1FD" w14:textId="20231AC8" w:rsidR="00ED2D55" w:rsidRPr="00D00DA5" w:rsidRDefault="00ED2D55" w:rsidP="00A374BE">
            <w:pPr>
              <w:rPr>
                <w:rFonts w:cs="Arial"/>
                <w:sz w:val="18"/>
                <w:szCs w:val="18"/>
              </w:rPr>
            </w:pPr>
            <w:r w:rsidRPr="00D00DA5">
              <w:rPr>
                <w:rFonts w:cs="Arial"/>
                <w:sz w:val="18"/>
                <w:szCs w:val="18"/>
              </w:rPr>
              <w:t>La evaluación en materia de diseño se compone de siete apartados y 31 preguntas de acuerdo con el siguiente cuadro:</w:t>
            </w:r>
          </w:p>
          <w:p w14:paraId="285B803D" w14:textId="7CF70D83" w:rsidR="00ED2D55" w:rsidRPr="00D00DA5" w:rsidRDefault="00ED2D55" w:rsidP="00A374BE">
            <w:pPr>
              <w:rPr>
                <w:rFonts w:cs="Arial"/>
                <w:sz w:val="18"/>
                <w:szCs w:val="18"/>
              </w:rPr>
            </w:pPr>
          </w:p>
          <w:tbl>
            <w:tblPr>
              <w:tblW w:w="0" w:type="auto"/>
              <w:jc w:val="center"/>
              <w:tblCellMar>
                <w:left w:w="0" w:type="dxa"/>
                <w:right w:w="0" w:type="dxa"/>
              </w:tblCellMar>
              <w:tblLook w:val="01E0" w:firstRow="1" w:lastRow="1" w:firstColumn="1" w:lastColumn="1" w:noHBand="0" w:noVBand="0"/>
            </w:tblPr>
            <w:tblGrid>
              <w:gridCol w:w="5245"/>
              <w:gridCol w:w="1559"/>
              <w:gridCol w:w="1459"/>
            </w:tblGrid>
            <w:tr w:rsidR="00F069DC" w:rsidRPr="00D00DA5" w14:paraId="31CA7741" w14:textId="77777777" w:rsidTr="00F75FB9">
              <w:trPr>
                <w:trHeight w:hRule="exact" w:val="454"/>
                <w:jc w:val="center"/>
              </w:trPr>
              <w:tc>
                <w:tcPr>
                  <w:tcW w:w="524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D7B2902" w14:textId="77777777" w:rsidR="00F069DC" w:rsidRPr="00D00DA5" w:rsidRDefault="00F069DC" w:rsidP="00F069DC">
                  <w:pPr>
                    <w:jc w:val="center"/>
                    <w:rPr>
                      <w:sz w:val="18"/>
                      <w:szCs w:val="18"/>
                    </w:rPr>
                  </w:pPr>
                  <w:r w:rsidRPr="00D00DA5">
                    <w:rPr>
                      <w:b/>
                      <w:spacing w:val="-1"/>
                      <w:sz w:val="18"/>
                      <w:szCs w:val="18"/>
                    </w:rPr>
                    <w:t>A</w:t>
                  </w:r>
                  <w:r w:rsidRPr="00D00DA5">
                    <w:rPr>
                      <w:b/>
                      <w:spacing w:val="2"/>
                      <w:sz w:val="18"/>
                      <w:szCs w:val="18"/>
                    </w:rPr>
                    <w:t>P</w:t>
                  </w:r>
                  <w:r w:rsidRPr="00D00DA5">
                    <w:rPr>
                      <w:b/>
                      <w:spacing w:val="-1"/>
                      <w:sz w:val="18"/>
                      <w:szCs w:val="18"/>
                    </w:rPr>
                    <w:t>ARTAD</w:t>
                  </w:r>
                  <w:r w:rsidRPr="00D00DA5">
                    <w:rPr>
                      <w:b/>
                      <w:sz w:val="18"/>
                      <w:szCs w:val="18"/>
                    </w:rPr>
                    <w:t>O</w:t>
                  </w:r>
                </w:p>
              </w:tc>
              <w:tc>
                <w:tcPr>
                  <w:tcW w:w="1559"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8E13705" w14:textId="77777777" w:rsidR="00F069DC" w:rsidRPr="00D00DA5" w:rsidRDefault="00F069DC" w:rsidP="00F069DC">
                  <w:pPr>
                    <w:jc w:val="center"/>
                    <w:rPr>
                      <w:sz w:val="18"/>
                      <w:szCs w:val="18"/>
                    </w:rPr>
                  </w:pPr>
                  <w:r w:rsidRPr="00D00DA5">
                    <w:rPr>
                      <w:b/>
                      <w:spacing w:val="2"/>
                      <w:sz w:val="18"/>
                      <w:szCs w:val="18"/>
                    </w:rPr>
                    <w:t>P</w:t>
                  </w:r>
                  <w:r w:rsidRPr="00D00DA5">
                    <w:rPr>
                      <w:b/>
                      <w:spacing w:val="-1"/>
                      <w:sz w:val="18"/>
                      <w:szCs w:val="18"/>
                    </w:rPr>
                    <w:t>REGUNTA</w:t>
                  </w:r>
                  <w:r w:rsidRPr="00D00DA5">
                    <w:rPr>
                      <w:b/>
                      <w:sz w:val="18"/>
                      <w:szCs w:val="18"/>
                    </w:rPr>
                    <w:t>S</w:t>
                  </w:r>
                </w:p>
              </w:tc>
              <w:tc>
                <w:tcPr>
                  <w:tcW w:w="1459"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308C069" w14:textId="77777777" w:rsidR="00F069DC" w:rsidRPr="00D00DA5" w:rsidRDefault="00F069DC" w:rsidP="00F069DC">
                  <w:pPr>
                    <w:jc w:val="center"/>
                    <w:rPr>
                      <w:sz w:val="18"/>
                      <w:szCs w:val="18"/>
                    </w:rPr>
                  </w:pPr>
                  <w:r w:rsidRPr="00D00DA5">
                    <w:rPr>
                      <w:b/>
                      <w:spacing w:val="-1"/>
                      <w:sz w:val="18"/>
                      <w:szCs w:val="18"/>
                    </w:rPr>
                    <w:t>T</w:t>
                  </w:r>
                  <w:r w:rsidRPr="00D00DA5">
                    <w:rPr>
                      <w:b/>
                      <w:spacing w:val="1"/>
                      <w:sz w:val="18"/>
                      <w:szCs w:val="18"/>
                    </w:rPr>
                    <w:t>O</w:t>
                  </w:r>
                  <w:r w:rsidRPr="00D00DA5">
                    <w:rPr>
                      <w:b/>
                      <w:spacing w:val="-1"/>
                      <w:sz w:val="18"/>
                      <w:szCs w:val="18"/>
                    </w:rPr>
                    <w:t>TA</w:t>
                  </w:r>
                  <w:r w:rsidRPr="00D00DA5">
                    <w:rPr>
                      <w:b/>
                      <w:sz w:val="18"/>
                      <w:szCs w:val="18"/>
                    </w:rPr>
                    <w:t>L</w:t>
                  </w:r>
                </w:p>
              </w:tc>
            </w:tr>
            <w:tr w:rsidR="00F75FB9" w:rsidRPr="00D00DA5" w14:paraId="2AC1B558" w14:textId="77777777" w:rsidTr="00F75FB9">
              <w:trPr>
                <w:trHeight w:hRule="exact" w:val="454"/>
                <w:jc w:val="center"/>
              </w:trPr>
              <w:tc>
                <w:tcPr>
                  <w:tcW w:w="5245" w:type="dxa"/>
                  <w:tcBorders>
                    <w:top w:val="single" w:sz="8" w:space="0" w:color="000000"/>
                    <w:left w:val="single" w:sz="8" w:space="0" w:color="000000"/>
                    <w:bottom w:val="single" w:sz="8" w:space="0" w:color="000000"/>
                    <w:right w:val="single" w:sz="8" w:space="0" w:color="000000"/>
                  </w:tcBorders>
                  <w:vAlign w:val="center"/>
                </w:tcPr>
                <w:p w14:paraId="37A34D71" w14:textId="48C8B7FA" w:rsidR="00F069DC" w:rsidRPr="00D00DA5" w:rsidRDefault="00F069DC" w:rsidP="00F069DC">
                  <w:pPr>
                    <w:rPr>
                      <w:sz w:val="18"/>
                      <w:szCs w:val="18"/>
                    </w:rPr>
                  </w:pPr>
                  <w:r w:rsidRPr="00D00DA5">
                    <w:rPr>
                      <w:spacing w:val="3"/>
                      <w:sz w:val="18"/>
                      <w:szCs w:val="18"/>
                    </w:rPr>
                    <w:t>Análisis de la j</w:t>
                  </w:r>
                  <w:r w:rsidRPr="00D00DA5">
                    <w:rPr>
                      <w:spacing w:val="-2"/>
                      <w:sz w:val="18"/>
                      <w:szCs w:val="18"/>
                    </w:rPr>
                    <w:t>u</w:t>
                  </w:r>
                  <w:r w:rsidRPr="00D00DA5">
                    <w:rPr>
                      <w:sz w:val="18"/>
                      <w:szCs w:val="18"/>
                    </w:rPr>
                    <w:t>s</w:t>
                  </w:r>
                  <w:r w:rsidRPr="00D00DA5">
                    <w:rPr>
                      <w:spacing w:val="-1"/>
                      <w:sz w:val="18"/>
                      <w:szCs w:val="18"/>
                    </w:rPr>
                    <w:t>t</w:t>
                  </w:r>
                  <w:r w:rsidRPr="00D00DA5">
                    <w:rPr>
                      <w:spacing w:val="1"/>
                      <w:sz w:val="18"/>
                      <w:szCs w:val="18"/>
                    </w:rPr>
                    <w:t>i</w:t>
                  </w:r>
                  <w:r w:rsidRPr="00D00DA5">
                    <w:rPr>
                      <w:spacing w:val="-2"/>
                      <w:sz w:val="18"/>
                      <w:szCs w:val="18"/>
                    </w:rPr>
                    <w:t>f</w:t>
                  </w:r>
                  <w:r w:rsidRPr="00D00DA5">
                    <w:rPr>
                      <w:spacing w:val="1"/>
                      <w:sz w:val="18"/>
                      <w:szCs w:val="18"/>
                    </w:rPr>
                    <w:t>i</w:t>
                  </w:r>
                  <w:r w:rsidRPr="00D00DA5">
                    <w:rPr>
                      <w:sz w:val="18"/>
                      <w:szCs w:val="18"/>
                    </w:rPr>
                    <w:t>c</w:t>
                  </w:r>
                  <w:r w:rsidRPr="00D00DA5">
                    <w:rPr>
                      <w:spacing w:val="-2"/>
                      <w:sz w:val="18"/>
                      <w:szCs w:val="18"/>
                    </w:rPr>
                    <w:t>a</w:t>
                  </w:r>
                  <w:r w:rsidRPr="00D00DA5">
                    <w:rPr>
                      <w:sz w:val="18"/>
                      <w:szCs w:val="18"/>
                    </w:rPr>
                    <w:t>c</w:t>
                  </w:r>
                  <w:r w:rsidRPr="00D00DA5">
                    <w:rPr>
                      <w:spacing w:val="1"/>
                      <w:sz w:val="18"/>
                      <w:szCs w:val="18"/>
                    </w:rPr>
                    <w:t>i</w:t>
                  </w:r>
                  <w:r w:rsidRPr="00D00DA5">
                    <w:rPr>
                      <w:spacing w:val="-2"/>
                      <w:sz w:val="18"/>
                      <w:szCs w:val="18"/>
                    </w:rPr>
                    <w:t>ó</w:t>
                  </w:r>
                  <w:r w:rsidRPr="00D00DA5">
                    <w:rPr>
                      <w:sz w:val="18"/>
                      <w:szCs w:val="18"/>
                    </w:rPr>
                    <w:t>n</w:t>
                  </w:r>
                  <w:r w:rsidRPr="00D00DA5">
                    <w:rPr>
                      <w:spacing w:val="22"/>
                      <w:sz w:val="18"/>
                      <w:szCs w:val="18"/>
                    </w:rPr>
                    <w:t xml:space="preserve"> </w:t>
                  </w:r>
                  <w:r w:rsidRPr="00D00DA5">
                    <w:rPr>
                      <w:sz w:val="18"/>
                      <w:szCs w:val="18"/>
                    </w:rPr>
                    <w:t>de</w:t>
                  </w:r>
                  <w:r w:rsidRPr="00D00DA5">
                    <w:rPr>
                      <w:spacing w:val="20"/>
                      <w:sz w:val="18"/>
                      <w:szCs w:val="18"/>
                    </w:rPr>
                    <w:t xml:space="preserve"> </w:t>
                  </w:r>
                  <w:r w:rsidRPr="00D00DA5">
                    <w:rPr>
                      <w:spacing w:val="-1"/>
                      <w:sz w:val="18"/>
                      <w:szCs w:val="18"/>
                    </w:rPr>
                    <w:t>l</w:t>
                  </w:r>
                  <w:r w:rsidRPr="00D00DA5">
                    <w:rPr>
                      <w:sz w:val="18"/>
                      <w:szCs w:val="18"/>
                    </w:rPr>
                    <w:t>a</w:t>
                  </w:r>
                  <w:r w:rsidRPr="00D00DA5">
                    <w:rPr>
                      <w:spacing w:val="22"/>
                      <w:sz w:val="18"/>
                      <w:szCs w:val="18"/>
                    </w:rPr>
                    <w:t xml:space="preserve"> </w:t>
                  </w:r>
                  <w:r w:rsidRPr="00D00DA5">
                    <w:rPr>
                      <w:spacing w:val="-2"/>
                      <w:sz w:val="18"/>
                      <w:szCs w:val="18"/>
                    </w:rPr>
                    <w:t>c</w:t>
                  </w:r>
                  <w:r w:rsidRPr="00D00DA5">
                    <w:rPr>
                      <w:spacing w:val="1"/>
                      <w:sz w:val="18"/>
                      <w:szCs w:val="18"/>
                    </w:rPr>
                    <w:t>r</w:t>
                  </w:r>
                  <w:r w:rsidRPr="00D00DA5">
                    <w:rPr>
                      <w:sz w:val="18"/>
                      <w:szCs w:val="18"/>
                    </w:rPr>
                    <w:t>e</w:t>
                  </w:r>
                  <w:r w:rsidRPr="00D00DA5">
                    <w:rPr>
                      <w:spacing w:val="-2"/>
                      <w:sz w:val="18"/>
                      <w:szCs w:val="18"/>
                    </w:rPr>
                    <w:t>a</w:t>
                  </w:r>
                  <w:r w:rsidRPr="00D00DA5">
                    <w:rPr>
                      <w:sz w:val="18"/>
                      <w:szCs w:val="18"/>
                    </w:rPr>
                    <w:t>c</w:t>
                  </w:r>
                  <w:r w:rsidRPr="00D00DA5">
                    <w:rPr>
                      <w:spacing w:val="1"/>
                      <w:sz w:val="18"/>
                      <w:szCs w:val="18"/>
                    </w:rPr>
                    <w:t>i</w:t>
                  </w:r>
                  <w:r w:rsidRPr="00D00DA5">
                    <w:rPr>
                      <w:sz w:val="18"/>
                      <w:szCs w:val="18"/>
                    </w:rPr>
                    <w:t>ón</w:t>
                  </w:r>
                  <w:r w:rsidRPr="00D00DA5">
                    <w:rPr>
                      <w:spacing w:val="22"/>
                      <w:sz w:val="18"/>
                      <w:szCs w:val="18"/>
                    </w:rPr>
                    <w:t xml:space="preserve"> </w:t>
                  </w:r>
                  <w:r w:rsidRPr="00D00DA5">
                    <w:rPr>
                      <w:sz w:val="18"/>
                      <w:szCs w:val="18"/>
                    </w:rPr>
                    <w:t>y</w:t>
                  </w:r>
                  <w:r w:rsidRPr="00D00DA5">
                    <w:rPr>
                      <w:spacing w:val="20"/>
                      <w:sz w:val="18"/>
                      <w:szCs w:val="18"/>
                    </w:rPr>
                    <w:t xml:space="preserve"> del </w:t>
                  </w:r>
                  <w:r w:rsidRPr="00D00DA5">
                    <w:rPr>
                      <w:spacing w:val="-2"/>
                      <w:sz w:val="18"/>
                      <w:szCs w:val="18"/>
                    </w:rPr>
                    <w:t>d</w:t>
                  </w:r>
                  <w:r w:rsidRPr="00D00DA5">
                    <w:rPr>
                      <w:spacing w:val="1"/>
                      <w:sz w:val="18"/>
                      <w:szCs w:val="18"/>
                    </w:rPr>
                    <w:t>i</w:t>
                  </w:r>
                  <w:r w:rsidRPr="00D00DA5">
                    <w:rPr>
                      <w:sz w:val="18"/>
                      <w:szCs w:val="18"/>
                    </w:rPr>
                    <w:t>s</w:t>
                  </w:r>
                  <w:r w:rsidRPr="00D00DA5">
                    <w:rPr>
                      <w:spacing w:val="1"/>
                      <w:sz w:val="18"/>
                      <w:szCs w:val="18"/>
                    </w:rPr>
                    <w:t>e</w:t>
                  </w:r>
                  <w:r w:rsidRPr="00D00DA5">
                    <w:rPr>
                      <w:spacing w:val="-2"/>
                      <w:sz w:val="18"/>
                      <w:szCs w:val="18"/>
                    </w:rPr>
                    <w:t>ñ</w:t>
                  </w:r>
                  <w:r w:rsidRPr="00D00DA5">
                    <w:rPr>
                      <w:sz w:val="18"/>
                      <w:szCs w:val="18"/>
                    </w:rPr>
                    <w:t>o</w:t>
                  </w:r>
                  <w:r w:rsidRPr="00D00DA5">
                    <w:rPr>
                      <w:spacing w:val="22"/>
                      <w:sz w:val="18"/>
                      <w:szCs w:val="18"/>
                    </w:rPr>
                    <w:t xml:space="preserve"> </w:t>
                  </w:r>
                  <w:r w:rsidRPr="00D00DA5">
                    <w:rPr>
                      <w:sz w:val="18"/>
                      <w:szCs w:val="18"/>
                    </w:rPr>
                    <w:t>d</w:t>
                  </w:r>
                  <w:r w:rsidRPr="00D00DA5">
                    <w:rPr>
                      <w:spacing w:val="-2"/>
                      <w:sz w:val="18"/>
                      <w:szCs w:val="18"/>
                    </w:rPr>
                    <w:t>e</w:t>
                  </w:r>
                  <w:r w:rsidRPr="00D00DA5">
                    <w:rPr>
                      <w:sz w:val="18"/>
                      <w:szCs w:val="18"/>
                    </w:rPr>
                    <w:t>l p</w:t>
                  </w:r>
                  <w:r w:rsidRPr="00D00DA5">
                    <w:rPr>
                      <w:spacing w:val="1"/>
                      <w:sz w:val="18"/>
                      <w:szCs w:val="18"/>
                    </w:rPr>
                    <w:t>r</w:t>
                  </w:r>
                  <w:r w:rsidRPr="00D00DA5">
                    <w:rPr>
                      <w:sz w:val="18"/>
                      <w:szCs w:val="18"/>
                    </w:rPr>
                    <w:t>o</w:t>
                  </w:r>
                  <w:r w:rsidRPr="00D00DA5">
                    <w:rPr>
                      <w:spacing w:val="-2"/>
                      <w:sz w:val="18"/>
                      <w:szCs w:val="18"/>
                    </w:rPr>
                    <w:t>g</w:t>
                  </w:r>
                  <w:r w:rsidRPr="00D00DA5">
                    <w:rPr>
                      <w:spacing w:val="1"/>
                      <w:sz w:val="18"/>
                      <w:szCs w:val="18"/>
                    </w:rPr>
                    <w:t>r</w:t>
                  </w:r>
                  <w:r w:rsidRPr="00D00DA5">
                    <w:rPr>
                      <w:sz w:val="18"/>
                      <w:szCs w:val="18"/>
                    </w:rPr>
                    <w:t>a</w:t>
                  </w:r>
                  <w:r w:rsidRPr="00D00DA5">
                    <w:rPr>
                      <w:spacing w:val="-3"/>
                      <w:sz w:val="18"/>
                      <w:szCs w:val="18"/>
                    </w:rPr>
                    <w:t>m</w:t>
                  </w:r>
                  <w:r w:rsidRPr="00D00DA5">
                    <w:rPr>
                      <w:sz w:val="18"/>
                      <w:szCs w:val="18"/>
                    </w:rPr>
                    <w:t>a</w:t>
                  </w:r>
                </w:p>
              </w:tc>
              <w:tc>
                <w:tcPr>
                  <w:tcW w:w="1559" w:type="dxa"/>
                  <w:tcBorders>
                    <w:top w:val="single" w:sz="8" w:space="0" w:color="000000"/>
                    <w:left w:val="single" w:sz="8" w:space="0" w:color="000000"/>
                    <w:bottom w:val="single" w:sz="8" w:space="0" w:color="000000"/>
                    <w:right w:val="single" w:sz="8" w:space="0" w:color="000000"/>
                  </w:tcBorders>
                  <w:vAlign w:val="center"/>
                </w:tcPr>
                <w:p w14:paraId="0EDEBD79" w14:textId="77777777" w:rsidR="00F069DC" w:rsidRPr="00D00DA5" w:rsidRDefault="00F069DC" w:rsidP="00F069DC">
                  <w:pPr>
                    <w:jc w:val="center"/>
                    <w:rPr>
                      <w:sz w:val="18"/>
                      <w:szCs w:val="18"/>
                    </w:rPr>
                  </w:pPr>
                  <w:r w:rsidRPr="00D00DA5">
                    <w:rPr>
                      <w:sz w:val="18"/>
                      <w:szCs w:val="18"/>
                    </w:rPr>
                    <w:t>1 a 3</w:t>
                  </w:r>
                </w:p>
              </w:tc>
              <w:tc>
                <w:tcPr>
                  <w:tcW w:w="1459" w:type="dxa"/>
                  <w:tcBorders>
                    <w:top w:val="single" w:sz="8" w:space="0" w:color="000000"/>
                    <w:left w:val="single" w:sz="8" w:space="0" w:color="000000"/>
                    <w:bottom w:val="single" w:sz="8" w:space="0" w:color="000000"/>
                    <w:right w:val="single" w:sz="8" w:space="0" w:color="000000"/>
                  </w:tcBorders>
                  <w:vAlign w:val="center"/>
                </w:tcPr>
                <w:p w14:paraId="12178122" w14:textId="77777777" w:rsidR="00F069DC" w:rsidRPr="00D00DA5" w:rsidRDefault="00F069DC" w:rsidP="00F069DC">
                  <w:pPr>
                    <w:jc w:val="center"/>
                    <w:rPr>
                      <w:sz w:val="18"/>
                      <w:szCs w:val="18"/>
                    </w:rPr>
                  </w:pPr>
                  <w:r w:rsidRPr="00D00DA5">
                    <w:rPr>
                      <w:sz w:val="18"/>
                      <w:szCs w:val="18"/>
                    </w:rPr>
                    <w:t>3</w:t>
                  </w:r>
                </w:p>
              </w:tc>
            </w:tr>
            <w:tr w:rsidR="00F75FB9" w:rsidRPr="00D00DA5" w14:paraId="2AC8EE7A" w14:textId="77777777" w:rsidTr="00F75FB9">
              <w:trPr>
                <w:trHeight w:hRule="exact" w:val="454"/>
                <w:jc w:val="center"/>
              </w:trPr>
              <w:tc>
                <w:tcPr>
                  <w:tcW w:w="5245" w:type="dxa"/>
                  <w:tcBorders>
                    <w:top w:val="single" w:sz="8" w:space="0" w:color="000000"/>
                    <w:left w:val="single" w:sz="8" w:space="0" w:color="000000"/>
                    <w:bottom w:val="single" w:sz="8" w:space="0" w:color="000000"/>
                    <w:right w:val="single" w:sz="8" w:space="0" w:color="000000"/>
                  </w:tcBorders>
                  <w:vAlign w:val="center"/>
                </w:tcPr>
                <w:p w14:paraId="6456A917" w14:textId="77777777" w:rsidR="00F069DC" w:rsidRPr="00D00DA5" w:rsidRDefault="00F069DC" w:rsidP="00F069DC">
                  <w:pPr>
                    <w:rPr>
                      <w:sz w:val="18"/>
                      <w:szCs w:val="18"/>
                    </w:rPr>
                  </w:pPr>
                  <w:r w:rsidRPr="00D00DA5">
                    <w:rPr>
                      <w:spacing w:val="-1"/>
                      <w:sz w:val="18"/>
                      <w:szCs w:val="18"/>
                    </w:rPr>
                    <w:t>Análisis de la c</w:t>
                  </w:r>
                  <w:r w:rsidRPr="00D00DA5">
                    <w:rPr>
                      <w:sz w:val="18"/>
                      <w:szCs w:val="18"/>
                    </w:rPr>
                    <w:t>on</w:t>
                  </w:r>
                  <w:r w:rsidRPr="00D00DA5">
                    <w:rPr>
                      <w:spacing w:val="1"/>
                      <w:sz w:val="18"/>
                      <w:szCs w:val="18"/>
                    </w:rPr>
                    <w:t>t</w:t>
                  </w:r>
                  <w:r w:rsidRPr="00D00DA5">
                    <w:rPr>
                      <w:spacing w:val="-2"/>
                      <w:sz w:val="18"/>
                      <w:szCs w:val="18"/>
                    </w:rPr>
                    <w:t>r</w:t>
                  </w:r>
                  <w:r w:rsidRPr="00D00DA5">
                    <w:rPr>
                      <w:spacing w:val="1"/>
                      <w:sz w:val="18"/>
                      <w:szCs w:val="18"/>
                    </w:rPr>
                    <w:t>i</w:t>
                  </w:r>
                  <w:r w:rsidRPr="00D00DA5">
                    <w:rPr>
                      <w:sz w:val="18"/>
                      <w:szCs w:val="18"/>
                    </w:rPr>
                    <w:t>bu</w:t>
                  </w:r>
                  <w:r w:rsidRPr="00D00DA5">
                    <w:rPr>
                      <w:spacing w:val="-2"/>
                      <w:sz w:val="18"/>
                      <w:szCs w:val="18"/>
                    </w:rPr>
                    <w:t>c</w:t>
                  </w:r>
                  <w:r w:rsidRPr="00D00DA5">
                    <w:rPr>
                      <w:spacing w:val="1"/>
                      <w:sz w:val="18"/>
                      <w:szCs w:val="18"/>
                    </w:rPr>
                    <w:t>i</w:t>
                  </w:r>
                  <w:r w:rsidRPr="00D00DA5">
                    <w:rPr>
                      <w:sz w:val="18"/>
                      <w:szCs w:val="18"/>
                    </w:rPr>
                    <w:t>ón del programa</w:t>
                  </w:r>
                  <w:r w:rsidRPr="00D00DA5">
                    <w:rPr>
                      <w:spacing w:val="-2"/>
                      <w:sz w:val="18"/>
                      <w:szCs w:val="18"/>
                    </w:rPr>
                    <w:t xml:space="preserve"> </w:t>
                  </w:r>
                  <w:r w:rsidRPr="00D00DA5">
                    <w:rPr>
                      <w:sz w:val="18"/>
                      <w:szCs w:val="18"/>
                    </w:rPr>
                    <w:t xml:space="preserve">a </w:t>
                  </w:r>
                  <w:r w:rsidRPr="00D00DA5">
                    <w:rPr>
                      <w:spacing w:val="-1"/>
                      <w:sz w:val="18"/>
                      <w:szCs w:val="18"/>
                    </w:rPr>
                    <w:t>l</w:t>
                  </w:r>
                  <w:r w:rsidRPr="00D00DA5">
                    <w:rPr>
                      <w:sz w:val="18"/>
                      <w:szCs w:val="18"/>
                    </w:rPr>
                    <w:t>as</w:t>
                  </w:r>
                  <w:r w:rsidRPr="00D00DA5">
                    <w:rPr>
                      <w:spacing w:val="1"/>
                      <w:sz w:val="18"/>
                      <w:szCs w:val="18"/>
                    </w:rPr>
                    <w:t xml:space="preserve"> </w:t>
                  </w:r>
                  <w:r w:rsidRPr="00D00DA5">
                    <w:rPr>
                      <w:spacing w:val="-4"/>
                      <w:sz w:val="18"/>
                      <w:szCs w:val="18"/>
                    </w:rPr>
                    <w:t>m</w:t>
                  </w:r>
                  <w:r w:rsidRPr="00D00DA5">
                    <w:rPr>
                      <w:sz w:val="18"/>
                      <w:szCs w:val="18"/>
                    </w:rPr>
                    <w:t>e</w:t>
                  </w:r>
                  <w:r w:rsidRPr="00D00DA5">
                    <w:rPr>
                      <w:spacing w:val="1"/>
                      <w:sz w:val="18"/>
                      <w:szCs w:val="18"/>
                    </w:rPr>
                    <w:t>t</w:t>
                  </w:r>
                  <w:r w:rsidRPr="00D00DA5">
                    <w:rPr>
                      <w:sz w:val="18"/>
                      <w:szCs w:val="18"/>
                    </w:rPr>
                    <w:t>as</w:t>
                  </w:r>
                  <w:r w:rsidRPr="00D00DA5">
                    <w:rPr>
                      <w:spacing w:val="1"/>
                      <w:sz w:val="18"/>
                      <w:szCs w:val="18"/>
                    </w:rPr>
                    <w:t xml:space="preserve"> </w:t>
                  </w:r>
                  <w:r w:rsidRPr="00D00DA5">
                    <w:rPr>
                      <w:sz w:val="18"/>
                      <w:szCs w:val="18"/>
                    </w:rPr>
                    <w:t>y</w:t>
                  </w:r>
                  <w:r w:rsidRPr="00D00DA5">
                    <w:rPr>
                      <w:spacing w:val="-2"/>
                      <w:sz w:val="18"/>
                      <w:szCs w:val="18"/>
                    </w:rPr>
                    <w:t xml:space="preserve"> </w:t>
                  </w:r>
                  <w:r w:rsidRPr="00D00DA5">
                    <w:rPr>
                      <w:sz w:val="18"/>
                      <w:szCs w:val="18"/>
                    </w:rPr>
                    <w:t>o</w:t>
                  </w:r>
                  <w:r w:rsidRPr="00D00DA5">
                    <w:rPr>
                      <w:spacing w:val="-2"/>
                      <w:sz w:val="18"/>
                      <w:szCs w:val="18"/>
                    </w:rPr>
                    <w:t>b</w:t>
                  </w:r>
                  <w:r w:rsidRPr="00D00DA5">
                    <w:rPr>
                      <w:spacing w:val="3"/>
                      <w:sz w:val="18"/>
                      <w:szCs w:val="18"/>
                    </w:rPr>
                    <w:t>j</w:t>
                  </w:r>
                  <w:r w:rsidRPr="00D00DA5">
                    <w:rPr>
                      <w:spacing w:val="-2"/>
                      <w:sz w:val="18"/>
                      <w:szCs w:val="18"/>
                    </w:rPr>
                    <w:t>e</w:t>
                  </w:r>
                  <w:r w:rsidRPr="00D00DA5">
                    <w:rPr>
                      <w:spacing w:val="1"/>
                      <w:sz w:val="18"/>
                      <w:szCs w:val="18"/>
                    </w:rPr>
                    <w:t>ti</w:t>
                  </w:r>
                  <w:r w:rsidRPr="00D00DA5">
                    <w:rPr>
                      <w:spacing w:val="-2"/>
                      <w:sz w:val="18"/>
                      <w:szCs w:val="18"/>
                    </w:rPr>
                    <w:t>v</w:t>
                  </w:r>
                  <w:r w:rsidRPr="00D00DA5">
                    <w:rPr>
                      <w:sz w:val="18"/>
                      <w:szCs w:val="18"/>
                    </w:rPr>
                    <w:t>os estatales y sectoriales</w:t>
                  </w:r>
                </w:p>
              </w:tc>
              <w:tc>
                <w:tcPr>
                  <w:tcW w:w="1559" w:type="dxa"/>
                  <w:tcBorders>
                    <w:top w:val="single" w:sz="8" w:space="0" w:color="000000"/>
                    <w:left w:val="single" w:sz="8" w:space="0" w:color="000000"/>
                    <w:bottom w:val="single" w:sz="8" w:space="0" w:color="000000"/>
                    <w:right w:val="single" w:sz="8" w:space="0" w:color="000000"/>
                  </w:tcBorders>
                  <w:vAlign w:val="center"/>
                </w:tcPr>
                <w:p w14:paraId="6BA1B311" w14:textId="77777777" w:rsidR="00F069DC" w:rsidRPr="00D00DA5" w:rsidRDefault="00F069DC" w:rsidP="00F069DC">
                  <w:pPr>
                    <w:jc w:val="center"/>
                    <w:rPr>
                      <w:sz w:val="18"/>
                      <w:szCs w:val="18"/>
                    </w:rPr>
                  </w:pPr>
                  <w:r w:rsidRPr="00D00DA5">
                    <w:rPr>
                      <w:sz w:val="18"/>
                      <w:szCs w:val="18"/>
                    </w:rPr>
                    <w:t>4 a 6</w:t>
                  </w:r>
                </w:p>
              </w:tc>
              <w:tc>
                <w:tcPr>
                  <w:tcW w:w="1459" w:type="dxa"/>
                  <w:tcBorders>
                    <w:top w:val="single" w:sz="8" w:space="0" w:color="000000"/>
                    <w:left w:val="single" w:sz="8" w:space="0" w:color="000000"/>
                    <w:bottom w:val="single" w:sz="8" w:space="0" w:color="000000"/>
                    <w:right w:val="single" w:sz="8" w:space="0" w:color="000000"/>
                  </w:tcBorders>
                  <w:vAlign w:val="center"/>
                </w:tcPr>
                <w:p w14:paraId="355F799B" w14:textId="77777777" w:rsidR="00F069DC" w:rsidRPr="00D00DA5" w:rsidRDefault="00F069DC" w:rsidP="00F069DC">
                  <w:pPr>
                    <w:jc w:val="center"/>
                    <w:rPr>
                      <w:sz w:val="18"/>
                      <w:szCs w:val="18"/>
                    </w:rPr>
                  </w:pPr>
                  <w:r w:rsidRPr="00D00DA5">
                    <w:rPr>
                      <w:sz w:val="18"/>
                      <w:szCs w:val="18"/>
                    </w:rPr>
                    <w:t>3</w:t>
                  </w:r>
                </w:p>
              </w:tc>
            </w:tr>
            <w:tr w:rsidR="00F75FB9" w:rsidRPr="00D00DA5" w14:paraId="013A713C" w14:textId="77777777" w:rsidTr="00F75FB9">
              <w:trPr>
                <w:trHeight w:hRule="exact" w:val="454"/>
                <w:jc w:val="center"/>
              </w:trPr>
              <w:tc>
                <w:tcPr>
                  <w:tcW w:w="5245" w:type="dxa"/>
                  <w:tcBorders>
                    <w:top w:val="single" w:sz="8" w:space="0" w:color="000000"/>
                    <w:left w:val="single" w:sz="8" w:space="0" w:color="000000"/>
                    <w:bottom w:val="single" w:sz="8" w:space="0" w:color="000000"/>
                    <w:right w:val="single" w:sz="8" w:space="0" w:color="000000"/>
                  </w:tcBorders>
                  <w:vAlign w:val="center"/>
                </w:tcPr>
                <w:p w14:paraId="79717683" w14:textId="77777777" w:rsidR="00F069DC" w:rsidRPr="00D00DA5" w:rsidRDefault="00F069DC" w:rsidP="00F069DC">
                  <w:pPr>
                    <w:rPr>
                      <w:sz w:val="18"/>
                      <w:szCs w:val="18"/>
                    </w:rPr>
                  </w:pPr>
                  <w:r w:rsidRPr="00D00DA5">
                    <w:rPr>
                      <w:sz w:val="18"/>
                      <w:szCs w:val="18"/>
                    </w:rPr>
                    <w:t>Análisis de la pobl</w:t>
                  </w:r>
                  <w:r w:rsidRPr="00D00DA5">
                    <w:rPr>
                      <w:spacing w:val="1"/>
                      <w:sz w:val="18"/>
                      <w:szCs w:val="18"/>
                    </w:rPr>
                    <w:t>a</w:t>
                  </w:r>
                  <w:r w:rsidRPr="00D00DA5">
                    <w:rPr>
                      <w:spacing w:val="-2"/>
                      <w:sz w:val="18"/>
                      <w:szCs w:val="18"/>
                    </w:rPr>
                    <w:t>c</w:t>
                  </w:r>
                  <w:r w:rsidRPr="00D00DA5">
                    <w:rPr>
                      <w:spacing w:val="1"/>
                      <w:sz w:val="18"/>
                      <w:szCs w:val="18"/>
                    </w:rPr>
                    <w:t>i</w:t>
                  </w:r>
                  <w:r w:rsidRPr="00D00DA5">
                    <w:rPr>
                      <w:sz w:val="18"/>
                      <w:szCs w:val="18"/>
                    </w:rPr>
                    <w:t>ón</w:t>
                  </w:r>
                  <w:r w:rsidRPr="00D00DA5">
                    <w:rPr>
                      <w:spacing w:val="29"/>
                      <w:sz w:val="18"/>
                      <w:szCs w:val="18"/>
                    </w:rPr>
                    <w:t xml:space="preserve"> </w:t>
                  </w:r>
                  <w:r w:rsidRPr="00D00DA5">
                    <w:rPr>
                      <w:sz w:val="18"/>
                      <w:szCs w:val="18"/>
                    </w:rPr>
                    <w:t>p</w:t>
                  </w:r>
                  <w:r w:rsidRPr="00D00DA5">
                    <w:rPr>
                      <w:spacing w:val="-2"/>
                      <w:sz w:val="18"/>
                      <w:szCs w:val="18"/>
                    </w:rPr>
                    <w:t>o</w:t>
                  </w:r>
                  <w:r w:rsidRPr="00D00DA5">
                    <w:rPr>
                      <w:spacing w:val="1"/>
                      <w:sz w:val="18"/>
                      <w:szCs w:val="18"/>
                    </w:rPr>
                    <w:t>t</w:t>
                  </w:r>
                  <w:r w:rsidRPr="00D00DA5">
                    <w:rPr>
                      <w:sz w:val="18"/>
                      <w:szCs w:val="18"/>
                    </w:rPr>
                    <w:t>en</w:t>
                  </w:r>
                  <w:r w:rsidRPr="00D00DA5">
                    <w:rPr>
                      <w:spacing w:val="-2"/>
                      <w:sz w:val="18"/>
                      <w:szCs w:val="18"/>
                    </w:rPr>
                    <w:t>c</w:t>
                  </w:r>
                  <w:r w:rsidRPr="00D00DA5">
                    <w:rPr>
                      <w:spacing w:val="1"/>
                      <w:sz w:val="18"/>
                      <w:szCs w:val="18"/>
                    </w:rPr>
                    <w:t>i</w:t>
                  </w:r>
                  <w:r w:rsidRPr="00D00DA5">
                    <w:rPr>
                      <w:spacing w:val="-2"/>
                      <w:sz w:val="18"/>
                      <w:szCs w:val="18"/>
                    </w:rPr>
                    <w:t>a</w:t>
                  </w:r>
                  <w:r w:rsidRPr="00D00DA5">
                    <w:rPr>
                      <w:spacing w:val="1"/>
                      <w:sz w:val="18"/>
                      <w:szCs w:val="18"/>
                    </w:rPr>
                    <w:t>l</w:t>
                  </w:r>
                  <w:r w:rsidRPr="00D00DA5">
                    <w:rPr>
                      <w:sz w:val="18"/>
                      <w:szCs w:val="18"/>
                    </w:rPr>
                    <w:t>,</w:t>
                  </w:r>
                  <w:r w:rsidRPr="00D00DA5">
                    <w:rPr>
                      <w:spacing w:val="31"/>
                      <w:sz w:val="18"/>
                      <w:szCs w:val="18"/>
                    </w:rPr>
                    <w:t xml:space="preserve"> </w:t>
                  </w:r>
                  <w:r w:rsidRPr="00D00DA5">
                    <w:rPr>
                      <w:sz w:val="18"/>
                      <w:szCs w:val="18"/>
                    </w:rPr>
                    <w:t>o</w:t>
                  </w:r>
                  <w:r w:rsidRPr="00D00DA5">
                    <w:rPr>
                      <w:spacing w:val="-2"/>
                      <w:sz w:val="18"/>
                      <w:szCs w:val="18"/>
                    </w:rPr>
                    <w:t>b</w:t>
                  </w:r>
                  <w:r w:rsidRPr="00D00DA5">
                    <w:rPr>
                      <w:spacing w:val="1"/>
                      <w:sz w:val="18"/>
                      <w:szCs w:val="18"/>
                    </w:rPr>
                    <w:t>j</w:t>
                  </w:r>
                  <w:r w:rsidRPr="00D00DA5">
                    <w:rPr>
                      <w:spacing w:val="-2"/>
                      <w:sz w:val="18"/>
                      <w:szCs w:val="18"/>
                    </w:rPr>
                    <w:t>e</w:t>
                  </w:r>
                  <w:r w:rsidRPr="00D00DA5">
                    <w:rPr>
                      <w:spacing w:val="1"/>
                      <w:sz w:val="18"/>
                      <w:szCs w:val="18"/>
                    </w:rPr>
                    <w:t>t</w:t>
                  </w:r>
                  <w:r w:rsidRPr="00D00DA5">
                    <w:rPr>
                      <w:spacing w:val="-1"/>
                      <w:sz w:val="18"/>
                      <w:szCs w:val="18"/>
                    </w:rPr>
                    <w:t>i</w:t>
                  </w:r>
                  <w:r w:rsidRPr="00D00DA5">
                    <w:rPr>
                      <w:spacing w:val="-2"/>
                      <w:sz w:val="18"/>
                      <w:szCs w:val="18"/>
                    </w:rPr>
                    <w:t>v</w:t>
                  </w:r>
                  <w:r w:rsidRPr="00D00DA5">
                    <w:rPr>
                      <w:sz w:val="18"/>
                      <w:szCs w:val="18"/>
                    </w:rPr>
                    <w:t>o</w:t>
                  </w:r>
                  <w:r w:rsidRPr="00D00DA5">
                    <w:rPr>
                      <w:spacing w:val="31"/>
                      <w:sz w:val="18"/>
                      <w:szCs w:val="18"/>
                    </w:rPr>
                    <w:t xml:space="preserve"> </w:t>
                  </w:r>
                  <w:r w:rsidRPr="00D00DA5">
                    <w:rPr>
                      <w:sz w:val="18"/>
                      <w:szCs w:val="18"/>
                    </w:rPr>
                    <w:t>y</w:t>
                  </w:r>
                  <w:r w:rsidRPr="00D00DA5">
                    <w:rPr>
                      <w:spacing w:val="31"/>
                      <w:sz w:val="18"/>
                      <w:szCs w:val="18"/>
                    </w:rPr>
                    <w:t xml:space="preserve"> </w:t>
                  </w:r>
                  <w:r w:rsidRPr="00D00DA5">
                    <w:rPr>
                      <w:spacing w:val="-4"/>
                      <w:sz w:val="18"/>
                      <w:szCs w:val="18"/>
                    </w:rPr>
                    <w:t>m</w:t>
                  </w:r>
                  <w:r w:rsidRPr="00D00DA5">
                    <w:rPr>
                      <w:sz w:val="18"/>
                      <w:szCs w:val="18"/>
                    </w:rPr>
                    <w:t>ecan</w:t>
                  </w:r>
                  <w:r w:rsidRPr="00D00DA5">
                    <w:rPr>
                      <w:spacing w:val="1"/>
                      <w:sz w:val="18"/>
                      <w:szCs w:val="18"/>
                    </w:rPr>
                    <w:t>i</w:t>
                  </w:r>
                  <w:r w:rsidRPr="00D00DA5">
                    <w:rPr>
                      <w:sz w:val="18"/>
                      <w:szCs w:val="18"/>
                    </w:rPr>
                    <w:t>s</w:t>
                  </w:r>
                  <w:r w:rsidRPr="00D00DA5">
                    <w:rPr>
                      <w:spacing w:val="-3"/>
                      <w:sz w:val="18"/>
                      <w:szCs w:val="18"/>
                    </w:rPr>
                    <w:t>m</w:t>
                  </w:r>
                  <w:r w:rsidRPr="00D00DA5">
                    <w:rPr>
                      <w:sz w:val="18"/>
                      <w:szCs w:val="18"/>
                    </w:rPr>
                    <w:t>os</w:t>
                  </w:r>
                  <w:r w:rsidRPr="00D00DA5">
                    <w:rPr>
                      <w:spacing w:val="32"/>
                      <w:sz w:val="18"/>
                      <w:szCs w:val="18"/>
                    </w:rPr>
                    <w:t xml:space="preserve"> </w:t>
                  </w:r>
                  <w:r w:rsidRPr="00D00DA5">
                    <w:rPr>
                      <w:sz w:val="18"/>
                      <w:szCs w:val="18"/>
                    </w:rPr>
                    <w:t>de e</w:t>
                  </w:r>
                  <w:r w:rsidRPr="00D00DA5">
                    <w:rPr>
                      <w:spacing w:val="1"/>
                      <w:sz w:val="18"/>
                      <w:szCs w:val="18"/>
                    </w:rPr>
                    <w:t>l</w:t>
                  </w:r>
                  <w:r w:rsidRPr="00D00DA5">
                    <w:rPr>
                      <w:sz w:val="18"/>
                      <w:szCs w:val="18"/>
                    </w:rPr>
                    <w:t>e</w:t>
                  </w:r>
                  <w:r w:rsidRPr="00D00DA5">
                    <w:rPr>
                      <w:spacing w:val="-2"/>
                      <w:sz w:val="18"/>
                      <w:szCs w:val="18"/>
                    </w:rPr>
                    <w:t>gibilidad</w:t>
                  </w:r>
                </w:p>
              </w:tc>
              <w:tc>
                <w:tcPr>
                  <w:tcW w:w="1559" w:type="dxa"/>
                  <w:tcBorders>
                    <w:top w:val="single" w:sz="8" w:space="0" w:color="000000"/>
                    <w:left w:val="single" w:sz="8" w:space="0" w:color="000000"/>
                    <w:bottom w:val="single" w:sz="8" w:space="0" w:color="000000"/>
                    <w:right w:val="single" w:sz="8" w:space="0" w:color="000000"/>
                  </w:tcBorders>
                  <w:vAlign w:val="center"/>
                </w:tcPr>
                <w:p w14:paraId="10DC88A3" w14:textId="77777777" w:rsidR="00F069DC" w:rsidRPr="00D00DA5" w:rsidRDefault="00F069DC" w:rsidP="00F069DC">
                  <w:pPr>
                    <w:jc w:val="center"/>
                    <w:rPr>
                      <w:sz w:val="18"/>
                      <w:szCs w:val="18"/>
                    </w:rPr>
                  </w:pPr>
                  <w:r w:rsidRPr="00D00DA5">
                    <w:rPr>
                      <w:sz w:val="18"/>
                      <w:szCs w:val="18"/>
                    </w:rPr>
                    <w:t>7 a 12</w:t>
                  </w:r>
                </w:p>
              </w:tc>
              <w:tc>
                <w:tcPr>
                  <w:tcW w:w="1459" w:type="dxa"/>
                  <w:tcBorders>
                    <w:top w:val="single" w:sz="8" w:space="0" w:color="000000"/>
                    <w:left w:val="single" w:sz="8" w:space="0" w:color="000000"/>
                    <w:bottom w:val="single" w:sz="8" w:space="0" w:color="000000"/>
                    <w:right w:val="single" w:sz="8" w:space="0" w:color="000000"/>
                  </w:tcBorders>
                  <w:vAlign w:val="center"/>
                </w:tcPr>
                <w:p w14:paraId="7772913B" w14:textId="77777777" w:rsidR="00F069DC" w:rsidRPr="00D00DA5" w:rsidRDefault="00F069DC" w:rsidP="00F069DC">
                  <w:pPr>
                    <w:jc w:val="center"/>
                    <w:rPr>
                      <w:sz w:val="18"/>
                      <w:szCs w:val="18"/>
                    </w:rPr>
                  </w:pPr>
                  <w:r w:rsidRPr="00D00DA5">
                    <w:rPr>
                      <w:sz w:val="18"/>
                      <w:szCs w:val="18"/>
                    </w:rPr>
                    <w:t>6</w:t>
                  </w:r>
                </w:p>
              </w:tc>
            </w:tr>
            <w:tr w:rsidR="00F75FB9" w:rsidRPr="00D00DA5" w14:paraId="2756146B" w14:textId="77777777" w:rsidTr="00F75FB9">
              <w:trPr>
                <w:trHeight w:hRule="exact" w:val="454"/>
                <w:jc w:val="center"/>
              </w:trPr>
              <w:tc>
                <w:tcPr>
                  <w:tcW w:w="5245" w:type="dxa"/>
                  <w:tcBorders>
                    <w:top w:val="single" w:sz="8" w:space="0" w:color="000000"/>
                    <w:left w:val="single" w:sz="8" w:space="0" w:color="000000"/>
                    <w:bottom w:val="single" w:sz="8" w:space="0" w:color="000000"/>
                    <w:right w:val="single" w:sz="8" w:space="0" w:color="000000"/>
                  </w:tcBorders>
                  <w:vAlign w:val="center"/>
                </w:tcPr>
                <w:p w14:paraId="3A16B462" w14:textId="77777777" w:rsidR="00F069DC" w:rsidRPr="00D00DA5" w:rsidRDefault="00F069DC" w:rsidP="00F069DC">
                  <w:pPr>
                    <w:rPr>
                      <w:sz w:val="18"/>
                      <w:szCs w:val="18"/>
                    </w:rPr>
                  </w:pPr>
                  <w:r w:rsidRPr="00D00DA5">
                    <w:rPr>
                      <w:sz w:val="18"/>
                      <w:szCs w:val="18"/>
                    </w:rPr>
                    <w:t>Pad</w:t>
                  </w:r>
                  <w:r w:rsidRPr="00D00DA5">
                    <w:rPr>
                      <w:spacing w:val="1"/>
                      <w:sz w:val="18"/>
                      <w:szCs w:val="18"/>
                    </w:rPr>
                    <w:t>r</w:t>
                  </w:r>
                  <w:r w:rsidRPr="00D00DA5">
                    <w:rPr>
                      <w:sz w:val="18"/>
                      <w:szCs w:val="18"/>
                    </w:rPr>
                    <w:t>ón</w:t>
                  </w:r>
                  <w:r w:rsidRPr="00D00DA5">
                    <w:rPr>
                      <w:spacing w:val="10"/>
                      <w:sz w:val="18"/>
                      <w:szCs w:val="18"/>
                    </w:rPr>
                    <w:t xml:space="preserve"> </w:t>
                  </w:r>
                  <w:r w:rsidRPr="00D00DA5">
                    <w:rPr>
                      <w:sz w:val="18"/>
                      <w:szCs w:val="18"/>
                    </w:rPr>
                    <w:t xml:space="preserve">de </w:t>
                  </w:r>
                  <w:r w:rsidRPr="00D00DA5">
                    <w:rPr>
                      <w:spacing w:val="-1"/>
                      <w:sz w:val="18"/>
                      <w:szCs w:val="18"/>
                    </w:rPr>
                    <w:t>B</w:t>
                  </w:r>
                  <w:r w:rsidRPr="00D00DA5">
                    <w:rPr>
                      <w:sz w:val="18"/>
                      <w:szCs w:val="18"/>
                    </w:rPr>
                    <w:t>e</w:t>
                  </w:r>
                  <w:r w:rsidRPr="00D00DA5">
                    <w:rPr>
                      <w:spacing w:val="-2"/>
                      <w:sz w:val="18"/>
                      <w:szCs w:val="18"/>
                    </w:rPr>
                    <w:t>n</w:t>
                  </w:r>
                  <w:r w:rsidRPr="00D00DA5">
                    <w:rPr>
                      <w:sz w:val="18"/>
                      <w:szCs w:val="18"/>
                    </w:rPr>
                    <w:t>e</w:t>
                  </w:r>
                  <w:r w:rsidRPr="00D00DA5">
                    <w:rPr>
                      <w:spacing w:val="-1"/>
                      <w:sz w:val="18"/>
                      <w:szCs w:val="18"/>
                    </w:rPr>
                    <w:t>f</w:t>
                  </w:r>
                  <w:r w:rsidRPr="00D00DA5">
                    <w:rPr>
                      <w:spacing w:val="1"/>
                      <w:sz w:val="18"/>
                      <w:szCs w:val="18"/>
                    </w:rPr>
                    <w:t>i</w:t>
                  </w:r>
                  <w:r w:rsidRPr="00D00DA5">
                    <w:rPr>
                      <w:spacing w:val="-2"/>
                      <w:sz w:val="18"/>
                      <w:szCs w:val="18"/>
                    </w:rPr>
                    <w:t>c</w:t>
                  </w:r>
                  <w:r w:rsidRPr="00D00DA5">
                    <w:rPr>
                      <w:spacing w:val="1"/>
                      <w:sz w:val="18"/>
                      <w:szCs w:val="18"/>
                    </w:rPr>
                    <w:t>i</w:t>
                  </w:r>
                  <w:r w:rsidRPr="00D00DA5">
                    <w:rPr>
                      <w:sz w:val="18"/>
                      <w:szCs w:val="18"/>
                    </w:rPr>
                    <w:t>a</w:t>
                  </w:r>
                  <w:r w:rsidRPr="00D00DA5">
                    <w:rPr>
                      <w:spacing w:val="-1"/>
                      <w:sz w:val="18"/>
                      <w:szCs w:val="18"/>
                    </w:rPr>
                    <w:t>r</w:t>
                  </w:r>
                  <w:r w:rsidRPr="00D00DA5">
                    <w:rPr>
                      <w:spacing w:val="1"/>
                      <w:sz w:val="18"/>
                      <w:szCs w:val="18"/>
                    </w:rPr>
                    <w:t>i</w:t>
                  </w:r>
                  <w:r w:rsidRPr="00D00DA5">
                    <w:rPr>
                      <w:sz w:val="18"/>
                      <w:szCs w:val="18"/>
                    </w:rPr>
                    <w:t>os</w:t>
                  </w:r>
                  <w:r w:rsidRPr="00D00DA5">
                    <w:rPr>
                      <w:spacing w:val="10"/>
                      <w:sz w:val="18"/>
                      <w:szCs w:val="18"/>
                    </w:rPr>
                    <w:t xml:space="preserve"> </w:t>
                  </w:r>
                  <w:r w:rsidRPr="00D00DA5">
                    <w:rPr>
                      <w:sz w:val="18"/>
                      <w:szCs w:val="18"/>
                    </w:rPr>
                    <w:t>y mecanismos de elegibilidad.</w:t>
                  </w:r>
                </w:p>
              </w:tc>
              <w:tc>
                <w:tcPr>
                  <w:tcW w:w="1559" w:type="dxa"/>
                  <w:tcBorders>
                    <w:top w:val="single" w:sz="8" w:space="0" w:color="000000"/>
                    <w:left w:val="single" w:sz="8" w:space="0" w:color="000000"/>
                    <w:bottom w:val="single" w:sz="8" w:space="0" w:color="000000"/>
                    <w:right w:val="single" w:sz="8" w:space="0" w:color="000000"/>
                  </w:tcBorders>
                  <w:vAlign w:val="center"/>
                </w:tcPr>
                <w:p w14:paraId="1412E62D" w14:textId="77777777" w:rsidR="00F069DC" w:rsidRPr="00D00DA5" w:rsidRDefault="00F069DC" w:rsidP="00F069DC">
                  <w:pPr>
                    <w:jc w:val="center"/>
                    <w:rPr>
                      <w:sz w:val="18"/>
                      <w:szCs w:val="18"/>
                    </w:rPr>
                  </w:pPr>
                  <w:r w:rsidRPr="00D00DA5">
                    <w:rPr>
                      <w:sz w:val="18"/>
                      <w:szCs w:val="18"/>
                    </w:rPr>
                    <w:t>13 a 15</w:t>
                  </w:r>
                </w:p>
              </w:tc>
              <w:tc>
                <w:tcPr>
                  <w:tcW w:w="1459" w:type="dxa"/>
                  <w:tcBorders>
                    <w:top w:val="single" w:sz="8" w:space="0" w:color="000000"/>
                    <w:left w:val="single" w:sz="8" w:space="0" w:color="000000"/>
                    <w:bottom w:val="single" w:sz="8" w:space="0" w:color="000000"/>
                    <w:right w:val="single" w:sz="8" w:space="0" w:color="000000"/>
                  </w:tcBorders>
                  <w:vAlign w:val="center"/>
                </w:tcPr>
                <w:p w14:paraId="341511BB" w14:textId="77777777" w:rsidR="00F069DC" w:rsidRPr="00D00DA5" w:rsidRDefault="00F069DC" w:rsidP="00F069DC">
                  <w:pPr>
                    <w:jc w:val="center"/>
                    <w:rPr>
                      <w:sz w:val="18"/>
                      <w:szCs w:val="18"/>
                    </w:rPr>
                  </w:pPr>
                  <w:r w:rsidRPr="00D00DA5">
                    <w:rPr>
                      <w:sz w:val="18"/>
                      <w:szCs w:val="18"/>
                    </w:rPr>
                    <w:t>3</w:t>
                  </w:r>
                </w:p>
              </w:tc>
            </w:tr>
            <w:tr w:rsidR="00F75FB9" w:rsidRPr="00D00DA5" w14:paraId="0C8E35FD" w14:textId="77777777" w:rsidTr="00F75FB9">
              <w:trPr>
                <w:trHeight w:hRule="exact" w:val="454"/>
                <w:jc w:val="center"/>
              </w:trPr>
              <w:tc>
                <w:tcPr>
                  <w:tcW w:w="5245" w:type="dxa"/>
                  <w:tcBorders>
                    <w:top w:val="single" w:sz="8" w:space="0" w:color="000000"/>
                    <w:left w:val="single" w:sz="8" w:space="0" w:color="000000"/>
                    <w:bottom w:val="single" w:sz="8" w:space="0" w:color="000000"/>
                    <w:right w:val="single" w:sz="8" w:space="0" w:color="000000"/>
                  </w:tcBorders>
                  <w:vAlign w:val="center"/>
                </w:tcPr>
                <w:p w14:paraId="2C5A0C69" w14:textId="77777777" w:rsidR="00F069DC" w:rsidRPr="00D00DA5" w:rsidRDefault="00F069DC" w:rsidP="00F069DC">
                  <w:pPr>
                    <w:rPr>
                      <w:sz w:val="18"/>
                      <w:szCs w:val="18"/>
                    </w:rPr>
                  </w:pPr>
                  <w:r w:rsidRPr="00D00DA5">
                    <w:rPr>
                      <w:sz w:val="18"/>
                      <w:szCs w:val="18"/>
                    </w:rPr>
                    <w:t>Evaluación y análisis de la M</w:t>
                  </w:r>
                  <w:r w:rsidRPr="00D00DA5">
                    <w:rPr>
                      <w:spacing w:val="1"/>
                      <w:sz w:val="18"/>
                      <w:szCs w:val="18"/>
                    </w:rPr>
                    <w:t>a</w:t>
                  </w:r>
                  <w:r w:rsidRPr="00D00DA5">
                    <w:rPr>
                      <w:spacing w:val="-1"/>
                      <w:sz w:val="18"/>
                      <w:szCs w:val="18"/>
                    </w:rPr>
                    <w:t>t</w:t>
                  </w:r>
                  <w:r w:rsidRPr="00D00DA5">
                    <w:rPr>
                      <w:spacing w:val="1"/>
                      <w:sz w:val="18"/>
                      <w:szCs w:val="18"/>
                    </w:rPr>
                    <w:t>ri</w:t>
                  </w:r>
                  <w:r w:rsidRPr="00D00DA5">
                    <w:rPr>
                      <w:sz w:val="18"/>
                      <w:szCs w:val="18"/>
                    </w:rPr>
                    <w:t>z</w:t>
                  </w:r>
                  <w:r w:rsidRPr="00D00DA5">
                    <w:rPr>
                      <w:spacing w:val="-2"/>
                      <w:sz w:val="18"/>
                      <w:szCs w:val="18"/>
                    </w:rPr>
                    <w:t xml:space="preserve"> </w:t>
                  </w:r>
                  <w:r w:rsidRPr="00D00DA5">
                    <w:rPr>
                      <w:sz w:val="18"/>
                      <w:szCs w:val="18"/>
                    </w:rPr>
                    <w:t xml:space="preserve">de </w:t>
                  </w:r>
                  <w:r w:rsidRPr="00D00DA5">
                    <w:rPr>
                      <w:spacing w:val="-4"/>
                      <w:sz w:val="18"/>
                      <w:szCs w:val="18"/>
                    </w:rPr>
                    <w:t>I</w:t>
                  </w:r>
                  <w:r w:rsidRPr="00D00DA5">
                    <w:rPr>
                      <w:sz w:val="18"/>
                      <w:szCs w:val="18"/>
                    </w:rPr>
                    <w:t>nd</w:t>
                  </w:r>
                  <w:r w:rsidRPr="00D00DA5">
                    <w:rPr>
                      <w:spacing w:val="1"/>
                      <w:sz w:val="18"/>
                      <w:szCs w:val="18"/>
                    </w:rPr>
                    <w:t>i</w:t>
                  </w:r>
                  <w:r w:rsidRPr="00D00DA5">
                    <w:rPr>
                      <w:sz w:val="18"/>
                      <w:szCs w:val="18"/>
                    </w:rPr>
                    <w:t>ca</w:t>
                  </w:r>
                  <w:r w:rsidRPr="00D00DA5">
                    <w:rPr>
                      <w:spacing w:val="-2"/>
                      <w:sz w:val="18"/>
                      <w:szCs w:val="18"/>
                    </w:rPr>
                    <w:t>d</w:t>
                  </w:r>
                  <w:r w:rsidRPr="00D00DA5">
                    <w:rPr>
                      <w:sz w:val="18"/>
                      <w:szCs w:val="18"/>
                    </w:rPr>
                    <w:t>o</w:t>
                  </w:r>
                  <w:r w:rsidRPr="00D00DA5">
                    <w:rPr>
                      <w:spacing w:val="1"/>
                      <w:sz w:val="18"/>
                      <w:szCs w:val="18"/>
                    </w:rPr>
                    <w:t>r</w:t>
                  </w:r>
                  <w:r w:rsidRPr="00D00DA5">
                    <w:rPr>
                      <w:spacing w:val="-2"/>
                      <w:sz w:val="18"/>
                      <w:szCs w:val="18"/>
                    </w:rPr>
                    <w:t>e</w:t>
                  </w:r>
                  <w:r w:rsidRPr="00D00DA5">
                    <w:rPr>
                      <w:sz w:val="18"/>
                      <w:szCs w:val="18"/>
                    </w:rPr>
                    <w:t>s p</w:t>
                  </w:r>
                  <w:r w:rsidRPr="00D00DA5">
                    <w:rPr>
                      <w:spacing w:val="-2"/>
                      <w:sz w:val="18"/>
                      <w:szCs w:val="18"/>
                    </w:rPr>
                    <w:t>a</w:t>
                  </w:r>
                  <w:r w:rsidRPr="00D00DA5">
                    <w:rPr>
                      <w:spacing w:val="1"/>
                      <w:sz w:val="18"/>
                      <w:szCs w:val="18"/>
                    </w:rPr>
                    <w:t>r</w:t>
                  </w:r>
                  <w:r w:rsidRPr="00D00DA5">
                    <w:rPr>
                      <w:sz w:val="18"/>
                      <w:szCs w:val="18"/>
                    </w:rPr>
                    <w:t>a</w:t>
                  </w:r>
                  <w:r w:rsidRPr="00D00DA5">
                    <w:rPr>
                      <w:spacing w:val="-2"/>
                      <w:sz w:val="18"/>
                      <w:szCs w:val="18"/>
                    </w:rPr>
                    <w:t xml:space="preserve"> </w:t>
                  </w:r>
                  <w:r w:rsidRPr="00D00DA5">
                    <w:rPr>
                      <w:spacing w:val="-1"/>
                      <w:sz w:val="18"/>
                      <w:szCs w:val="18"/>
                    </w:rPr>
                    <w:t>R</w:t>
                  </w:r>
                  <w:r w:rsidRPr="00D00DA5">
                    <w:rPr>
                      <w:sz w:val="18"/>
                      <w:szCs w:val="18"/>
                    </w:rPr>
                    <w:t>e</w:t>
                  </w:r>
                  <w:r w:rsidRPr="00D00DA5">
                    <w:rPr>
                      <w:spacing w:val="1"/>
                      <w:sz w:val="18"/>
                      <w:szCs w:val="18"/>
                    </w:rPr>
                    <w:t>s</w:t>
                  </w:r>
                  <w:r w:rsidRPr="00D00DA5">
                    <w:rPr>
                      <w:sz w:val="18"/>
                      <w:szCs w:val="18"/>
                    </w:rPr>
                    <w:t>u</w:t>
                  </w:r>
                  <w:r w:rsidRPr="00D00DA5">
                    <w:rPr>
                      <w:spacing w:val="-1"/>
                      <w:sz w:val="18"/>
                      <w:szCs w:val="18"/>
                    </w:rPr>
                    <w:t>l</w:t>
                  </w:r>
                  <w:r w:rsidRPr="00D00DA5">
                    <w:rPr>
                      <w:spacing w:val="1"/>
                      <w:sz w:val="18"/>
                      <w:szCs w:val="18"/>
                    </w:rPr>
                    <w:t>t</w:t>
                  </w:r>
                  <w:r w:rsidRPr="00D00DA5">
                    <w:rPr>
                      <w:sz w:val="18"/>
                      <w:szCs w:val="18"/>
                    </w:rPr>
                    <w:t>ad</w:t>
                  </w:r>
                  <w:r w:rsidRPr="00D00DA5">
                    <w:rPr>
                      <w:spacing w:val="-2"/>
                      <w:sz w:val="18"/>
                      <w:szCs w:val="18"/>
                    </w:rPr>
                    <w:t>o</w:t>
                  </w:r>
                  <w:r w:rsidRPr="00D00DA5">
                    <w:rPr>
                      <w:sz w:val="18"/>
                      <w:szCs w:val="18"/>
                    </w:rPr>
                    <w:t xml:space="preserve">s </w:t>
                  </w:r>
                  <w:r w:rsidRPr="00D00DA5">
                    <w:rPr>
                      <w:spacing w:val="-1"/>
                      <w:sz w:val="18"/>
                      <w:szCs w:val="18"/>
                    </w:rPr>
                    <w:t>(</w:t>
                  </w:r>
                  <w:r w:rsidRPr="00D00DA5">
                    <w:rPr>
                      <w:sz w:val="18"/>
                      <w:szCs w:val="18"/>
                    </w:rPr>
                    <w:t>M</w:t>
                  </w:r>
                  <w:r w:rsidRPr="00D00DA5">
                    <w:rPr>
                      <w:spacing w:val="-3"/>
                      <w:sz w:val="18"/>
                      <w:szCs w:val="18"/>
                    </w:rPr>
                    <w:t>I</w:t>
                  </w:r>
                  <w:r w:rsidRPr="00D00DA5">
                    <w:rPr>
                      <w:spacing w:val="-1"/>
                      <w:sz w:val="18"/>
                      <w:szCs w:val="18"/>
                    </w:rPr>
                    <w:t>R</w:t>
                  </w:r>
                  <w:r w:rsidRPr="00D00DA5">
                    <w:rPr>
                      <w:sz w:val="18"/>
                      <w:szCs w:val="18"/>
                    </w:rPr>
                    <w:t>)</w:t>
                  </w:r>
                </w:p>
              </w:tc>
              <w:tc>
                <w:tcPr>
                  <w:tcW w:w="1559" w:type="dxa"/>
                  <w:tcBorders>
                    <w:top w:val="single" w:sz="8" w:space="0" w:color="000000"/>
                    <w:left w:val="single" w:sz="8" w:space="0" w:color="000000"/>
                    <w:bottom w:val="single" w:sz="8" w:space="0" w:color="000000"/>
                    <w:right w:val="single" w:sz="8" w:space="0" w:color="000000"/>
                  </w:tcBorders>
                  <w:vAlign w:val="center"/>
                </w:tcPr>
                <w:p w14:paraId="159AF32F" w14:textId="77777777" w:rsidR="00F069DC" w:rsidRPr="00D00DA5" w:rsidRDefault="00F069DC" w:rsidP="00F069DC">
                  <w:pPr>
                    <w:jc w:val="center"/>
                    <w:rPr>
                      <w:sz w:val="18"/>
                      <w:szCs w:val="18"/>
                    </w:rPr>
                  </w:pPr>
                  <w:r w:rsidRPr="00D00DA5">
                    <w:rPr>
                      <w:sz w:val="18"/>
                      <w:szCs w:val="18"/>
                    </w:rPr>
                    <w:t>16 a 26</w:t>
                  </w:r>
                </w:p>
              </w:tc>
              <w:tc>
                <w:tcPr>
                  <w:tcW w:w="1459" w:type="dxa"/>
                  <w:tcBorders>
                    <w:top w:val="single" w:sz="8" w:space="0" w:color="000000"/>
                    <w:left w:val="single" w:sz="8" w:space="0" w:color="000000"/>
                    <w:bottom w:val="single" w:sz="8" w:space="0" w:color="000000"/>
                    <w:right w:val="single" w:sz="8" w:space="0" w:color="000000"/>
                  </w:tcBorders>
                  <w:vAlign w:val="center"/>
                </w:tcPr>
                <w:p w14:paraId="74702026" w14:textId="77777777" w:rsidR="00F069DC" w:rsidRPr="00D00DA5" w:rsidRDefault="00F069DC" w:rsidP="00F069DC">
                  <w:pPr>
                    <w:jc w:val="center"/>
                    <w:rPr>
                      <w:sz w:val="18"/>
                      <w:szCs w:val="18"/>
                    </w:rPr>
                  </w:pPr>
                  <w:r w:rsidRPr="00D00DA5">
                    <w:rPr>
                      <w:sz w:val="18"/>
                      <w:szCs w:val="18"/>
                    </w:rPr>
                    <w:t>11</w:t>
                  </w:r>
                </w:p>
              </w:tc>
            </w:tr>
            <w:tr w:rsidR="00F75FB9" w:rsidRPr="00D00DA5" w14:paraId="6915BC87" w14:textId="77777777" w:rsidTr="00F75FB9">
              <w:trPr>
                <w:trHeight w:hRule="exact" w:val="454"/>
                <w:jc w:val="center"/>
              </w:trPr>
              <w:tc>
                <w:tcPr>
                  <w:tcW w:w="5245" w:type="dxa"/>
                  <w:tcBorders>
                    <w:top w:val="single" w:sz="8" w:space="0" w:color="000000"/>
                    <w:left w:val="single" w:sz="8" w:space="0" w:color="000000"/>
                    <w:bottom w:val="single" w:sz="8" w:space="0" w:color="000000"/>
                    <w:right w:val="single" w:sz="8" w:space="0" w:color="000000"/>
                  </w:tcBorders>
                  <w:vAlign w:val="center"/>
                </w:tcPr>
                <w:p w14:paraId="46B9D8D7" w14:textId="77777777" w:rsidR="00F069DC" w:rsidRPr="00D00DA5" w:rsidRDefault="00F069DC" w:rsidP="00F069DC">
                  <w:pPr>
                    <w:rPr>
                      <w:sz w:val="18"/>
                      <w:szCs w:val="18"/>
                    </w:rPr>
                  </w:pPr>
                  <w:r w:rsidRPr="00D00DA5">
                    <w:rPr>
                      <w:spacing w:val="-1"/>
                      <w:sz w:val="18"/>
                      <w:szCs w:val="18"/>
                    </w:rPr>
                    <w:t>Presupuesto y r</w:t>
                  </w:r>
                  <w:r w:rsidRPr="00D00DA5">
                    <w:rPr>
                      <w:sz w:val="18"/>
                      <w:szCs w:val="18"/>
                    </w:rPr>
                    <w:t>end</w:t>
                  </w:r>
                  <w:r w:rsidRPr="00D00DA5">
                    <w:rPr>
                      <w:spacing w:val="1"/>
                      <w:sz w:val="18"/>
                      <w:szCs w:val="18"/>
                    </w:rPr>
                    <w:t>i</w:t>
                  </w:r>
                  <w:r w:rsidRPr="00D00DA5">
                    <w:rPr>
                      <w:spacing w:val="-2"/>
                      <w:sz w:val="18"/>
                      <w:szCs w:val="18"/>
                    </w:rPr>
                    <w:t>c</w:t>
                  </w:r>
                  <w:r w:rsidRPr="00D00DA5">
                    <w:rPr>
                      <w:spacing w:val="1"/>
                      <w:sz w:val="18"/>
                      <w:szCs w:val="18"/>
                    </w:rPr>
                    <w:t>i</w:t>
                  </w:r>
                  <w:r w:rsidRPr="00D00DA5">
                    <w:rPr>
                      <w:sz w:val="18"/>
                      <w:szCs w:val="18"/>
                    </w:rPr>
                    <w:t xml:space="preserve">ón </w:t>
                  </w:r>
                  <w:r w:rsidRPr="00D00DA5">
                    <w:rPr>
                      <w:spacing w:val="-2"/>
                      <w:sz w:val="18"/>
                      <w:szCs w:val="18"/>
                    </w:rPr>
                    <w:t>d</w:t>
                  </w:r>
                  <w:r w:rsidRPr="00D00DA5">
                    <w:rPr>
                      <w:sz w:val="18"/>
                      <w:szCs w:val="18"/>
                    </w:rPr>
                    <w:t>e c</w:t>
                  </w:r>
                  <w:r w:rsidRPr="00D00DA5">
                    <w:rPr>
                      <w:spacing w:val="-2"/>
                      <w:sz w:val="18"/>
                      <w:szCs w:val="18"/>
                    </w:rPr>
                    <w:t>u</w:t>
                  </w:r>
                  <w:r w:rsidRPr="00D00DA5">
                    <w:rPr>
                      <w:sz w:val="18"/>
                      <w:szCs w:val="18"/>
                    </w:rPr>
                    <w:t>en</w:t>
                  </w:r>
                  <w:r w:rsidRPr="00D00DA5">
                    <w:rPr>
                      <w:spacing w:val="-1"/>
                      <w:sz w:val="18"/>
                      <w:szCs w:val="18"/>
                    </w:rPr>
                    <w:t>t</w:t>
                  </w:r>
                  <w:r w:rsidRPr="00D00DA5">
                    <w:rPr>
                      <w:sz w:val="18"/>
                      <w:szCs w:val="18"/>
                    </w:rPr>
                    <w:t>as</w:t>
                  </w:r>
                </w:p>
              </w:tc>
              <w:tc>
                <w:tcPr>
                  <w:tcW w:w="1559" w:type="dxa"/>
                  <w:tcBorders>
                    <w:top w:val="single" w:sz="8" w:space="0" w:color="000000"/>
                    <w:left w:val="single" w:sz="8" w:space="0" w:color="000000"/>
                    <w:bottom w:val="single" w:sz="8" w:space="0" w:color="000000"/>
                    <w:right w:val="single" w:sz="8" w:space="0" w:color="000000"/>
                  </w:tcBorders>
                  <w:vAlign w:val="center"/>
                </w:tcPr>
                <w:p w14:paraId="62C09734" w14:textId="77777777" w:rsidR="00F069DC" w:rsidRPr="00D00DA5" w:rsidRDefault="00F069DC" w:rsidP="00F069DC">
                  <w:pPr>
                    <w:jc w:val="center"/>
                    <w:rPr>
                      <w:sz w:val="18"/>
                      <w:szCs w:val="18"/>
                    </w:rPr>
                  </w:pPr>
                  <w:r w:rsidRPr="00D00DA5">
                    <w:rPr>
                      <w:sz w:val="18"/>
                      <w:szCs w:val="18"/>
                    </w:rPr>
                    <w:t>27 a 30</w:t>
                  </w:r>
                </w:p>
              </w:tc>
              <w:tc>
                <w:tcPr>
                  <w:tcW w:w="1459" w:type="dxa"/>
                  <w:tcBorders>
                    <w:top w:val="single" w:sz="8" w:space="0" w:color="000000"/>
                    <w:left w:val="single" w:sz="8" w:space="0" w:color="000000"/>
                    <w:bottom w:val="single" w:sz="8" w:space="0" w:color="000000"/>
                    <w:right w:val="single" w:sz="8" w:space="0" w:color="000000"/>
                  </w:tcBorders>
                  <w:vAlign w:val="center"/>
                </w:tcPr>
                <w:p w14:paraId="1175A3B3" w14:textId="77777777" w:rsidR="00F069DC" w:rsidRPr="00D00DA5" w:rsidRDefault="00F069DC" w:rsidP="00F069DC">
                  <w:pPr>
                    <w:jc w:val="center"/>
                    <w:rPr>
                      <w:sz w:val="18"/>
                      <w:szCs w:val="18"/>
                    </w:rPr>
                  </w:pPr>
                  <w:r w:rsidRPr="00D00DA5">
                    <w:rPr>
                      <w:sz w:val="18"/>
                      <w:szCs w:val="18"/>
                    </w:rPr>
                    <w:t>4</w:t>
                  </w:r>
                </w:p>
              </w:tc>
            </w:tr>
            <w:tr w:rsidR="00F75FB9" w:rsidRPr="00D00DA5" w14:paraId="5CC81338" w14:textId="77777777" w:rsidTr="00F75FB9">
              <w:trPr>
                <w:trHeight w:hRule="exact" w:val="454"/>
                <w:jc w:val="center"/>
              </w:trPr>
              <w:tc>
                <w:tcPr>
                  <w:tcW w:w="5245" w:type="dxa"/>
                  <w:tcBorders>
                    <w:top w:val="single" w:sz="8" w:space="0" w:color="000000"/>
                    <w:left w:val="single" w:sz="8" w:space="0" w:color="000000"/>
                    <w:bottom w:val="single" w:sz="8" w:space="0" w:color="000000"/>
                    <w:right w:val="single" w:sz="8" w:space="0" w:color="000000"/>
                  </w:tcBorders>
                  <w:vAlign w:val="center"/>
                </w:tcPr>
                <w:p w14:paraId="01EE7138" w14:textId="77777777" w:rsidR="00F069DC" w:rsidRPr="00D00DA5" w:rsidRDefault="00F069DC" w:rsidP="00F069DC">
                  <w:pPr>
                    <w:rPr>
                      <w:sz w:val="18"/>
                      <w:szCs w:val="18"/>
                    </w:rPr>
                  </w:pPr>
                  <w:r w:rsidRPr="00D00DA5">
                    <w:rPr>
                      <w:spacing w:val="-1"/>
                      <w:sz w:val="18"/>
                      <w:szCs w:val="18"/>
                    </w:rPr>
                    <w:t>Análisis de posibles c</w:t>
                  </w:r>
                  <w:r w:rsidRPr="00D00DA5">
                    <w:rPr>
                      <w:sz w:val="18"/>
                      <w:szCs w:val="18"/>
                    </w:rPr>
                    <w:t>o</w:t>
                  </w:r>
                  <w:r w:rsidRPr="00D00DA5">
                    <w:rPr>
                      <w:spacing w:val="-4"/>
                      <w:sz w:val="18"/>
                      <w:szCs w:val="18"/>
                    </w:rPr>
                    <w:t>m</w:t>
                  </w:r>
                  <w:r w:rsidRPr="00D00DA5">
                    <w:rPr>
                      <w:sz w:val="18"/>
                      <w:szCs w:val="18"/>
                    </w:rPr>
                    <w:t>p</w:t>
                  </w:r>
                  <w:r w:rsidRPr="00D00DA5">
                    <w:rPr>
                      <w:spacing w:val="1"/>
                      <w:sz w:val="18"/>
                      <w:szCs w:val="18"/>
                    </w:rPr>
                    <w:t>l</w:t>
                  </w:r>
                  <w:r w:rsidRPr="00D00DA5">
                    <w:rPr>
                      <w:spacing w:val="3"/>
                      <w:sz w:val="18"/>
                      <w:szCs w:val="18"/>
                    </w:rPr>
                    <w:t>e</w:t>
                  </w:r>
                  <w:r w:rsidRPr="00D00DA5">
                    <w:rPr>
                      <w:spacing w:val="-4"/>
                      <w:sz w:val="18"/>
                      <w:szCs w:val="18"/>
                    </w:rPr>
                    <w:t>m</w:t>
                  </w:r>
                  <w:r w:rsidRPr="00D00DA5">
                    <w:rPr>
                      <w:sz w:val="18"/>
                      <w:szCs w:val="18"/>
                    </w:rPr>
                    <w:t>en</w:t>
                  </w:r>
                  <w:r w:rsidRPr="00D00DA5">
                    <w:rPr>
                      <w:spacing w:val="1"/>
                      <w:sz w:val="18"/>
                      <w:szCs w:val="18"/>
                    </w:rPr>
                    <w:t>t</w:t>
                  </w:r>
                  <w:r w:rsidRPr="00D00DA5">
                    <w:rPr>
                      <w:sz w:val="18"/>
                      <w:szCs w:val="18"/>
                    </w:rPr>
                    <w:t>a</w:t>
                  </w:r>
                  <w:r w:rsidRPr="00D00DA5">
                    <w:rPr>
                      <w:spacing w:val="-1"/>
                      <w:sz w:val="18"/>
                      <w:szCs w:val="18"/>
                    </w:rPr>
                    <w:t>r</w:t>
                  </w:r>
                  <w:r w:rsidRPr="00D00DA5">
                    <w:rPr>
                      <w:spacing w:val="1"/>
                      <w:sz w:val="18"/>
                      <w:szCs w:val="18"/>
                    </w:rPr>
                    <w:t>i</w:t>
                  </w:r>
                  <w:r w:rsidRPr="00D00DA5">
                    <w:rPr>
                      <w:sz w:val="18"/>
                      <w:szCs w:val="18"/>
                    </w:rPr>
                    <w:t>e</w:t>
                  </w:r>
                  <w:r w:rsidRPr="00D00DA5">
                    <w:rPr>
                      <w:spacing w:val="-2"/>
                      <w:sz w:val="18"/>
                      <w:szCs w:val="18"/>
                    </w:rPr>
                    <w:t>d</w:t>
                  </w:r>
                  <w:r w:rsidRPr="00D00DA5">
                    <w:rPr>
                      <w:sz w:val="18"/>
                      <w:szCs w:val="18"/>
                    </w:rPr>
                    <w:t>ades</w:t>
                  </w:r>
                  <w:r w:rsidRPr="00D00DA5">
                    <w:rPr>
                      <w:spacing w:val="10"/>
                      <w:sz w:val="18"/>
                      <w:szCs w:val="18"/>
                    </w:rPr>
                    <w:t xml:space="preserve"> </w:t>
                  </w:r>
                  <w:r w:rsidRPr="00D00DA5">
                    <w:rPr>
                      <w:sz w:val="18"/>
                      <w:szCs w:val="18"/>
                    </w:rPr>
                    <w:t>y</w:t>
                  </w:r>
                  <w:r w:rsidRPr="00D00DA5">
                    <w:rPr>
                      <w:spacing w:val="7"/>
                      <w:sz w:val="18"/>
                      <w:szCs w:val="18"/>
                    </w:rPr>
                    <w:t xml:space="preserve"> </w:t>
                  </w:r>
                  <w:r w:rsidRPr="00D00DA5">
                    <w:rPr>
                      <w:sz w:val="18"/>
                      <w:szCs w:val="18"/>
                    </w:rPr>
                    <w:t>co</w:t>
                  </w:r>
                  <w:r w:rsidRPr="00D00DA5">
                    <w:rPr>
                      <w:spacing w:val="1"/>
                      <w:sz w:val="18"/>
                      <w:szCs w:val="18"/>
                    </w:rPr>
                    <w:t>i</w:t>
                  </w:r>
                  <w:r w:rsidRPr="00D00DA5">
                    <w:rPr>
                      <w:sz w:val="18"/>
                      <w:szCs w:val="18"/>
                    </w:rPr>
                    <w:t>n</w:t>
                  </w:r>
                  <w:r w:rsidRPr="00D00DA5">
                    <w:rPr>
                      <w:spacing w:val="-2"/>
                      <w:sz w:val="18"/>
                      <w:szCs w:val="18"/>
                    </w:rPr>
                    <w:t>c</w:t>
                  </w:r>
                  <w:r w:rsidRPr="00D00DA5">
                    <w:rPr>
                      <w:spacing w:val="1"/>
                      <w:sz w:val="18"/>
                      <w:szCs w:val="18"/>
                    </w:rPr>
                    <w:t>i</w:t>
                  </w:r>
                  <w:r w:rsidRPr="00D00DA5">
                    <w:rPr>
                      <w:sz w:val="18"/>
                      <w:szCs w:val="18"/>
                    </w:rPr>
                    <w:t>den</w:t>
                  </w:r>
                  <w:r w:rsidRPr="00D00DA5">
                    <w:rPr>
                      <w:spacing w:val="-2"/>
                      <w:sz w:val="18"/>
                      <w:szCs w:val="18"/>
                    </w:rPr>
                    <w:t>c</w:t>
                  </w:r>
                  <w:r w:rsidRPr="00D00DA5">
                    <w:rPr>
                      <w:spacing w:val="1"/>
                      <w:sz w:val="18"/>
                      <w:szCs w:val="18"/>
                    </w:rPr>
                    <w:t>i</w:t>
                  </w:r>
                  <w:r w:rsidRPr="00D00DA5">
                    <w:rPr>
                      <w:spacing w:val="-2"/>
                      <w:sz w:val="18"/>
                      <w:szCs w:val="18"/>
                    </w:rPr>
                    <w:t>a</w:t>
                  </w:r>
                  <w:r w:rsidRPr="00D00DA5">
                    <w:rPr>
                      <w:sz w:val="18"/>
                      <w:szCs w:val="18"/>
                    </w:rPr>
                    <w:t>s</w:t>
                  </w:r>
                  <w:r w:rsidRPr="00D00DA5">
                    <w:rPr>
                      <w:spacing w:val="10"/>
                      <w:sz w:val="18"/>
                      <w:szCs w:val="18"/>
                    </w:rPr>
                    <w:t xml:space="preserve"> </w:t>
                  </w:r>
                  <w:r w:rsidRPr="00D00DA5">
                    <w:rPr>
                      <w:sz w:val="18"/>
                      <w:szCs w:val="18"/>
                    </w:rPr>
                    <w:t>c</w:t>
                  </w:r>
                  <w:r w:rsidRPr="00D00DA5">
                    <w:rPr>
                      <w:spacing w:val="-2"/>
                      <w:sz w:val="18"/>
                      <w:szCs w:val="18"/>
                    </w:rPr>
                    <w:t>o</w:t>
                  </w:r>
                  <w:r w:rsidRPr="00D00DA5">
                    <w:rPr>
                      <w:sz w:val="18"/>
                      <w:szCs w:val="18"/>
                    </w:rPr>
                    <w:t>n</w:t>
                  </w:r>
                  <w:r w:rsidRPr="00D00DA5">
                    <w:rPr>
                      <w:spacing w:val="7"/>
                      <w:sz w:val="18"/>
                      <w:szCs w:val="18"/>
                    </w:rPr>
                    <w:t xml:space="preserve"> </w:t>
                  </w:r>
                  <w:r w:rsidRPr="00D00DA5">
                    <w:rPr>
                      <w:spacing w:val="-2"/>
                      <w:sz w:val="18"/>
                      <w:szCs w:val="18"/>
                    </w:rPr>
                    <w:t>o</w:t>
                  </w:r>
                  <w:r w:rsidRPr="00D00DA5">
                    <w:rPr>
                      <w:spacing w:val="1"/>
                      <w:sz w:val="18"/>
                      <w:szCs w:val="18"/>
                    </w:rPr>
                    <w:t>t</w:t>
                  </w:r>
                  <w:r w:rsidRPr="00D00DA5">
                    <w:rPr>
                      <w:spacing w:val="5"/>
                      <w:sz w:val="18"/>
                      <w:szCs w:val="18"/>
                    </w:rPr>
                    <w:t>r</w:t>
                  </w:r>
                  <w:r w:rsidRPr="00D00DA5">
                    <w:rPr>
                      <w:spacing w:val="-2"/>
                      <w:sz w:val="18"/>
                      <w:szCs w:val="18"/>
                    </w:rPr>
                    <w:t>o</w:t>
                  </w:r>
                  <w:r w:rsidRPr="00D00DA5">
                    <w:rPr>
                      <w:sz w:val="18"/>
                      <w:szCs w:val="18"/>
                    </w:rPr>
                    <w:t>s</w:t>
                  </w:r>
                  <w:r w:rsidRPr="00D00DA5">
                    <w:rPr>
                      <w:spacing w:val="8"/>
                      <w:sz w:val="18"/>
                      <w:szCs w:val="18"/>
                    </w:rPr>
                    <w:t xml:space="preserve"> </w:t>
                  </w:r>
                  <w:r w:rsidRPr="00D00DA5">
                    <w:rPr>
                      <w:spacing w:val="-2"/>
                      <w:sz w:val="18"/>
                      <w:szCs w:val="18"/>
                    </w:rPr>
                    <w:t>p</w:t>
                  </w:r>
                  <w:r w:rsidRPr="00D00DA5">
                    <w:rPr>
                      <w:spacing w:val="1"/>
                      <w:sz w:val="18"/>
                      <w:szCs w:val="18"/>
                    </w:rPr>
                    <w:t>r</w:t>
                  </w:r>
                  <w:r w:rsidRPr="00D00DA5">
                    <w:rPr>
                      <w:sz w:val="18"/>
                      <w:szCs w:val="18"/>
                    </w:rPr>
                    <w:t>o</w:t>
                  </w:r>
                  <w:r w:rsidRPr="00D00DA5">
                    <w:rPr>
                      <w:spacing w:val="-2"/>
                      <w:sz w:val="18"/>
                      <w:szCs w:val="18"/>
                    </w:rPr>
                    <w:t>g</w:t>
                  </w:r>
                  <w:r w:rsidRPr="00D00DA5">
                    <w:rPr>
                      <w:spacing w:val="1"/>
                      <w:sz w:val="18"/>
                      <w:szCs w:val="18"/>
                    </w:rPr>
                    <w:t>r</w:t>
                  </w:r>
                  <w:r w:rsidRPr="00D00DA5">
                    <w:rPr>
                      <w:sz w:val="18"/>
                      <w:szCs w:val="18"/>
                    </w:rPr>
                    <w:t>a</w:t>
                  </w:r>
                  <w:r w:rsidRPr="00D00DA5">
                    <w:rPr>
                      <w:spacing w:val="-3"/>
                      <w:sz w:val="18"/>
                      <w:szCs w:val="18"/>
                    </w:rPr>
                    <w:t>m</w:t>
                  </w:r>
                  <w:r w:rsidRPr="00D00DA5">
                    <w:rPr>
                      <w:sz w:val="18"/>
                      <w:szCs w:val="18"/>
                    </w:rPr>
                    <w:t>as</w:t>
                  </w:r>
                  <w:r w:rsidRPr="00D00DA5">
                    <w:rPr>
                      <w:spacing w:val="8"/>
                      <w:sz w:val="18"/>
                      <w:szCs w:val="18"/>
                    </w:rPr>
                    <w:t xml:space="preserve"> </w:t>
                  </w:r>
                  <w:r w:rsidRPr="00D00DA5">
                    <w:rPr>
                      <w:sz w:val="18"/>
                      <w:szCs w:val="18"/>
                    </w:rPr>
                    <w:t>e</w:t>
                  </w:r>
                  <w:r w:rsidRPr="00D00DA5">
                    <w:rPr>
                      <w:spacing w:val="1"/>
                      <w:sz w:val="18"/>
                      <w:szCs w:val="18"/>
                    </w:rPr>
                    <w:t>st</w:t>
                  </w:r>
                  <w:r w:rsidRPr="00D00DA5">
                    <w:rPr>
                      <w:spacing w:val="-2"/>
                      <w:sz w:val="18"/>
                      <w:szCs w:val="18"/>
                    </w:rPr>
                    <w:t>a</w:t>
                  </w:r>
                  <w:r w:rsidRPr="00D00DA5">
                    <w:rPr>
                      <w:spacing w:val="1"/>
                      <w:sz w:val="18"/>
                      <w:szCs w:val="18"/>
                    </w:rPr>
                    <w:t>t</w:t>
                  </w:r>
                  <w:r w:rsidRPr="00D00DA5">
                    <w:rPr>
                      <w:spacing w:val="-2"/>
                      <w:sz w:val="18"/>
                      <w:szCs w:val="18"/>
                    </w:rPr>
                    <w:t>a</w:t>
                  </w:r>
                  <w:r w:rsidRPr="00D00DA5">
                    <w:rPr>
                      <w:spacing w:val="1"/>
                      <w:sz w:val="18"/>
                      <w:szCs w:val="18"/>
                    </w:rPr>
                    <w:t>l</w:t>
                  </w:r>
                  <w:r w:rsidRPr="00D00DA5">
                    <w:rPr>
                      <w:sz w:val="18"/>
                      <w:szCs w:val="18"/>
                    </w:rPr>
                    <w:t>es</w:t>
                  </w:r>
                  <w:r w:rsidRPr="00D00DA5">
                    <w:rPr>
                      <w:spacing w:val="6"/>
                      <w:sz w:val="18"/>
                      <w:szCs w:val="18"/>
                    </w:rPr>
                    <w:t xml:space="preserve"> </w:t>
                  </w:r>
                  <w:r w:rsidRPr="00D00DA5">
                    <w:rPr>
                      <w:sz w:val="18"/>
                      <w:szCs w:val="18"/>
                    </w:rPr>
                    <w:t xml:space="preserve">y </w:t>
                  </w:r>
                  <w:r w:rsidRPr="00D00DA5">
                    <w:rPr>
                      <w:spacing w:val="1"/>
                      <w:sz w:val="18"/>
                      <w:szCs w:val="18"/>
                    </w:rPr>
                    <w:t>f</w:t>
                  </w:r>
                  <w:r w:rsidRPr="00D00DA5">
                    <w:rPr>
                      <w:sz w:val="18"/>
                      <w:szCs w:val="18"/>
                    </w:rPr>
                    <w:t>ed</w:t>
                  </w:r>
                  <w:r w:rsidRPr="00D00DA5">
                    <w:rPr>
                      <w:spacing w:val="-2"/>
                      <w:sz w:val="18"/>
                      <w:szCs w:val="18"/>
                    </w:rPr>
                    <w:t>e</w:t>
                  </w:r>
                  <w:r w:rsidRPr="00D00DA5">
                    <w:rPr>
                      <w:spacing w:val="1"/>
                      <w:sz w:val="18"/>
                      <w:szCs w:val="18"/>
                    </w:rPr>
                    <w:t>r</w:t>
                  </w:r>
                  <w:r w:rsidRPr="00D00DA5">
                    <w:rPr>
                      <w:spacing w:val="-2"/>
                      <w:sz w:val="18"/>
                      <w:szCs w:val="18"/>
                    </w:rPr>
                    <w:t>a</w:t>
                  </w:r>
                  <w:r w:rsidRPr="00D00DA5">
                    <w:rPr>
                      <w:spacing w:val="1"/>
                      <w:sz w:val="18"/>
                      <w:szCs w:val="18"/>
                    </w:rPr>
                    <w:t>l</w:t>
                  </w:r>
                  <w:r w:rsidRPr="00D00DA5">
                    <w:rPr>
                      <w:sz w:val="18"/>
                      <w:szCs w:val="18"/>
                    </w:rPr>
                    <w:t>e</w:t>
                  </w:r>
                  <w:r w:rsidRPr="00D00DA5">
                    <w:rPr>
                      <w:spacing w:val="1"/>
                      <w:sz w:val="18"/>
                      <w:szCs w:val="18"/>
                    </w:rPr>
                    <w:t>s</w:t>
                  </w:r>
                  <w:r w:rsidRPr="00D00DA5">
                    <w:rPr>
                      <w:sz w:val="18"/>
                      <w:szCs w:val="18"/>
                    </w:rPr>
                    <w:t>.</w:t>
                  </w:r>
                </w:p>
              </w:tc>
              <w:tc>
                <w:tcPr>
                  <w:tcW w:w="1559" w:type="dxa"/>
                  <w:tcBorders>
                    <w:top w:val="single" w:sz="8" w:space="0" w:color="000000"/>
                    <w:left w:val="single" w:sz="8" w:space="0" w:color="000000"/>
                    <w:bottom w:val="single" w:sz="8" w:space="0" w:color="000000"/>
                    <w:right w:val="single" w:sz="8" w:space="0" w:color="000000"/>
                  </w:tcBorders>
                  <w:vAlign w:val="center"/>
                </w:tcPr>
                <w:p w14:paraId="337A3395" w14:textId="77777777" w:rsidR="00F069DC" w:rsidRPr="00D00DA5" w:rsidRDefault="00F069DC" w:rsidP="00F069DC">
                  <w:pPr>
                    <w:jc w:val="center"/>
                    <w:rPr>
                      <w:sz w:val="18"/>
                      <w:szCs w:val="18"/>
                    </w:rPr>
                  </w:pPr>
                  <w:r w:rsidRPr="00D00DA5">
                    <w:rPr>
                      <w:sz w:val="18"/>
                      <w:szCs w:val="18"/>
                    </w:rPr>
                    <w:t>31</w:t>
                  </w:r>
                </w:p>
              </w:tc>
              <w:tc>
                <w:tcPr>
                  <w:tcW w:w="1459" w:type="dxa"/>
                  <w:tcBorders>
                    <w:top w:val="single" w:sz="8" w:space="0" w:color="000000"/>
                    <w:left w:val="single" w:sz="8" w:space="0" w:color="000000"/>
                    <w:bottom w:val="single" w:sz="8" w:space="0" w:color="000000"/>
                    <w:right w:val="single" w:sz="8" w:space="0" w:color="000000"/>
                  </w:tcBorders>
                  <w:vAlign w:val="center"/>
                </w:tcPr>
                <w:p w14:paraId="7219A47C" w14:textId="77777777" w:rsidR="00F069DC" w:rsidRPr="00D00DA5" w:rsidRDefault="00F069DC" w:rsidP="00F069DC">
                  <w:pPr>
                    <w:jc w:val="center"/>
                    <w:rPr>
                      <w:sz w:val="18"/>
                      <w:szCs w:val="18"/>
                    </w:rPr>
                  </w:pPr>
                  <w:r w:rsidRPr="00D00DA5">
                    <w:rPr>
                      <w:sz w:val="18"/>
                      <w:szCs w:val="18"/>
                    </w:rPr>
                    <w:t>1</w:t>
                  </w:r>
                </w:p>
              </w:tc>
            </w:tr>
            <w:tr w:rsidR="00F069DC" w:rsidRPr="00D00DA5" w14:paraId="16EBCCAC" w14:textId="77777777" w:rsidTr="00F75FB9">
              <w:trPr>
                <w:trHeight w:hRule="exact" w:val="454"/>
                <w:jc w:val="center"/>
              </w:trPr>
              <w:tc>
                <w:tcPr>
                  <w:tcW w:w="5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02963406" w14:textId="101BB30C" w:rsidR="00F069DC" w:rsidRPr="00D00DA5" w:rsidRDefault="00F069DC" w:rsidP="00F069DC">
                  <w:pPr>
                    <w:tabs>
                      <w:tab w:val="left" w:pos="7080"/>
                    </w:tabs>
                    <w:jc w:val="center"/>
                    <w:rPr>
                      <w:sz w:val="18"/>
                      <w:szCs w:val="18"/>
                    </w:rPr>
                  </w:pPr>
                  <w:r w:rsidRPr="00D00DA5">
                    <w:rPr>
                      <w:b/>
                      <w:spacing w:val="-1"/>
                      <w:sz w:val="18"/>
                      <w:szCs w:val="18"/>
                    </w:rPr>
                    <w:t>T</w:t>
                  </w:r>
                  <w:r w:rsidRPr="00D00DA5">
                    <w:rPr>
                      <w:b/>
                      <w:spacing w:val="1"/>
                      <w:sz w:val="18"/>
                      <w:szCs w:val="18"/>
                    </w:rPr>
                    <w:t>O</w:t>
                  </w:r>
                  <w:r w:rsidRPr="00D00DA5">
                    <w:rPr>
                      <w:b/>
                      <w:spacing w:val="-1"/>
                      <w:sz w:val="18"/>
                      <w:szCs w:val="18"/>
                    </w:rPr>
                    <w:t>TA</w:t>
                  </w:r>
                  <w:r w:rsidRPr="00D00DA5">
                    <w:rPr>
                      <w:b/>
                      <w:sz w:val="18"/>
                      <w:szCs w:val="18"/>
                    </w:rPr>
                    <w:t>L</w:t>
                  </w:r>
                </w:p>
              </w:tc>
              <w:tc>
                <w:tcPr>
                  <w:tcW w:w="155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57567423" w14:textId="77777777" w:rsidR="00F069DC" w:rsidRPr="00D00DA5" w:rsidRDefault="00F069DC" w:rsidP="00F069DC">
                  <w:pPr>
                    <w:jc w:val="center"/>
                    <w:rPr>
                      <w:sz w:val="18"/>
                      <w:szCs w:val="18"/>
                    </w:rPr>
                  </w:pPr>
                </w:p>
              </w:tc>
              <w:tc>
                <w:tcPr>
                  <w:tcW w:w="145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2AB25822" w14:textId="11B0803F" w:rsidR="00F069DC" w:rsidRPr="00D00DA5" w:rsidRDefault="00F069DC" w:rsidP="00F069DC">
                  <w:pPr>
                    <w:tabs>
                      <w:tab w:val="left" w:pos="1560"/>
                    </w:tabs>
                    <w:jc w:val="center"/>
                    <w:rPr>
                      <w:sz w:val="18"/>
                      <w:szCs w:val="18"/>
                    </w:rPr>
                  </w:pPr>
                  <w:r w:rsidRPr="00D00DA5">
                    <w:rPr>
                      <w:b/>
                      <w:sz w:val="18"/>
                      <w:szCs w:val="18"/>
                    </w:rPr>
                    <w:t>31</w:t>
                  </w:r>
                </w:p>
              </w:tc>
            </w:tr>
          </w:tbl>
          <w:p w14:paraId="0573C853" w14:textId="45D8CC61" w:rsidR="00F069DC" w:rsidRPr="00D00DA5" w:rsidRDefault="00F069DC" w:rsidP="00A374BE">
            <w:pPr>
              <w:rPr>
                <w:rFonts w:cs="Arial"/>
                <w:sz w:val="18"/>
                <w:szCs w:val="18"/>
              </w:rPr>
            </w:pPr>
          </w:p>
          <w:p w14:paraId="6A4DE90A" w14:textId="68BF8D4C" w:rsidR="00ED2D55" w:rsidRPr="00D00DA5" w:rsidRDefault="00845687" w:rsidP="00A374BE">
            <w:pPr>
              <w:rPr>
                <w:rFonts w:cs="Arial"/>
                <w:sz w:val="18"/>
                <w:szCs w:val="18"/>
              </w:rPr>
            </w:pPr>
            <w:r w:rsidRPr="00D00DA5">
              <w:rPr>
                <w:rFonts w:cs="Arial"/>
                <w:sz w:val="18"/>
                <w:szCs w:val="18"/>
              </w:rPr>
              <w:t xml:space="preserve">La evaluación se realiza mediante un análisis de gabinete con base en información proporcionada por los responsables del </w:t>
            </w:r>
            <w:r w:rsidR="00854CB0">
              <w:rPr>
                <w:rFonts w:cs="Arial"/>
                <w:sz w:val="18"/>
                <w:szCs w:val="18"/>
              </w:rPr>
              <w:t>P</w:t>
            </w:r>
            <w:r w:rsidRPr="00D00DA5">
              <w:rPr>
                <w:rFonts w:cs="Arial"/>
                <w:sz w:val="18"/>
                <w:szCs w:val="18"/>
              </w:rPr>
              <w:t xml:space="preserve">rograma, la cual fue compilada por la Dirección General de la Instancia Técnica de Evaluación </w:t>
            </w:r>
            <w:r w:rsidRPr="00D00DA5">
              <w:rPr>
                <w:rFonts w:cs="Arial"/>
                <w:sz w:val="18"/>
                <w:szCs w:val="18"/>
              </w:rPr>
              <w:lastRenderedPageBreak/>
              <w:t>para su entrega a la instancia evaluadora, así como de información adicional que la instancia evaluadora consideró necesaria para justificar su análisis. Dicha información se envió al ente evaluador a través de una bitácora digital que contiene las fuentes de información que conforman los documentos y archivos</w:t>
            </w:r>
            <w:r w:rsidR="00552DBC" w:rsidRPr="00D00DA5">
              <w:rPr>
                <w:rFonts w:cs="Arial"/>
                <w:sz w:val="18"/>
                <w:szCs w:val="18"/>
              </w:rPr>
              <w:t xml:space="preserve"> </w:t>
            </w:r>
            <w:r w:rsidRPr="00D00DA5">
              <w:rPr>
                <w:rFonts w:cs="Arial"/>
                <w:sz w:val="18"/>
                <w:szCs w:val="18"/>
              </w:rPr>
              <w:t>electrónicos para su análisis.</w:t>
            </w:r>
          </w:p>
        </w:tc>
      </w:tr>
    </w:tbl>
    <w:p w14:paraId="26BB5DC0" w14:textId="4300CB4F" w:rsidR="001802E7" w:rsidRPr="00D00DA5" w:rsidRDefault="001802E7" w:rsidP="00F2388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4"/>
      </w:tblGrid>
      <w:tr w:rsidR="00687DDE" w:rsidRPr="00D00DA5" w14:paraId="61444617" w14:textId="77777777" w:rsidTr="00A374BE">
        <w:trPr>
          <w:trHeight w:val="315"/>
          <w:tblHeader/>
          <w:jc w:val="center"/>
        </w:trPr>
        <w:tc>
          <w:tcPr>
            <w:tcW w:w="5000" w:type="pct"/>
            <w:shd w:val="clear" w:color="auto" w:fill="D9D9D9"/>
            <w:noWrap/>
            <w:vAlign w:val="center"/>
            <w:hideMark/>
          </w:tcPr>
          <w:p w14:paraId="425C12A6" w14:textId="1E16B3C6" w:rsidR="00687DDE" w:rsidRPr="00D00DA5" w:rsidRDefault="00687DDE" w:rsidP="00A374BE">
            <w:pPr>
              <w:pStyle w:val="Prrafodelista"/>
              <w:numPr>
                <w:ilvl w:val="1"/>
                <w:numId w:val="13"/>
              </w:numPr>
              <w:ind w:left="0" w:firstLine="0"/>
              <w:jc w:val="center"/>
              <w:rPr>
                <w:rFonts w:cs="Arial"/>
                <w:b/>
                <w:bCs/>
                <w:sz w:val="18"/>
                <w:szCs w:val="18"/>
              </w:rPr>
            </w:pPr>
            <w:r w:rsidRPr="00D00DA5">
              <w:rPr>
                <w:rFonts w:cs="Arial"/>
                <w:b/>
                <w:bCs/>
                <w:sz w:val="18"/>
                <w:szCs w:val="18"/>
              </w:rPr>
              <w:t>PRINCIPALES HALLAZGOS DE LA EVALUACIÓN</w:t>
            </w:r>
          </w:p>
        </w:tc>
      </w:tr>
      <w:tr w:rsidR="00687DDE" w:rsidRPr="00D00DA5" w14:paraId="5E7F2015" w14:textId="77777777" w:rsidTr="00A374BE">
        <w:trPr>
          <w:trHeight w:val="300"/>
          <w:jc w:val="center"/>
        </w:trPr>
        <w:tc>
          <w:tcPr>
            <w:tcW w:w="5000" w:type="pct"/>
            <w:shd w:val="clear" w:color="auto" w:fill="auto"/>
            <w:vAlign w:val="center"/>
          </w:tcPr>
          <w:p w14:paraId="4AC1CE75" w14:textId="081A2C96" w:rsidR="00687DDE" w:rsidRPr="00D00DA5" w:rsidRDefault="00687DDE" w:rsidP="001C710C">
            <w:pPr>
              <w:pStyle w:val="Prrafodelista"/>
              <w:numPr>
                <w:ilvl w:val="1"/>
                <w:numId w:val="118"/>
              </w:numPr>
              <w:rPr>
                <w:rFonts w:cs="Arial"/>
                <w:b/>
                <w:bCs/>
                <w:sz w:val="18"/>
                <w:szCs w:val="18"/>
              </w:rPr>
            </w:pPr>
            <w:r w:rsidRPr="00D00DA5">
              <w:rPr>
                <w:rFonts w:cs="Arial"/>
                <w:b/>
                <w:bCs/>
                <w:sz w:val="18"/>
                <w:szCs w:val="18"/>
              </w:rPr>
              <w:t>Describir los hallazgos más relevantes de la evaluación:</w:t>
            </w:r>
          </w:p>
          <w:p w14:paraId="2CE33BD7" w14:textId="419153EF" w:rsidR="00763683" w:rsidRPr="00100D3E" w:rsidRDefault="00763683" w:rsidP="00100D3E">
            <w:pPr>
              <w:pStyle w:val="Prrafodelista"/>
              <w:numPr>
                <w:ilvl w:val="0"/>
                <w:numId w:val="128"/>
              </w:numPr>
              <w:rPr>
                <w:rFonts w:cs="Arial"/>
                <w:color w:val="000000" w:themeColor="text1"/>
                <w:sz w:val="18"/>
                <w:szCs w:val="18"/>
              </w:rPr>
            </w:pPr>
            <w:r w:rsidRPr="00100D3E">
              <w:rPr>
                <w:rFonts w:cs="Arial"/>
                <w:color w:val="000000" w:themeColor="text1"/>
                <w:sz w:val="18"/>
                <w:szCs w:val="18"/>
              </w:rPr>
              <w:t xml:space="preserve">El </w:t>
            </w:r>
            <w:r w:rsidR="00060E03">
              <w:rPr>
                <w:rFonts w:cs="Arial"/>
                <w:color w:val="000000" w:themeColor="text1"/>
                <w:sz w:val="18"/>
                <w:szCs w:val="18"/>
              </w:rPr>
              <w:t>P</w:t>
            </w:r>
            <w:r w:rsidRPr="00100D3E">
              <w:rPr>
                <w:rFonts w:cs="Arial"/>
                <w:color w:val="000000" w:themeColor="text1"/>
                <w:sz w:val="18"/>
                <w:szCs w:val="18"/>
              </w:rPr>
              <w:t>rograma requiere plantear adecuadamente el problema que atiende.</w:t>
            </w:r>
          </w:p>
          <w:p w14:paraId="247B691F" w14:textId="3756DF84" w:rsidR="00763683" w:rsidRPr="00100D3E" w:rsidRDefault="00763683" w:rsidP="00100D3E">
            <w:pPr>
              <w:pStyle w:val="Prrafodelista"/>
              <w:numPr>
                <w:ilvl w:val="0"/>
                <w:numId w:val="128"/>
              </w:numPr>
              <w:rPr>
                <w:rFonts w:cs="Arial"/>
                <w:color w:val="000000" w:themeColor="text1"/>
                <w:sz w:val="18"/>
                <w:szCs w:val="18"/>
              </w:rPr>
            </w:pPr>
            <w:r w:rsidRPr="00537D06">
              <w:rPr>
                <w:rFonts w:cs="Arial"/>
                <w:color w:val="000000" w:themeColor="text1"/>
                <w:sz w:val="18"/>
                <w:szCs w:val="18"/>
              </w:rPr>
              <w:t xml:space="preserve">El </w:t>
            </w:r>
            <w:r w:rsidR="00060E03" w:rsidRPr="00537D06">
              <w:rPr>
                <w:rFonts w:cs="Arial"/>
                <w:color w:val="000000" w:themeColor="text1"/>
                <w:sz w:val="18"/>
                <w:szCs w:val="18"/>
              </w:rPr>
              <w:t>P</w:t>
            </w:r>
            <w:r w:rsidRPr="00537D06">
              <w:rPr>
                <w:rFonts w:cs="Arial"/>
                <w:color w:val="000000" w:themeColor="text1"/>
                <w:sz w:val="18"/>
                <w:szCs w:val="18"/>
              </w:rPr>
              <w:t xml:space="preserve">rograma está vinculado con objetivos de </w:t>
            </w:r>
            <w:r w:rsidR="00923359" w:rsidRPr="00537D06">
              <w:rPr>
                <w:rFonts w:cs="Arial"/>
                <w:color w:val="000000" w:themeColor="text1"/>
                <w:sz w:val="18"/>
                <w:szCs w:val="18"/>
              </w:rPr>
              <w:t xml:space="preserve">instrumentos de planeación estatal </w:t>
            </w:r>
            <w:r w:rsidRPr="00537D06">
              <w:rPr>
                <w:rFonts w:cs="Arial"/>
                <w:color w:val="000000" w:themeColor="text1"/>
                <w:sz w:val="18"/>
                <w:szCs w:val="18"/>
              </w:rPr>
              <w:t>y de la Agenda 2030.</w:t>
            </w:r>
          </w:p>
          <w:p w14:paraId="2D7C7EB7" w14:textId="34CA6887" w:rsidR="00763683" w:rsidRPr="00100D3E" w:rsidRDefault="00763683" w:rsidP="00100D3E">
            <w:pPr>
              <w:pStyle w:val="Prrafodelista"/>
              <w:numPr>
                <w:ilvl w:val="0"/>
                <w:numId w:val="128"/>
              </w:numPr>
              <w:rPr>
                <w:rFonts w:cs="Arial"/>
                <w:color w:val="000000" w:themeColor="text1"/>
                <w:sz w:val="18"/>
                <w:szCs w:val="18"/>
              </w:rPr>
            </w:pPr>
            <w:r w:rsidRPr="00100D3E">
              <w:rPr>
                <w:rFonts w:cs="Arial"/>
                <w:color w:val="000000" w:themeColor="text1"/>
                <w:sz w:val="18"/>
                <w:szCs w:val="18"/>
              </w:rPr>
              <w:t xml:space="preserve">El </w:t>
            </w:r>
            <w:r w:rsidR="00060E03">
              <w:rPr>
                <w:rFonts w:cs="Arial"/>
                <w:color w:val="000000" w:themeColor="text1"/>
                <w:sz w:val="18"/>
                <w:szCs w:val="18"/>
              </w:rPr>
              <w:t>P</w:t>
            </w:r>
            <w:r w:rsidRPr="00100D3E">
              <w:rPr>
                <w:rFonts w:cs="Arial"/>
                <w:color w:val="000000" w:themeColor="text1"/>
                <w:sz w:val="18"/>
                <w:szCs w:val="18"/>
              </w:rPr>
              <w:t>rograma requiere definir correctamente sus poblaciones potencial y objetivo.</w:t>
            </w:r>
          </w:p>
          <w:p w14:paraId="1C15EBA7" w14:textId="5A1ACD8C" w:rsidR="00763683" w:rsidRPr="00100D3E" w:rsidRDefault="00763683" w:rsidP="00100D3E">
            <w:pPr>
              <w:pStyle w:val="Prrafodelista"/>
              <w:numPr>
                <w:ilvl w:val="0"/>
                <w:numId w:val="128"/>
              </w:numPr>
              <w:rPr>
                <w:rFonts w:cs="Arial"/>
                <w:color w:val="000000" w:themeColor="text1"/>
                <w:sz w:val="18"/>
                <w:szCs w:val="18"/>
              </w:rPr>
            </w:pPr>
            <w:r w:rsidRPr="00100D3E">
              <w:rPr>
                <w:rFonts w:cs="Arial"/>
                <w:color w:val="000000" w:themeColor="text1"/>
                <w:sz w:val="18"/>
                <w:szCs w:val="18"/>
              </w:rPr>
              <w:t xml:space="preserve">El </w:t>
            </w:r>
            <w:r w:rsidR="00060E03">
              <w:rPr>
                <w:rFonts w:cs="Arial"/>
                <w:color w:val="000000" w:themeColor="text1"/>
                <w:sz w:val="18"/>
                <w:szCs w:val="18"/>
              </w:rPr>
              <w:t>P</w:t>
            </w:r>
            <w:r w:rsidRPr="00100D3E">
              <w:rPr>
                <w:rFonts w:cs="Arial"/>
                <w:color w:val="000000" w:themeColor="text1"/>
                <w:sz w:val="18"/>
                <w:szCs w:val="18"/>
              </w:rPr>
              <w:t>rograma cuenta con información sobre quiénes reciben los servicios, aunque no es de acceso público.</w:t>
            </w:r>
          </w:p>
          <w:p w14:paraId="0FFE2FDA" w14:textId="784A9251" w:rsidR="00763683" w:rsidRPr="00100D3E" w:rsidRDefault="00763683" w:rsidP="00100D3E">
            <w:pPr>
              <w:pStyle w:val="Prrafodelista"/>
              <w:numPr>
                <w:ilvl w:val="0"/>
                <w:numId w:val="128"/>
              </w:numPr>
              <w:rPr>
                <w:rFonts w:cs="Arial"/>
                <w:color w:val="000000" w:themeColor="text1"/>
                <w:sz w:val="18"/>
                <w:szCs w:val="18"/>
              </w:rPr>
            </w:pPr>
            <w:r w:rsidRPr="00100D3E">
              <w:rPr>
                <w:rFonts w:cs="Arial"/>
                <w:color w:val="000000" w:themeColor="text1"/>
                <w:sz w:val="18"/>
                <w:szCs w:val="18"/>
              </w:rPr>
              <w:t xml:space="preserve">El </w:t>
            </w:r>
            <w:r w:rsidR="00060E03">
              <w:rPr>
                <w:rFonts w:cs="Arial"/>
                <w:color w:val="000000" w:themeColor="text1"/>
                <w:sz w:val="18"/>
                <w:szCs w:val="18"/>
              </w:rPr>
              <w:t>P</w:t>
            </w:r>
            <w:r w:rsidRPr="00100D3E">
              <w:rPr>
                <w:rFonts w:cs="Arial"/>
                <w:color w:val="000000" w:themeColor="text1"/>
                <w:sz w:val="18"/>
                <w:szCs w:val="18"/>
              </w:rPr>
              <w:t>rograma requiere revisar su estructura ya que tanto su lógica vertical como horizontal no se cumplen en su totalidad.</w:t>
            </w:r>
          </w:p>
          <w:p w14:paraId="257E6AEE" w14:textId="21152D72" w:rsidR="00763683" w:rsidRPr="00100D3E" w:rsidRDefault="00537D06" w:rsidP="00100D3E">
            <w:pPr>
              <w:pStyle w:val="Prrafodelista"/>
              <w:numPr>
                <w:ilvl w:val="0"/>
                <w:numId w:val="128"/>
              </w:numPr>
              <w:rPr>
                <w:rFonts w:cs="Arial"/>
                <w:color w:val="000000" w:themeColor="text1"/>
                <w:sz w:val="18"/>
                <w:szCs w:val="18"/>
              </w:rPr>
            </w:pPr>
            <w:r w:rsidRPr="00537D06">
              <w:rPr>
                <w:rFonts w:cs="Arial"/>
                <w:color w:val="000000" w:themeColor="text1"/>
                <w:sz w:val="18"/>
                <w:szCs w:val="18"/>
              </w:rPr>
              <w:t>El Programa cuantifica su gasto en operación y cuenta con mecanismos adecuados de transparencia y rendición de cuentas, más no de participación ciudadana.</w:t>
            </w:r>
          </w:p>
          <w:p w14:paraId="1341CDC1" w14:textId="3E26C161" w:rsidR="009570C3" w:rsidRPr="00100D3E" w:rsidRDefault="00763683" w:rsidP="00100D3E">
            <w:pPr>
              <w:pStyle w:val="Prrafodelista"/>
              <w:numPr>
                <w:ilvl w:val="0"/>
                <w:numId w:val="128"/>
              </w:numPr>
              <w:rPr>
                <w:rFonts w:cs="Arial"/>
                <w:color w:val="000000" w:themeColor="text1"/>
                <w:sz w:val="18"/>
                <w:szCs w:val="18"/>
              </w:rPr>
            </w:pPr>
            <w:r w:rsidRPr="00100D3E">
              <w:rPr>
                <w:rFonts w:cs="Arial"/>
                <w:color w:val="000000" w:themeColor="text1"/>
                <w:sz w:val="18"/>
                <w:szCs w:val="18"/>
              </w:rPr>
              <w:t xml:space="preserve">El </w:t>
            </w:r>
            <w:r w:rsidR="00060E03">
              <w:rPr>
                <w:rFonts w:cs="Arial"/>
                <w:color w:val="000000" w:themeColor="text1"/>
                <w:sz w:val="18"/>
                <w:szCs w:val="18"/>
              </w:rPr>
              <w:t>P</w:t>
            </w:r>
            <w:r w:rsidRPr="00100D3E">
              <w:rPr>
                <w:rFonts w:cs="Arial"/>
                <w:color w:val="000000" w:themeColor="text1"/>
                <w:sz w:val="18"/>
                <w:szCs w:val="18"/>
              </w:rPr>
              <w:t>rograma tiene posibles complementariedades y coincidencias con programas estatales y federales.</w:t>
            </w:r>
          </w:p>
        </w:tc>
      </w:tr>
      <w:tr w:rsidR="00687DDE" w:rsidRPr="00D00DA5" w14:paraId="3BF0B380" w14:textId="77777777" w:rsidTr="00A374BE">
        <w:trPr>
          <w:trHeight w:val="300"/>
          <w:jc w:val="center"/>
        </w:trPr>
        <w:tc>
          <w:tcPr>
            <w:tcW w:w="5000" w:type="pct"/>
            <w:shd w:val="clear" w:color="auto" w:fill="auto"/>
            <w:vAlign w:val="center"/>
          </w:tcPr>
          <w:p w14:paraId="4DFE9D98" w14:textId="4C7F231D" w:rsidR="00687DDE" w:rsidRPr="00D00DA5" w:rsidRDefault="00687DDE" w:rsidP="00A374BE">
            <w:pPr>
              <w:rPr>
                <w:rFonts w:cs="Arial"/>
                <w:b/>
                <w:bCs/>
                <w:sz w:val="18"/>
                <w:szCs w:val="18"/>
              </w:rPr>
            </w:pPr>
            <w:r w:rsidRPr="00D00DA5">
              <w:rPr>
                <w:rFonts w:cs="Arial"/>
                <w:b/>
                <w:bCs/>
                <w:sz w:val="18"/>
                <w:szCs w:val="18"/>
              </w:rPr>
              <w:t>2.2 Señalar cuáles son las principales Fortalezas, Oportunidades, Debilidades y Amenazas (FODA), de acuerdo con los temas del programa, estrategia o instituciones.</w:t>
            </w:r>
          </w:p>
        </w:tc>
      </w:tr>
      <w:tr w:rsidR="00687DDE" w:rsidRPr="00EE40FF" w14:paraId="063043E1" w14:textId="77777777" w:rsidTr="00A374BE">
        <w:trPr>
          <w:trHeight w:val="300"/>
          <w:jc w:val="center"/>
        </w:trPr>
        <w:tc>
          <w:tcPr>
            <w:tcW w:w="5000" w:type="pct"/>
            <w:shd w:val="clear" w:color="auto" w:fill="auto"/>
            <w:vAlign w:val="center"/>
          </w:tcPr>
          <w:p w14:paraId="693677BB" w14:textId="77777777" w:rsidR="00687DDE" w:rsidRPr="00EE40FF" w:rsidRDefault="00687DDE" w:rsidP="00A374BE">
            <w:pPr>
              <w:rPr>
                <w:rFonts w:cs="Arial"/>
                <w:b/>
                <w:bCs/>
                <w:sz w:val="18"/>
                <w:szCs w:val="18"/>
              </w:rPr>
            </w:pPr>
            <w:r w:rsidRPr="00EE40FF">
              <w:rPr>
                <w:rFonts w:cs="Arial"/>
                <w:b/>
                <w:bCs/>
                <w:sz w:val="18"/>
                <w:szCs w:val="18"/>
              </w:rPr>
              <w:t>2.2.1 Fortalezas:</w:t>
            </w:r>
          </w:p>
          <w:p w14:paraId="36F83D0C" w14:textId="6EA00ED5" w:rsidR="00921C30" w:rsidRPr="00EE40FF" w:rsidRDefault="00A077FD" w:rsidP="00A077FD">
            <w:pPr>
              <w:pStyle w:val="Prrafodelista"/>
              <w:numPr>
                <w:ilvl w:val="0"/>
                <w:numId w:val="123"/>
              </w:numPr>
              <w:rPr>
                <w:rFonts w:cs="Arial"/>
                <w:sz w:val="18"/>
                <w:szCs w:val="18"/>
              </w:rPr>
            </w:pPr>
            <w:r w:rsidRPr="00EE40FF">
              <w:rPr>
                <w:rFonts w:cs="Arial"/>
                <w:sz w:val="18"/>
                <w:szCs w:val="18"/>
              </w:rPr>
              <w:t xml:space="preserve">El </w:t>
            </w:r>
            <w:r w:rsidR="00060E03" w:rsidRPr="00EE40FF">
              <w:rPr>
                <w:rFonts w:cs="Arial"/>
                <w:sz w:val="18"/>
                <w:szCs w:val="18"/>
              </w:rPr>
              <w:t>P</w:t>
            </w:r>
            <w:r w:rsidRPr="00EE40FF">
              <w:rPr>
                <w:rFonts w:cs="Arial"/>
                <w:sz w:val="18"/>
                <w:szCs w:val="18"/>
              </w:rPr>
              <w:t>rograma cuenta con justificación teórica que sustenta el tipo de intervenci</w:t>
            </w:r>
            <w:r w:rsidR="004E7998" w:rsidRPr="00EE40FF">
              <w:rPr>
                <w:rFonts w:cs="Arial"/>
                <w:sz w:val="18"/>
                <w:szCs w:val="18"/>
              </w:rPr>
              <w:t xml:space="preserve">ones </w:t>
            </w:r>
            <w:r w:rsidRPr="00EE40FF">
              <w:rPr>
                <w:rFonts w:cs="Arial"/>
                <w:sz w:val="18"/>
                <w:szCs w:val="18"/>
              </w:rPr>
              <w:t>que lleva a cabo</w:t>
            </w:r>
            <w:r w:rsidR="00AC0A0F">
              <w:rPr>
                <w:rFonts w:cs="Arial"/>
                <w:sz w:val="18"/>
                <w:szCs w:val="18"/>
              </w:rPr>
              <w:t xml:space="preserve"> (servicios).</w:t>
            </w:r>
          </w:p>
          <w:p w14:paraId="1A53AE01" w14:textId="751976F0" w:rsidR="00A077FD" w:rsidRPr="00EE40FF" w:rsidRDefault="004E7998" w:rsidP="004E7998">
            <w:pPr>
              <w:pStyle w:val="Prrafodelista"/>
              <w:numPr>
                <w:ilvl w:val="0"/>
                <w:numId w:val="123"/>
              </w:numPr>
              <w:rPr>
                <w:rFonts w:cs="Arial"/>
                <w:sz w:val="18"/>
                <w:szCs w:val="18"/>
              </w:rPr>
            </w:pPr>
            <w:r w:rsidRPr="00EE40FF">
              <w:rPr>
                <w:rFonts w:cs="Arial"/>
                <w:sz w:val="18"/>
                <w:szCs w:val="18"/>
              </w:rPr>
              <w:t xml:space="preserve">El </w:t>
            </w:r>
            <w:r w:rsidR="00060E03" w:rsidRPr="00EE40FF">
              <w:rPr>
                <w:rFonts w:cs="Arial"/>
                <w:sz w:val="18"/>
                <w:szCs w:val="18"/>
              </w:rPr>
              <w:t>P</w:t>
            </w:r>
            <w:r w:rsidRPr="00EE40FF">
              <w:rPr>
                <w:rFonts w:cs="Arial"/>
                <w:sz w:val="18"/>
                <w:szCs w:val="18"/>
              </w:rPr>
              <w:t>rograma se encuentra vinculado con metas y objetivos del PED 2016-2022, así como de sus Políticas Transversales; PESS 2016-2022 y Plan Estratégico Institucional 2021 de COESIDA.</w:t>
            </w:r>
          </w:p>
          <w:p w14:paraId="5D39FA77" w14:textId="04B45139" w:rsidR="00385686" w:rsidRPr="00EE40FF" w:rsidRDefault="00385686" w:rsidP="00A077FD">
            <w:pPr>
              <w:pStyle w:val="Prrafodelista"/>
              <w:numPr>
                <w:ilvl w:val="0"/>
                <w:numId w:val="123"/>
              </w:numPr>
              <w:rPr>
                <w:rFonts w:cs="Arial"/>
                <w:sz w:val="18"/>
                <w:szCs w:val="18"/>
              </w:rPr>
            </w:pPr>
            <w:r w:rsidRPr="00EE40FF">
              <w:rPr>
                <w:rFonts w:cs="Arial"/>
                <w:sz w:val="18"/>
                <w:szCs w:val="18"/>
              </w:rPr>
              <w:t xml:space="preserve">El </w:t>
            </w:r>
            <w:r w:rsidR="00B63C47" w:rsidRPr="00EE40FF">
              <w:rPr>
                <w:rFonts w:cs="Arial"/>
                <w:sz w:val="18"/>
                <w:szCs w:val="18"/>
              </w:rPr>
              <w:t>P</w:t>
            </w:r>
            <w:r w:rsidRPr="00EE40FF">
              <w:rPr>
                <w:rFonts w:cs="Arial"/>
                <w:sz w:val="18"/>
                <w:szCs w:val="18"/>
              </w:rPr>
              <w:t xml:space="preserve">ropósito del </w:t>
            </w:r>
            <w:r w:rsidR="00060E03" w:rsidRPr="00EE40FF">
              <w:rPr>
                <w:rFonts w:cs="Arial"/>
                <w:sz w:val="18"/>
                <w:szCs w:val="18"/>
              </w:rPr>
              <w:t>P</w:t>
            </w:r>
            <w:r w:rsidRPr="00EE40FF">
              <w:rPr>
                <w:rFonts w:cs="Arial"/>
                <w:sz w:val="18"/>
                <w:szCs w:val="18"/>
              </w:rPr>
              <w:t xml:space="preserve">rograma se vincula indirectamente con un </w:t>
            </w:r>
            <w:r w:rsidR="00620846" w:rsidRPr="00EE40FF">
              <w:rPr>
                <w:rFonts w:cs="Arial"/>
                <w:sz w:val="18"/>
                <w:szCs w:val="18"/>
              </w:rPr>
              <w:t>ODS</w:t>
            </w:r>
            <w:r w:rsidRPr="00EE40FF">
              <w:rPr>
                <w:rFonts w:cs="Arial"/>
                <w:sz w:val="18"/>
                <w:szCs w:val="18"/>
              </w:rPr>
              <w:t>.</w:t>
            </w:r>
          </w:p>
          <w:p w14:paraId="594F292B" w14:textId="56AE1AC9" w:rsidR="004E7998" w:rsidRPr="00EE40FF" w:rsidRDefault="004E7998" w:rsidP="00A077FD">
            <w:pPr>
              <w:pStyle w:val="Prrafodelista"/>
              <w:numPr>
                <w:ilvl w:val="0"/>
                <w:numId w:val="123"/>
              </w:numPr>
              <w:rPr>
                <w:rFonts w:cs="Arial"/>
                <w:sz w:val="18"/>
                <w:szCs w:val="18"/>
              </w:rPr>
            </w:pPr>
            <w:r w:rsidRPr="00EE40FF">
              <w:rPr>
                <w:rFonts w:cs="Arial"/>
                <w:sz w:val="18"/>
                <w:szCs w:val="18"/>
              </w:rPr>
              <w:t xml:space="preserve">El </w:t>
            </w:r>
            <w:r w:rsidR="00060E03" w:rsidRPr="00EE40FF">
              <w:rPr>
                <w:rFonts w:cs="Arial"/>
                <w:sz w:val="18"/>
                <w:szCs w:val="18"/>
              </w:rPr>
              <w:t>P</w:t>
            </w:r>
            <w:r w:rsidRPr="00EE40FF">
              <w:rPr>
                <w:rFonts w:cs="Arial"/>
                <w:sz w:val="18"/>
                <w:szCs w:val="18"/>
              </w:rPr>
              <w:t>rograma genera información sistematizada de los servicios que otorga que incluye la demanda total de servicios y las características de los solicitantes, conforme a la NOM-035-SSA3-2012</w:t>
            </w:r>
            <w:r w:rsidR="004E2560" w:rsidRPr="00EE40FF">
              <w:rPr>
                <w:rFonts w:cs="Arial"/>
                <w:sz w:val="18"/>
                <w:szCs w:val="18"/>
              </w:rPr>
              <w:t>.</w:t>
            </w:r>
          </w:p>
          <w:p w14:paraId="1F6818E0" w14:textId="4D5142FA" w:rsidR="004F1F29" w:rsidRPr="00EE40FF" w:rsidRDefault="004F1F29" w:rsidP="00A077FD">
            <w:pPr>
              <w:pStyle w:val="Prrafodelista"/>
              <w:numPr>
                <w:ilvl w:val="0"/>
                <w:numId w:val="123"/>
              </w:numPr>
              <w:rPr>
                <w:rFonts w:cs="Arial"/>
                <w:sz w:val="18"/>
                <w:szCs w:val="18"/>
              </w:rPr>
            </w:pPr>
            <w:r w:rsidRPr="00EE40FF">
              <w:rPr>
                <w:rFonts w:cs="Arial"/>
                <w:sz w:val="18"/>
                <w:szCs w:val="18"/>
              </w:rPr>
              <w:t xml:space="preserve">El </w:t>
            </w:r>
            <w:r w:rsidR="00060E03" w:rsidRPr="00EE40FF">
              <w:rPr>
                <w:rFonts w:cs="Arial"/>
                <w:sz w:val="18"/>
                <w:szCs w:val="18"/>
              </w:rPr>
              <w:t>P</w:t>
            </w:r>
            <w:r w:rsidRPr="00EE40FF">
              <w:rPr>
                <w:rFonts w:cs="Arial"/>
                <w:sz w:val="18"/>
                <w:szCs w:val="18"/>
              </w:rPr>
              <w:t xml:space="preserve">rograma cuenta con criterios específicos o definiciones de las poblaciones susceptibles de beneficiarse, </w:t>
            </w:r>
            <w:r w:rsidR="006336D5" w:rsidRPr="00EE40FF">
              <w:rPr>
                <w:rFonts w:cs="Arial"/>
                <w:sz w:val="18"/>
                <w:szCs w:val="18"/>
              </w:rPr>
              <w:t>y</w:t>
            </w:r>
            <w:r w:rsidRPr="00EE40FF">
              <w:rPr>
                <w:rFonts w:cs="Arial"/>
                <w:sz w:val="18"/>
                <w:szCs w:val="18"/>
              </w:rPr>
              <w:t xml:space="preserve"> con procedimientos </w:t>
            </w:r>
            <w:r w:rsidR="00F04E9A" w:rsidRPr="00EE40FF">
              <w:rPr>
                <w:rFonts w:cs="Arial"/>
                <w:sz w:val="18"/>
                <w:szCs w:val="18"/>
              </w:rPr>
              <w:t>para</w:t>
            </w:r>
            <w:r w:rsidRPr="00EE40FF">
              <w:rPr>
                <w:rFonts w:cs="Arial"/>
                <w:sz w:val="18"/>
                <w:szCs w:val="18"/>
              </w:rPr>
              <w:t xml:space="preserve"> recibir, registrar y dar trámite a las solicitudes de servicios</w:t>
            </w:r>
            <w:r w:rsidR="00F04E9A" w:rsidRPr="00EE40FF">
              <w:rPr>
                <w:rFonts w:cs="Arial"/>
                <w:sz w:val="18"/>
                <w:szCs w:val="18"/>
              </w:rPr>
              <w:t>.</w:t>
            </w:r>
          </w:p>
          <w:p w14:paraId="2900ADFD" w14:textId="2F91CD94" w:rsidR="0079360C" w:rsidRPr="00EE40FF" w:rsidRDefault="0079360C" w:rsidP="00A077FD">
            <w:pPr>
              <w:pStyle w:val="Prrafodelista"/>
              <w:numPr>
                <w:ilvl w:val="0"/>
                <w:numId w:val="123"/>
              </w:numPr>
              <w:rPr>
                <w:rFonts w:cs="Arial"/>
                <w:sz w:val="18"/>
                <w:szCs w:val="18"/>
              </w:rPr>
            </w:pPr>
            <w:r w:rsidRPr="00EE40FF">
              <w:rPr>
                <w:rFonts w:cs="Arial"/>
                <w:sz w:val="18"/>
                <w:szCs w:val="18"/>
              </w:rPr>
              <w:t xml:space="preserve">Se identifica evidencia documental de información que permite conocer quienes reciben servicios del </w:t>
            </w:r>
            <w:r w:rsidR="00060E03" w:rsidRPr="00EE40FF">
              <w:rPr>
                <w:rFonts w:cs="Arial"/>
                <w:sz w:val="18"/>
                <w:szCs w:val="18"/>
              </w:rPr>
              <w:t>P</w:t>
            </w:r>
            <w:r w:rsidRPr="00EE40FF">
              <w:rPr>
                <w:rFonts w:cs="Arial"/>
                <w:sz w:val="18"/>
                <w:szCs w:val="18"/>
              </w:rPr>
              <w:t>rograma</w:t>
            </w:r>
            <w:r w:rsidR="00D97D33" w:rsidRPr="00EE40FF">
              <w:rPr>
                <w:rFonts w:cs="Arial"/>
                <w:sz w:val="18"/>
                <w:szCs w:val="18"/>
              </w:rPr>
              <w:t>.</w:t>
            </w:r>
          </w:p>
          <w:p w14:paraId="43454496" w14:textId="236B9BB8" w:rsidR="0079360C" w:rsidRPr="00EE40FF" w:rsidRDefault="001C6771" w:rsidP="00A077FD">
            <w:pPr>
              <w:pStyle w:val="Prrafodelista"/>
              <w:numPr>
                <w:ilvl w:val="0"/>
                <w:numId w:val="123"/>
              </w:numPr>
              <w:rPr>
                <w:rFonts w:cs="Arial"/>
                <w:sz w:val="18"/>
                <w:szCs w:val="18"/>
              </w:rPr>
            </w:pPr>
            <w:r w:rsidRPr="00EE40FF">
              <w:rPr>
                <w:rFonts w:cs="Arial"/>
                <w:sz w:val="18"/>
                <w:szCs w:val="18"/>
              </w:rPr>
              <w:t xml:space="preserve">El </w:t>
            </w:r>
            <w:r w:rsidR="00060E03" w:rsidRPr="00EE40FF">
              <w:rPr>
                <w:rFonts w:cs="Arial"/>
                <w:sz w:val="18"/>
                <w:szCs w:val="18"/>
              </w:rPr>
              <w:t>P</w:t>
            </w:r>
            <w:r w:rsidRPr="00EE40FF">
              <w:rPr>
                <w:rFonts w:cs="Arial"/>
                <w:sz w:val="18"/>
                <w:szCs w:val="18"/>
              </w:rPr>
              <w:t>rograma para su operación cuenta con instrumentos normativos importantes, entre los que destacan Planes Anuales de Trabajo, Programas de Acción Específicos, Convenios Específicos para la transferencia de recursos federales, NOM, Manuales de Procedimientos y guías técnicas</w:t>
            </w:r>
            <w:r w:rsidR="00B85EF5" w:rsidRPr="00EE40FF">
              <w:rPr>
                <w:rFonts w:cs="Arial"/>
                <w:sz w:val="18"/>
                <w:szCs w:val="18"/>
              </w:rPr>
              <w:t>.</w:t>
            </w:r>
          </w:p>
          <w:p w14:paraId="17376169" w14:textId="5B772086" w:rsidR="00871B73" w:rsidRPr="00EE40FF" w:rsidRDefault="00871B73" w:rsidP="00A077FD">
            <w:pPr>
              <w:pStyle w:val="Prrafodelista"/>
              <w:numPr>
                <w:ilvl w:val="0"/>
                <w:numId w:val="123"/>
              </w:numPr>
              <w:rPr>
                <w:rFonts w:cs="Arial"/>
                <w:sz w:val="18"/>
                <w:szCs w:val="18"/>
              </w:rPr>
            </w:pPr>
            <w:r w:rsidRPr="00EE40FF">
              <w:rPr>
                <w:rFonts w:cs="Arial"/>
                <w:sz w:val="18"/>
                <w:szCs w:val="18"/>
              </w:rPr>
              <w:t xml:space="preserve">El Fin del </w:t>
            </w:r>
            <w:r w:rsidR="00060E03" w:rsidRPr="00EE40FF">
              <w:rPr>
                <w:rFonts w:cs="Arial"/>
                <w:sz w:val="18"/>
                <w:szCs w:val="18"/>
              </w:rPr>
              <w:t>P</w:t>
            </w:r>
            <w:r w:rsidRPr="00EE40FF">
              <w:rPr>
                <w:rFonts w:cs="Arial"/>
                <w:sz w:val="18"/>
                <w:szCs w:val="18"/>
              </w:rPr>
              <w:t>rograma está claramente especificado, es único y representa un objetivo superior al que se contribuye.</w:t>
            </w:r>
          </w:p>
          <w:p w14:paraId="5937A8E9" w14:textId="011CA1BF" w:rsidR="00BB4B0E" w:rsidRPr="00EE40FF" w:rsidRDefault="00BB4B0E" w:rsidP="00A077FD">
            <w:pPr>
              <w:pStyle w:val="Prrafodelista"/>
              <w:numPr>
                <w:ilvl w:val="0"/>
                <w:numId w:val="123"/>
              </w:numPr>
              <w:rPr>
                <w:rFonts w:cs="Arial"/>
                <w:sz w:val="18"/>
                <w:szCs w:val="18"/>
              </w:rPr>
            </w:pPr>
            <w:r w:rsidRPr="00EE40FF">
              <w:rPr>
                <w:rFonts w:cs="Arial"/>
                <w:sz w:val="18"/>
                <w:szCs w:val="18"/>
              </w:rPr>
              <w:t xml:space="preserve">La modalidad presupuestaria del </w:t>
            </w:r>
            <w:r w:rsidR="00060E03" w:rsidRPr="00EE40FF">
              <w:rPr>
                <w:rFonts w:cs="Arial"/>
                <w:sz w:val="18"/>
                <w:szCs w:val="18"/>
              </w:rPr>
              <w:t>P</w:t>
            </w:r>
            <w:r w:rsidRPr="00EE40FF">
              <w:rPr>
                <w:rFonts w:cs="Arial"/>
                <w:sz w:val="18"/>
                <w:szCs w:val="18"/>
              </w:rPr>
              <w:t>rograma es consistente con la naturaleza del problema público así como con los servicios que otorga.</w:t>
            </w:r>
          </w:p>
          <w:p w14:paraId="78D0559C" w14:textId="3A587E1E" w:rsidR="00BB4B0E" w:rsidRPr="00EE40FF" w:rsidRDefault="00BB4B0E" w:rsidP="00A077FD">
            <w:pPr>
              <w:pStyle w:val="Prrafodelista"/>
              <w:numPr>
                <w:ilvl w:val="0"/>
                <w:numId w:val="123"/>
              </w:numPr>
              <w:rPr>
                <w:rFonts w:cs="Arial"/>
                <w:sz w:val="18"/>
                <w:szCs w:val="18"/>
              </w:rPr>
            </w:pPr>
            <w:r w:rsidRPr="00EE40FF">
              <w:rPr>
                <w:rFonts w:cs="Arial"/>
                <w:sz w:val="18"/>
                <w:szCs w:val="18"/>
              </w:rPr>
              <w:t xml:space="preserve">El </w:t>
            </w:r>
            <w:r w:rsidR="00060E03" w:rsidRPr="00EE40FF">
              <w:rPr>
                <w:rFonts w:cs="Arial"/>
                <w:sz w:val="18"/>
                <w:szCs w:val="18"/>
              </w:rPr>
              <w:t>P</w:t>
            </w:r>
            <w:r w:rsidRPr="00EE40FF">
              <w:rPr>
                <w:rFonts w:cs="Arial"/>
                <w:sz w:val="18"/>
                <w:szCs w:val="18"/>
              </w:rPr>
              <w:t>rograma cuenta con mecanismos de transparencia y rendición de cuentas disponibles en los sitios oficiales de internet de las Unidades Responsables.</w:t>
            </w:r>
          </w:p>
          <w:p w14:paraId="1C2302D4" w14:textId="2923F48D" w:rsidR="006E7AFB" w:rsidRPr="00EE40FF" w:rsidRDefault="006E7AFB" w:rsidP="007F7C52">
            <w:pPr>
              <w:pStyle w:val="Prrafodelista"/>
              <w:numPr>
                <w:ilvl w:val="0"/>
                <w:numId w:val="123"/>
              </w:numPr>
              <w:rPr>
                <w:rFonts w:cs="Arial"/>
                <w:sz w:val="18"/>
                <w:szCs w:val="18"/>
              </w:rPr>
            </w:pPr>
            <w:r w:rsidRPr="00EE40FF">
              <w:rPr>
                <w:rFonts w:cs="Arial"/>
                <w:sz w:val="18"/>
                <w:szCs w:val="18"/>
              </w:rPr>
              <w:t xml:space="preserve">El </w:t>
            </w:r>
            <w:r w:rsidR="00060E03" w:rsidRPr="00EE40FF">
              <w:rPr>
                <w:rFonts w:cs="Arial"/>
                <w:sz w:val="18"/>
                <w:szCs w:val="18"/>
              </w:rPr>
              <w:t>P</w:t>
            </w:r>
            <w:r w:rsidRPr="00EE40FF">
              <w:rPr>
                <w:rFonts w:cs="Arial"/>
                <w:sz w:val="18"/>
                <w:szCs w:val="18"/>
              </w:rPr>
              <w:t>rograma incluye a los programas federales con los que tiene coincidencias, toda vez que ministran recursos para la ejecución y desarrollo de sus acciones con base en la normatividad federal aplicable.</w:t>
            </w:r>
          </w:p>
        </w:tc>
      </w:tr>
      <w:tr w:rsidR="00687DDE" w:rsidRPr="00EE40FF" w14:paraId="58C52E70" w14:textId="77777777" w:rsidTr="00A374BE">
        <w:trPr>
          <w:trHeight w:val="300"/>
          <w:jc w:val="center"/>
        </w:trPr>
        <w:tc>
          <w:tcPr>
            <w:tcW w:w="5000" w:type="pct"/>
            <w:shd w:val="clear" w:color="auto" w:fill="auto"/>
            <w:vAlign w:val="center"/>
          </w:tcPr>
          <w:p w14:paraId="0D26C743" w14:textId="77777777" w:rsidR="00687DDE" w:rsidRPr="00EE40FF" w:rsidRDefault="00687DDE" w:rsidP="00A374BE">
            <w:pPr>
              <w:rPr>
                <w:rFonts w:cs="Arial"/>
                <w:b/>
                <w:bCs/>
                <w:sz w:val="18"/>
                <w:szCs w:val="18"/>
              </w:rPr>
            </w:pPr>
            <w:r w:rsidRPr="00EE40FF">
              <w:rPr>
                <w:rFonts w:cs="Arial"/>
                <w:b/>
                <w:bCs/>
                <w:sz w:val="18"/>
                <w:szCs w:val="18"/>
              </w:rPr>
              <w:t>2.2.2 Oportunidades:</w:t>
            </w:r>
          </w:p>
          <w:p w14:paraId="6D11D1B1" w14:textId="63059D24" w:rsidR="008F1B81" w:rsidRPr="00EE40FF" w:rsidRDefault="00ED1E27" w:rsidP="00F11C77">
            <w:pPr>
              <w:pStyle w:val="Prrafodelista"/>
              <w:numPr>
                <w:ilvl w:val="0"/>
                <w:numId w:val="123"/>
              </w:numPr>
              <w:rPr>
                <w:rFonts w:cs="Arial"/>
                <w:sz w:val="18"/>
                <w:szCs w:val="18"/>
              </w:rPr>
            </w:pPr>
            <w:r w:rsidRPr="00EE40FF">
              <w:rPr>
                <w:rFonts w:cs="Arial"/>
                <w:sz w:val="18"/>
                <w:szCs w:val="18"/>
              </w:rPr>
              <w:t xml:space="preserve">Se cuenta con </w:t>
            </w:r>
            <w:r w:rsidR="008F1B81" w:rsidRPr="00EE40FF">
              <w:rPr>
                <w:rFonts w:cs="Arial"/>
                <w:sz w:val="18"/>
                <w:szCs w:val="18"/>
              </w:rPr>
              <w:t xml:space="preserve">un marco normativo federal y estatal sólido para la gestión del </w:t>
            </w:r>
            <w:r w:rsidR="00060E03" w:rsidRPr="00EE40FF">
              <w:rPr>
                <w:rFonts w:cs="Arial"/>
                <w:sz w:val="18"/>
                <w:szCs w:val="18"/>
              </w:rPr>
              <w:t>P</w:t>
            </w:r>
            <w:r w:rsidR="008F1B81" w:rsidRPr="00EE40FF">
              <w:rPr>
                <w:rFonts w:cs="Arial"/>
                <w:sz w:val="18"/>
                <w:szCs w:val="18"/>
              </w:rPr>
              <w:t>rograma.</w:t>
            </w:r>
          </w:p>
          <w:p w14:paraId="01BAF1A2" w14:textId="6ECD643D" w:rsidR="00F11C77" w:rsidRPr="00EE40FF" w:rsidRDefault="007B1311" w:rsidP="00F11C77">
            <w:pPr>
              <w:pStyle w:val="Prrafodelista"/>
              <w:numPr>
                <w:ilvl w:val="0"/>
                <w:numId w:val="123"/>
              </w:numPr>
              <w:rPr>
                <w:rFonts w:cs="Arial"/>
                <w:sz w:val="18"/>
                <w:szCs w:val="18"/>
              </w:rPr>
            </w:pPr>
            <w:r w:rsidRPr="00EE40FF">
              <w:rPr>
                <w:rFonts w:cs="Arial"/>
                <w:sz w:val="18"/>
                <w:szCs w:val="18"/>
              </w:rPr>
              <w:t xml:space="preserve">Existe información de los elementos de los indicadores del </w:t>
            </w:r>
            <w:r w:rsidR="00060E03" w:rsidRPr="00EE40FF">
              <w:rPr>
                <w:rFonts w:cs="Arial"/>
                <w:sz w:val="18"/>
                <w:szCs w:val="18"/>
              </w:rPr>
              <w:t>P</w:t>
            </w:r>
            <w:r w:rsidRPr="00EE40FF">
              <w:rPr>
                <w:rFonts w:cs="Arial"/>
                <w:sz w:val="18"/>
                <w:szCs w:val="18"/>
              </w:rPr>
              <w:t>rograma en diferentes documentos oficiales, publicados en el Portal de Transparencia Presupuestaria del Gobierno del Estado.</w:t>
            </w:r>
          </w:p>
          <w:p w14:paraId="365D0A21" w14:textId="490A61CC" w:rsidR="00015510" w:rsidRPr="00EE40FF" w:rsidRDefault="00CC5648" w:rsidP="00015510">
            <w:pPr>
              <w:pStyle w:val="Prrafodelista"/>
              <w:numPr>
                <w:ilvl w:val="0"/>
                <w:numId w:val="123"/>
              </w:numPr>
              <w:rPr>
                <w:rFonts w:cs="Arial"/>
                <w:sz w:val="18"/>
                <w:szCs w:val="18"/>
              </w:rPr>
            </w:pPr>
            <w:r w:rsidRPr="00EE40FF">
              <w:rPr>
                <w:rFonts w:cs="Arial"/>
                <w:sz w:val="18"/>
                <w:szCs w:val="18"/>
              </w:rPr>
              <w:t xml:space="preserve">El </w:t>
            </w:r>
            <w:r w:rsidR="00060E03" w:rsidRPr="00EE40FF">
              <w:rPr>
                <w:rFonts w:cs="Arial"/>
                <w:sz w:val="18"/>
                <w:szCs w:val="18"/>
              </w:rPr>
              <w:t>P</w:t>
            </w:r>
            <w:r w:rsidRPr="00EE40FF">
              <w:rPr>
                <w:rFonts w:cs="Arial"/>
                <w:sz w:val="18"/>
                <w:szCs w:val="18"/>
              </w:rPr>
              <w:t xml:space="preserve">rograma tiene complementariedades con otros </w:t>
            </w:r>
            <w:r w:rsidR="00060E03" w:rsidRPr="00EE40FF">
              <w:rPr>
                <w:rFonts w:cs="Arial"/>
                <w:sz w:val="18"/>
                <w:szCs w:val="18"/>
              </w:rPr>
              <w:t>P</w:t>
            </w:r>
            <w:r w:rsidRPr="00EE40FF">
              <w:rPr>
                <w:rFonts w:cs="Arial"/>
                <w:sz w:val="18"/>
                <w:szCs w:val="18"/>
              </w:rPr>
              <w:t>rogramas presupuestarios estatales y federales.</w:t>
            </w:r>
          </w:p>
          <w:p w14:paraId="04A8BF72" w14:textId="093C6504" w:rsidR="00015510" w:rsidRPr="00EE40FF" w:rsidRDefault="00015510" w:rsidP="00015510">
            <w:pPr>
              <w:pStyle w:val="Prrafodelista"/>
              <w:numPr>
                <w:ilvl w:val="0"/>
                <w:numId w:val="123"/>
              </w:numPr>
              <w:rPr>
                <w:rFonts w:cs="Arial"/>
                <w:sz w:val="18"/>
                <w:szCs w:val="18"/>
              </w:rPr>
            </w:pPr>
            <w:r w:rsidRPr="00EE40FF">
              <w:rPr>
                <w:rFonts w:cs="Arial"/>
                <w:sz w:val="18"/>
                <w:szCs w:val="18"/>
              </w:rPr>
              <w:t xml:space="preserve">El </w:t>
            </w:r>
            <w:r w:rsidR="00060E03" w:rsidRPr="00EE40FF">
              <w:rPr>
                <w:rFonts w:cs="Arial"/>
                <w:sz w:val="18"/>
                <w:szCs w:val="18"/>
              </w:rPr>
              <w:t>P</w:t>
            </w:r>
            <w:r w:rsidRPr="00EE40FF">
              <w:rPr>
                <w:rFonts w:cs="Arial"/>
                <w:sz w:val="18"/>
                <w:szCs w:val="18"/>
              </w:rPr>
              <w:t xml:space="preserve">rograma podría tener coincidencias con el </w:t>
            </w:r>
            <w:r w:rsidR="00060E03" w:rsidRPr="00EE40FF">
              <w:rPr>
                <w:rFonts w:cs="Arial"/>
                <w:sz w:val="18"/>
                <w:szCs w:val="18"/>
              </w:rPr>
              <w:t>P</w:t>
            </w:r>
            <w:r w:rsidRPr="00EE40FF">
              <w:rPr>
                <w:rFonts w:cs="Arial"/>
                <w:sz w:val="18"/>
                <w:szCs w:val="18"/>
              </w:rPr>
              <w:t xml:space="preserve">rograma </w:t>
            </w:r>
            <w:r w:rsidR="00060E03" w:rsidRPr="00EE40FF">
              <w:rPr>
                <w:rFonts w:cs="Arial"/>
                <w:sz w:val="18"/>
                <w:szCs w:val="18"/>
              </w:rPr>
              <w:t xml:space="preserve">presupuestario </w:t>
            </w:r>
            <w:r w:rsidRPr="00EE40FF">
              <w:rPr>
                <w:rFonts w:cs="Arial"/>
                <w:sz w:val="18"/>
                <w:szCs w:val="18"/>
              </w:rPr>
              <w:t>“159 Atención médica”.</w:t>
            </w:r>
          </w:p>
        </w:tc>
      </w:tr>
      <w:tr w:rsidR="00687DDE" w:rsidRPr="00EE40FF" w14:paraId="2EB3A9A5" w14:textId="77777777" w:rsidTr="00A374BE">
        <w:trPr>
          <w:trHeight w:val="300"/>
          <w:jc w:val="center"/>
        </w:trPr>
        <w:tc>
          <w:tcPr>
            <w:tcW w:w="5000" w:type="pct"/>
            <w:shd w:val="clear" w:color="auto" w:fill="auto"/>
            <w:vAlign w:val="center"/>
          </w:tcPr>
          <w:p w14:paraId="17BB7706" w14:textId="77777777" w:rsidR="00687DDE" w:rsidRPr="00EE40FF" w:rsidRDefault="00687DDE" w:rsidP="00A374BE">
            <w:pPr>
              <w:rPr>
                <w:rFonts w:cs="Arial"/>
                <w:b/>
                <w:bCs/>
                <w:sz w:val="18"/>
                <w:szCs w:val="18"/>
              </w:rPr>
            </w:pPr>
            <w:r w:rsidRPr="00EE40FF">
              <w:rPr>
                <w:rFonts w:cs="Arial"/>
                <w:b/>
                <w:bCs/>
                <w:sz w:val="18"/>
                <w:szCs w:val="18"/>
              </w:rPr>
              <w:t>2.2.3 Debilidades:</w:t>
            </w:r>
          </w:p>
          <w:p w14:paraId="44D54E58" w14:textId="246577B0" w:rsidR="00A077FD" w:rsidRPr="00EE40FF" w:rsidRDefault="00654905" w:rsidP="00654905">
            <w:pPr>
              <w:pStyle w:val="Prrafodelista"/>
              <w:numPr>
                <w:ilvl w:val="0"/>
                <w:numId w:val="124"/>
              </w:numPr>
              <w:rPr>
                <w:rFonts w:cs="Arial"/>
                <w:sz w:val="18"/>
                <w:szCs w:val="18"/>
              </w:rPr>
            </w:pPr>
            <w:r w:rsidRPr="00EE40FF">
              <w:rPr>
                <w:rFonts w:cs="Arial"/>
                <w:sz w:val="18"/>
                <w:szCs w:val="18"/>
              </w:rPr>
              <w:t>El problema no está planteado adecuadamente, ya que no se identifica con claridad y precisión la población objetivo ni la problemática específica que se busca resolver.</w:t>
            </w:r>
          </w:p>
          <w:p w14:paraId="391A7205" w14:textId="07A8271C" w:rsidR="000A1396" w:rsidRPr="00EE40FF" w:rsidRDefault="00E148C5" w:rsidP="00654905">
            <w:pPr>
              <w:pStyle w:val="Prrafodelista"/>
              <w:numPr>
                <w:ilvl w:val="0"/>
                <w:numId w:val="124"/>
              </w:numPr>
              <w:rPr>
                <w:rFonts w:cs="Arial"/>
                <w:sz w:val="18"/>
                <w:szCs w:val="18"/>
              </w:rPr>
            </w:pPr>
            <w:r w:rsidRPr="00EE40FF">
              <w:rPr>
                <w:rFonts w:cs="Arial"/>
                <w:sz w:val="18"/>
                <w:szCs w:val="18"/>
              </w:rPr>
              <w:t xml:space="preserve">Las poblaciones potencial y objetivo del </w:t>
            </w:r>
            <w:r w:rsidR="00060E03" w:rsidRPr="00EE40FF">
              <w:rPr>
                <w:rFonts w:cs="Arial"/>
                <w:sz w:val="18"/>
                <w:szCs w:val="18"/>
              </w:rPr>
              <w:t>P</w:t>
            </w:r>
            <w:r w:rsidRPr="00EE40FF">
              <w:rPr>
                <w:rFonts w:cs="Arial"/>
                <w:sz w:val="18"/>
                <w:szCs w:val="18"/>
              </w:rPr>
              <w:t>rograma no están definidas correctamente, asimismo, se observan distintas poblaciones específicas en diversos documentos oficiales, las cuales se relacionan con Componentes y Actividades de la MIR.</w:t>
            </w:r>
          </w:p>
          <w:p w14:paraId="3ED0C308" w14:textId="64956FDF" w:rsidR="00620005" w:rsidRPr="00EE40FF" w:rsidRDefault="0076710A" w:rsidP="00654905">
            <w:pPr>
              <w:pStyle w:val="Prrafodelista"/>
              <w:numPr>
                <w:ilvl w:val="0"/>
                <w:numId w:val="124"/>
              </w:numPr>
              <w:rPr>
                <w:rFonts w:cs="Arial"/>
                <w:sz w:val="18"/>
                <w:szCs w:val="18"/>
              </w:rPr>
            </w:pPr>
            <w:r w:rsidRPr="00EE40FF">
              <w:rPr>
                <w:rFonts w:cs="Arial"/>
                <w:sz w:val="18"/>
                <w:szCs w:val="18"/>
              </w:rPr>
              <w:t xml:space="preserve">El </w:t>
            </w:r>
            <w:r w:rsidR="00060E03" w:rsidRPr="00EE40FF">
              <w:rPr>
                <w:rFonts w:cs="Arial"/>
                <w:sz w:val="18"/>
                <w:szCs w:val="18"/>
              </w:rPr>
              <w:t>P</w:t>
            </w:r>
            <w:r w:rsidRPr="00EE40FF">
              <w:rPr>
                <w:rFonts w:cs="Arial"/>
                <w:sz w:val="18"/>
                <w:szCs w:val="18"/>
              </w:rPr>
              <w:t>rograma no cuenta con un documento normativo propio que regule su mecánica operativa.</w:t>
            </w:r>
          </w:p>
          <w:p w14:paraId="39A81793" w14:textId="76CE52B1" w:rsidR="0076710A" w:rsidRPr="00EE40FF" w:rsidRDefault="0069655C" w:rsidP="00654905">
            <w:pPr>
              <w:pStyle w:val="Prrafodelista"/>
              <w:numPr>
                <w:ilvl w:val="0"/>
                <w:numId w:val="124"/>
              </w:numPr>
              <w:rPr>
                <w:rFonts w:cs="Arial"/>
                <w:sz w:val="18"/>
                <w:szCs w:val="18"/>
              </w:rPr>
            </w:pPr>
            <w:r w:rsidRPr="00EE40FF">
              <w:rPr>
                <w:rFonts w:cs="Arial"/>
                <w:sz w:val="18"/>
                <w:szCs w:val="18"/>
              </w:rPr>
              <w:t xml:space="preserve">Las Actividades del </w:t>
            </w:r>
            <w:r w:rsidR="00060E03" w:rsidRPr="00EE40FF">
              <w:rPr>
                <w:rFonts w:cs="Arial"/>
                <w:sz w:val="18"/>
                <w:szCs w:val="18"/>
              </w:rPr>
              <w:t>P</w:t>
            </w:r>
            <w:r w:rsidRPr="00EE40FF">
              <w:rPr>
                <w:rFonts w:cs="Arial"/>
                <w:sz w:val="18"/>
                <w:szCs w:val="18"/>
              </w:rPr>
              <w:t>rograma tienen características de bienes o servicios concretos (Componentes).</w:t>
            </w:r>
          </w:p>
          <w:p w14:paraId="4B300D2D" w14:textId="1D220B0C" w:rsidR="0069655C" w:rsidRPr="00EE40FF" w:rsidRDefault="0069655C" w:rsidP="00654905">
            <w:pPr>
              <w:pStyle w:val="Prrafodelista"/>
              <w:numPr>
                <w:ilvl w:val="0"/>
                <w:numId w:val="124"/>
              </w:numPr>
              <w:rPr>
                <w:rFonts w:cs="Arial"/>
                <w:sz w:val="18"/>
                <w:szCs w:val="18"/>
              </w:rPr>
            </w:pPr>
            <w:r w:rsidRPr="00EE40FF">
              <w:rPr>
                <w:rFonts w:cs="Arial"/>
                <w:sz w:val="18"/>
                <w:szCs w:val="18"/>
              </w:rPr>
              <w:t xml:space="preserve">Los Componentes del </w:t>
            </w:r>
            <w:r w:rsidR="00060E03" w:rsidRPr="00EE40FF">
              <w:rPr>
                <w:rFonts w:cs="Arial"/>
                <w:sz w:val="18"/>
                <w:szCs w:val="18"/>
              </w:rPr>
              <w:t>P</w:t>
            </w:r>
            <w:r w:rsidRPr="00EE40FF">
              <w:rPr>
                <w:rFonts w:cs="Arial"/>
                <w:sz w:val="18"/>
                <w:szCs w:val="18"/>
              </w:rPr>
              <w:t>rograma no están definidos como bienes o servicios concretos sino más bien como resultados o situaciones logradas (Propósito).</w:t>
            </w:r>
          </w:p>
          <w:p w14:paraId="56F8AE42" w14:textId="12861099" w:rsidR="0069655C" w:rsidRPr="00EE40FF" w:rsidRDefault="0069655C" w:rsidP="00654905">
            <w:pPr>
              <w:pStyle w:val="Prrafodelista"/>
              <w:numPr>
                <w:ilvl w:val="0"/>
                <w:numId w:val="124"/>
              </w:numPr>
              <w:rPr>
                <w:rFonts w:cs="Arial"/>
                <w:sz w:val="18"/>
                <w:szCs w:val="18"/>
              </w:rPr>
            </w:pPr>
            <w:r w:rsidRPr="00EE40FF">
              <w:rPr>
                <w:rFonts w:cs="Arial"/>
                <w:sz w:val="18"/>
                <w:szCs w:val="18"/>
              </w:rPr>
              <w:t>El Propósito no se define como una situación alcanzada en la población objetivo como resultado de los Componentes</w:t>
            </w:r>
            <w:r w:rsidR="00CF0CF3" w:rsidRPr="00EE40FF">
              <w:rPr>
                <w:rFonts w:cs="Arial"/>
                <w:sz w:val="18"/>
                <w:szCs w:val="18"/>
              </w:rPr>
              <w:t>.</w:t>
            </w:r>
          </w:p>
          <w:p w14:paraId="6C112F1F" w14:textId="7604D75F" w:rsidR="0069655C" w:rsidRPr="00EE40FF" w:rsidRDefault="0069655C" w:rsidP="00654905">
            <w:pPr>
              <w:pStyle w:val="Prrafodelista"/>
              <w:numPr>
                <w:ilvl w:val="0"/>
                <w:numId w:val="124"/>
              </w:numPr>
              <w:rPr>
                <w:rFonts w:cs="Arial"/>
                <w:sz w:val="18"/>
                <w:szCs w:val="18"/>
              </w:rPr>
            </w:pPr>
            <w:r w:rsidRPr="00EE40FF">
              <w:rPr>
                <w:rFonts w:cs="Arial"/>
                <w:sz w:val="18"/>
                <w:szCs w:val="18"/>
              </w:rPr>
              <w:lastRenderedPageBreak/>
              <w:t xml:space="preserve">El </w:t>
            </w:r>
            <w:r w:rsidR="00060E03" w:rsidRPr="00EE40FF">
              <w:rPr>
                <w:rFonts w:cs="Arial"/>
                <w:sz w:val="18"/>
                <w:szCs w:val="18"/>
              </w:rPr>
              <w:t>P</w:t>
            </w:r>
            <w:r w:rsidRPr="00EE40FF">
              <w:rPr>
                <w:rFonts w:cs="Arial"/>
                <w:sz w:val="18"/>
                <w:szCs w:val="18"/>
              </w:rPr>
              <w:t>rograma integra Componentes que podrían ser programas, ya que atienden problemáticas y poblaciones objetivo distintas</w:t>
            </w:r>
            <w:r w:rsidR="00A3697D" w:rsidRPr="00EE40FF">
              <w:rPr>
                <w:rFonts w:cs="Arial"/>
                <w:sz w:val="18"/>
                <w:szCs w:val="18"/>
              </w:rPr>
              <w:t>.</w:t>
            </w:r>
          </w:p>
          <w:p w14:paraId="060EB800" w14:textId="17CFE8F5" w:rsidR="0069655C" w:rsidRPr="00EE40FF" w:rsidRDefault="00211BDC" w:rsidP="00654905">
            <w:pPr>
              <w:pStyle w:val="Prrafodelista"/>
              <w:numPr>
                <w:ilvl w:val="0"/>
                <w:numId w:val="124"/>
              </w:numPr>
              <w:rPr>
                <w:rFonts w:cs="Arial"/>
                <w:sz w:val="18"/>
                <w:szCs w:val="18"/>
              </w:rPr>
            </w:pPr>
            <w:r w:rsidRPr="00EE40FF">
              <w:rPr>
                <w:rFonts w:cs="Arial"/>
                <w:sz w:val="18"/>
                <w:szCs w:val="18"/>
              </w:rPr>
              <w:t xml:space="preserve">Los indicadores del </w:t>
            </w:r>
            <w:r w:rsidR="00060E03" w:rsidRPr="00EE40FF">
              <w:rPr>
                <w:rFonts w:cs="Arial"/>
                <w:sz w:val="18"/>
                <w:szCs w:val="18"/>
              </w:rPr>
              <w:t>P</w:t>
            </w:r>
            <w:r w:rsidRPr="00EE40FF">
              <w:rPr>
                <w:rFonts w:cs="Arial"/>
                <w:sz w:val="18"/>
                <w:szCs w:val="18"/>
              </w:rPr>
              <w:t>rograma no cumplen al 100% con todas las características CREMA, asimismo no cuentan con fichas técnicas específicas.</w:t>
            </w:r>
          </w:p>
          <w:p w14:paraId="6B422282" w14:textId="5D8A640A" w:rsidR="00FB224C" w:rsidRPr="00EE40FF" w:rsidRDefault="00FB224C" w:rsidP="00654905">
            <w:pPr>
              <w:pStyle w:val="Prrafodelista"/>
              <w:numPr>
                <w:ilvl w:val="0"/>
                <w:numId w:val="124"/>
              </w:numPr>
              <w:rPr>
                <w:rFonts w:cs="Arial"/>
                <w:sz w:val="18"/>
                <w:szCs w:val="18"/>
              </w:rPr>
            </w:pPr>
            <w:r w:rsidRPr="00EE40FF">
              <w:rPr>
                <w:rFonts w:cs="Arial"/>
                <w:sz w:val="18"/>
                <w:szCs w:val="18"/>
              </w:rPr>
              <w:t>El 20% de los medios de verificación del Programa son públicos, ninguno permite reproducir el cálculo del indicador y no todos se consideran adecuados.</w:t>
            </w:r>
          </w:p>
          <w:p w14:paraId="1DD27A89" w14:textId="25C7D8FD" w:rsidR="00A077FD" w:rsidRPr="00EE40FF" w:rsidRDefault="006E7AFB" w:rsidP="00015510">
            <w:pPr>
              <w:pStyle w:val="Prrafodelista"/>
              <w:numPr>
                <w:ilvl w:val="0"/>
                <w:numId w:val="124"/>
              </w:numPr>
              <w:rPr>
                <w:rFonts w:cs="Arial"/>
                <w:sz w:val="18"/>
                <w:szCs w:val="18"/>
              </w:rPr>
            </w:pPr>
            <w:r w:rsidRPr="00EE40FF">
              <w:rPr>
                <w:rFonts w:cs="Arial"/>
                <w:sz w:val="18"/>
                <w:szCs w:val="18"/>
              </w:rPr>
              <w:t xml:space="preserve">Los Componentes de la MIR “Prevención de riesgos sanitarios realizados” y “Protección contra riesgos sanitarios” tienen características de un </w:t>
            </w:r>
            <w:r w:rsidR="00060E03" w:rsidRPr="00EE40FF">
              <w:rPr>
                <w:rFonts w:cs="Arial"/>
                <w:sz w:val="18"/>
                <w:szCs w:val="18"/>
              </w:rPr>
              <w:t>P</w:t>
            </w:r>
            <w:r w:rsidRPr="00EE40FF">
              <w:rPr>
                <w:rFonts w:cs="Arial"/>
                <w:sz w:val="18"/>
                <w:szCs w:val="18"/>
              </w:rPr>
              <w:t xml:space="preserve">rograma </w:t>
            </w:r>
            <w:r w:rsidR="00060E03" w:rsidRPr="00EE40FF">
              <w:rPr>
                <w:rFonts w:cs="Arial"/>
                <w:sz w:val="18"/>
                <w:szCs w:val="18"/>
              </w:rPr>
              <w:t xml:space="preserve">presupuestario </w:t>
            </w:r>
            <w:r w:rsidRPr="00EE40FF">
              <w:rPr>
                <w:rFonts w:cs="Arial"/>
                <w:sz w:val="18"/>
                <w:szCs w:val="18"/>
              </w:rPr>
              <w:t>modalidad “G Regulación y supervisión”.</w:t>
            </w:r>
          </w:p>
        </w:tc>
      </w:tr>
      <w:tr w:rsidR="00687DDE" w:rsidRPr="00D00DA5" w14:paraId="6F55BAE6" w14:textId="77777777" w:rsidTr="00A374BE">
        <w:trPr>
          <w:trHeight w:val="300"/>
          <w:jc w:val="center"/>
        </w:trPr>
        <w:tc>
          <w:tcPr>
            <w:tcW w:w="5000" w:type="pct"/>
            <w:shd w:val="clear" w:color="auto" w:fill="auto"/>
            <w:vAlign w:val="center"/>
          </w:tcPr>
          <w:p w14:paraId="070D70A3" w14:textId="77777777" w:rsidR="00687DDE" w:rsidRPr="00EE40FF" w:rsidRDefault="00687DDE" w:rsidP="00A374BE">
            <w:pPr>
              <w:rPr>
                <w:rFonts w:cs="Arial"/>
                <w:b/>
                <w:bCs/>
                <w:sz w:val="18"/>
                <w:szCs w:val="18"/>
              </w:rPr>
            </w:pPr>
            <w:r w:rsidRPr="00EE40FF">
              <w:rPr>
                <w:rFonts w:cs="Arial"/>
                <w:b/>
                <w:bCs/>
                <w:sz w:val="18"/>
                <w:szCs w:val="18"/>
              </w:rPr>
              <w:lastRenderedPageBreak/>
              <w:t>2.2.4 Amenazas:</w:t>
            </w:r>
          </w:p>
          <w:p w14:paraId="35756F41" w14:textId="07E0497E" w:rsidR="00BD3CD3" w:rsidRPr="00EE40FF" w:rsidRDefault="00BD3CD3" w:rsidP="00A674A9">
            <w:pPr>
              <w:pStyle w:val="Prrafodelista"/>
              <w:numPr>
                <w:ilvl w:val="0"/>
                <w:numId w:val="124"/>
              </w:numPr>
              <w:rPr>
                <w:rFonts w:cs="Arial"/>
                <w:sz w:val="18"/>
                <w:szCs w:val="18"/>
              </w:rPr>
            </w:pPr>
            <w:r w:rsidRPr="00EE40FF">
              <w:rPr>
                <w:rFonts w:cs="Arial"/>
                <w:sz w:val="18"/>
                <w:szCs w:val="18"/>
              </w:rPr>
              <w:t xml:space="preserve">Afectaciones </w:t>
            </w:r>
            <w:r w:rsidR="00F739C5" w:rsidRPr="00EE40FF">
              <w:rPr>
                <w:rFonts w:cs="Arial"/>
                <w:sz w:val="18"/>
                <w:szCs w:val="18"/>
              </w:rPr>
              <w:t>a la salud</w:t>
            </w:r>
            <w:r w:rsidR="004F061A" w:rsidRPr="00EE40FF">
              <w:rPr>
                <w:rFonts w:cs="Arial"/>
                <w:sz w:val="18"/>
                <w:szCs w:val="18"/>
              </w:rPr>
              <w:t xml:space="preserve">, económicas y sociales </w:t>
            </w:r>
            <w:r w:rsidRPr="00EE40FF">
              <w:rPr>
                <w:rFonts w:cs="Arial"/>
                <w:sz w:val="18"/>
                <w:szCs w:val="18"/>
              </w:rPr>
              <w:t>causadas por la pandemia</w:t>
            </w:r>
            <w:r w:rsidR="00A674A9" w:rsidRPr="00EE40FF">
              <w:rPr>
                <w:rFonts w:cs="Arial"/>
                <w:sz w:val="18"/>
                <w:szCs w:val="18"/>
              </w:rPr>
              <w:t xml:space="preserve"> del virus </w:t>
            </w:r>
            <w:r w:rsidR="00F245C6" w:rsidRPr="00EE40FF">
              <w:rPr>
                <w:rFonts w:cs="Arial"/>
                <w:sz w:val="18"/>
                <w:szCs w:val="18"/>
              </w:rPr>
              <w:t>SARS-CoV-2</w:t>
            </w:r>
            <w:r w:rsidR="004F061A" w:rsidRPr="00EE40FF">
              <w:rPr>
                <w:rFonts w:cs="Arial"/>
                <w:sz w:val="18"/>
                <w:szCs w:val="18"/>
              </w:rPr>
              <w:t>.</w:t>
            </w:r>
          </w:p>
          <w:p w14:paraId="5A391CB3" w14:textId="2980F6E6" w:rsidR="000F0ADE" w:rsidRPr="00EE40FF" w:rsidRDefault="000F0ADE" w:rsidP="00353508">
            <w:pPr>
              <w:pStyle w:val="Prrafodelista"/>
              <w:numPr>
                <w:ilvl w:val="0"/>
                <w:numId w:val="124"/>
              </w:numPr>
              <w:rPr>
                <w:rFonts w:cs="Arial"/>
                <w:sz w:val="18"/>
                <w:szCs w:val="18"/>
              </w:rPr>
            </w:pPr>
            <w:r w:rsidRPr="00EE40FF">
              <w:rPr>
                <w:rFonts w:cs="Arial"/>
                <w:sz w:val="18"/>
                <w:szCs w:val="18"/>
              </w:rPr>
              <w:t xml:space="preserve">Transición </w:t>
            </w:r>
            <w:r w:rsidR="00CD38BC" w:rsidRPr="00EE40FF">
              <w:rPr>
                <w:rFonts w:cs="Arial"/>
                <w:sz w:val="18"/>
                <w:szCs w:val="18"/>
              </w:rPr>
              <w:t xml:space="preserve">demográfica y </w:t>
            </w:r>
            <w:r w:rsidRPr="00EE40FF">
              <w:rPr>
                <w:rFonts w:cs="Arial"/>
                <w:sz w:val="18"/>
                <w:szCs w:val="18"/>
              </w:rPr>
              <w:t>epidemiológica que enfrenta el estado</w:t>
            </w:r>
            <w:r w:rsidR="00CD38BC" w:rsidRPr="00EE40FF">
              <w:rPr>
                <w:rFonts w:cs="Arial"/>
                <w:sz w:val="18"/>
                <w:szCs w:val="18"/>
              </w:rPr>
              <w:t xml:space="preserve"> y el país.</w:t>
            </w:r>
          </w:p>
          <w:p w14:paraId="3D7FEA8B" w14:textId="0BC490BA" w:rsidR="00A077FD" w:rsidRPr="00EE40FF" w:rsidRDefault="00BD3CD3" w:rsidP="00A374BE">
            <w:pPr>
              <w:pStyle w:val="Prrafodelista"/>
              <w:numPr>
                <w:ilvl w:val="0"/>
                <w:numId w:val="124"/>
              </w:numPr>
              <w:rPr>
                <w:rFonts w:cs="Arial"/>
                <w:sz w:val="18"/>
                <w:szCs w:val="18"/>
              </w:rPr>
            </w:pPr>
            <w:r w:rsidRPr="00EE40FF">
              <w:rPr>
                <w:rFonts w:cs="Arial"/>
                <w:sz w:val="18"/>
                <w:szCs w:val="18"/>
              </w:rPr>
              <w:t>Adopción de hábitos y estilos de vida poco saludables por parte de la población oaxaqueña.</w:t>
            </w:r>
          </w:p>
        </w:tc>
      </w:tr>
    </w:tbl>
    <w:p w14:paraId="10846A85" w14:textId="5B33F755" w:rsidR="00687DDE" w:rsidRPr="00D00DA5" w:rsidRDefault="00687DDE" w:rsidP="00F2388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4"/>
      </w:tblGrid>
      <w:tr w:rsidR="00495C47" w:rsidRPr="00D00DA5" w14:paraId="432AC650" w14:textId="77777777" w:rsidTr="00A374BE">
        <w:trPr>
          <w:trHeight w:val="315"/>
          <w:tblHeader/>
          <w:jc w:val="center"/>
        </w:trPr>
        <w:tc>
          <w:tcPr>
            <w:tcW w:w="5000" w:type="pct"/>
            <w:shd w:val="clear" w:color="auto" w:fill="D9D9D9"/>
            <w:noWrap/>
            <w:vAlign w:val="center"/>
            <w:hideMark/>
          </w:tcPr>
          <w:p w14:paraId="03893E61" w14:textId="7728C0F2" w:rsidR="00495C47" w:rsidRPr="00D00DA5" w:rsidRDefault="00495C47" w:rsidP="00495C47">
            <w:pPr>
              <w:pStyle w:val="Prrafodelista"/>
              <w:numPr>
                <w:ilvl w:val="1"/>
                <w:numId w:val="13"/>
              </w:numPr>
              <w:ind w:left="0" w:firstLine="0"/>
              <w:jc w:val="center"/>
              <w:rPr>
                <w:rFonts w:cs="Arial"/>
                <w:b/>
                <w:bCs/>
                <w:sz w:val="18"/>
                <w:szCs w:val="18"/>
              </w:rPr>
            </w:pPr>
            <w:r w:rsidRPr="00D00DA5">
              <w:rPr>
                <w:rFonts w:cs="Arial"/>
                <w:b/>
                <w:bCs/>
                <w:sz w:val="18"/>
                <w:szCs w:val="18"/>
              </w:rPr>
              <w:t>CONCLUSIONES Y RECOMENDACIONES DE LA EVALUACIÓN</w:t>
            </w:r>
          </w:p>
        </w:tc>
      </w:tr>
      <w:tr w:rsidR="00495C47" w:rsidRPr="00D00DA5" w14:paraId="2AE56450" w14:textId="77777777" w:rsidTr="00A374BE">
        <w:trPr>
          <w:trHeight w:val="300"/>
          <w:jc w:val="center"/>
        </w:trPr>
        <w:tc>
          <w:tcPr>
            <w:tcW w:w="5000" w:type="pct"/>
            <w:shd w:val="clear" w:color="auto" w:fill="auto"/>
            <w:vAlign w:val="center"/>
          </w:tcPr>
          <w:p w14:paraId="4D045E73" w14:textId="3BA84A4E" w:rsidR="00495C47" w:rsidRPr="008A3B44" w:rsidRDefault="00495C47" w:rsidP="009E14CC">
            <w:pPr>
              <w:pStyle w:val="Prrafodelista"/>
              <w:numPr>
                <w:ilvl w:val="1"/>
                <w:numId w:val="117"/>
              </w:numPr>
              <w:rPr>
                <w:rFonts w:cs="Arial"/>
                <w:b/>
                <w:bCs/>
                <w:sz w:val="18"/>
                <w:szCs w:val="18"/>
              </w:rPr>
            </w:pPr>
            <w:r w:rsidRPr="008A3B44">
              <w:rPr>
                <w:rFonts w:cs="Arial"/>
                <w:b/>
                <w:bCs/>
                <w:sz w:val="18"/>
                <w:szCs w:val="18"/>
              </w:rPr>
              <w:t>Describir brevemente las conclusiones de la evaluación:</w:t>
            </w:r>
          </w:p>
          <w:p w14:paraId="59F6DA0D" w14:textId="5363A1D0" w:rsidR="00C15164" w:rsidRPr="00C15164" w:rsidRDefault="00C15164" w:rsidP="00C15164">
            <w:pPr>
              <w:rPr>
                <w:rFonts w:cs="Arial"/>
                <w:sz w:val="18"/>
                <w:szCs w:val="18"/>
              </w:rPr>
            </w:pPr>
            <w:r>
              <w:rPr>
                <w:rFonts w:cs="Arial"/>
                <w:sz w:val="18"/>
                <w:szCs w:val="18"/>
              </w:rPr>
              <w:t>E</w:t>
            </w:r>
            <w:r w:rsidRPr="00C15164">
              <w:rPr>
                <w:rFonts w:cs="Arial"/>
                <w:sz w:val="18"/>
                <w:szCs w:val="18"/>
              </w:rPr>
              <w:t xml:space="preserve">l Programa integra a nivel de Componentes diversos programas, los cuales atienden problemáticas y poblaciones específicas; se vincula con metas y objetivos de instrumentos de planeación estatal y de la Agenda 2030; cuenta con un marco normativo sólido para su gestión; genera información sistematizada de los servicios que otorga mediante sistemas informáticos federales en materia de salud; cuantifica los gastos en operación para otorgar sus servicios; y, cuenta con mecanismos de transparencia y rendición de cuentas disponibles en páginas electrónicas; es decir, cuenta con diversos elementos de diseño que regulan </w:t>
            </w:r>
            <w:r>
              <w:rPr>
                <w:rFonts w:cs="Arial"/>
                <w:sz w:val="18"/>
                <w:szCs w:val="18"/>
              </w:rPr>
              <w:t>su</w:t>
            </w:r>
            <w:r w:rsidRPr="00C15164">
              <w:rPr>
                <w:rFonts w:cs="Arial"/>
                <w:sz w:val="18"/>
                <w:szCs w:val="18"/>
              </w:rPr>
              <w:t xml:space="preserve"> operación</w:t>
            </w:r>
            <w:r>
              <w:rPr>
                <w:rFonts w:cs="Arial"/>
                <w:sz w:val="18"/>
                <w:szCs w:val="18"/>
              </w:rPr>
              <w:t>.</w:t>
            </w:r>
          </w:p>
          <w:p w14:paraId="6E180FF1" w14:textId="77777777" w:rsidR="00C15164" w:rsidRPr="00C15164" w:rsidRDefault="00C15164" w:rsidP="00C15164">
            <w:pPr>
              <w:rPr>
                <w:rFonts w:cs="Arial"/>
                <w:sz w:val="18"/>
                <w:szCs w:val="18"/>
              </w:rPr>
            </w:pPr>
          </w:p>
          <w:p w14:paraId="5B06B1F1" w14:textId="6E3CC9C3" w:rsidR="00AC0A0F" w:rsidRPr="00D00DA5" w:rsidRDefault="00C15164" w:rsidP="00791E9C">
            <w:pPr>
              <w:rPr>
                <w:rFonts w:cs="Arial"/>
                <w:sz w:val="18"/>
                <w:szCs w:val="18"/>
              </w:rPr>
            </w:pPr>
            <w:r w:rsidRPr="00C15164">
              <w:rPr>
                <w:rFonts w:cs="Arial"/>
                <w:sz w:val="18"/>
                <w:szCs w:val="18"/>
              </w:rPr>
              <w:t>Sin embargo, se identifican áreas de oportunidad en su diseño, relacionadas principalmente con la identificación y cuantificación de la población objetivo, mecánica operativa e indicadores de desempeño</w:t>
            </w:r>
            <w:r>
              <w:rPr>
                <w:rFonts w:cs="Arial"/>
                <w:sz w:val="18"/>
                <w:szCs w:val="18"/>
              </w:rPr>
              <w:t xml:space="preserve">; </w:t>
            </w:r>
            <w:r w:rsidRPr="00C15164">
              <w:rPr>
                <w:rFonts w:cs="Arial"/>
                <w:sz w:val="18"/>
                <w:szCs w:val="18"/>
              </w:rPr>
              <w:t>originado principalmente por la integración de diversos programas en un solo Programa presupuestario</w:t>
            </w:r>
            <w:r w:rsidR="008A3B44">
              <w:rPr>
                <w:rFonts w:cs="Arial"/>
                <w:sz w:val="18"/>
                <w:szCs w:val="18"/>
              </w:rPr>
              <w:t>. Est</w:t>
            </w:r>
            <w:r w:rsidR="00C97200">
              <w:rPr>
                <w:rFonts w:cs="Arial"/>
                <w:sz w:val="18"/>
                <w:szCs w:val="18"/>
              </w:rPr>
              <w:t>o</w:t>
            </w:r>
            <w:r w:rsidR="008A3B44">
              <w:rPr>
                <w:rFonts w:cs="Arial"/>
                <w:sz w:val="18"/>
                <w:szCs w:val="18"/>
              </w:rPr>
              <w:t xml:space="preserve"> también </w:t>
            </w:r>
            <w:r w:rsidR="00791E9C">
              <w:rPr>
                <w:rFonts w:cs="Arial"/>
                <w:sz w:val="18"/>
                <w:szCs w:val="18"/>
              </w:rPr>
              <w:t xml:space="preserve">ocasiona que se pierda </w:t>
            </w:r>
            <w:r w:rsidRPr="00C15164">
              <w:rPr>
                <w:rFonts w:cs="Arial"/>
                <w:sz w:val="18"/>
                <w:szCs w:val="18"/>
              </w:rPr>
              <w:t>claridad en su lógica causal o teoría del cambio que lo sustenta y no permite visibilizar totalmente los resultados e impactos que generan las acciones de promoción de la salud y de prevención y control de enfermedades</w:t>
            </w:r>
            <w:r w:rsidR="00791E9C">
              <w:rPr>
                <w:rFonts w:cs="Arial"/>
                <w:sz w:val="18"/>
                <w:szCs w:val="18"/>
              </w:rPr>
              <w:t>.</w:t>
            </w:r>
          </w:p>
        </w:tc>
      </w:tr>
      <w:tr w:rsidR="00495C47" w:rsidRPr="00D00DA5" w14:paraId="431D48D0" w14:textId="77777777" w:rsidTr="00A374BE">
        <w:trPr>
          <w:trHeight w:val="300"/>
          <w:jc w:val="center"/>
        </w:trPr>
        <w:tc>
          <w:tcPr>
            <w:tcW w:w="5000" w:type="pct"/>
            <w:shd w:val="clear" w:color="auto" w:fill="auto"/>
            <w:vAlign w:val="center"/>
          </w:tcPr>
          <w:p w14:paraId="3D460AE8" w14:textId="54172D5C" w:rsidR="00495C47" w:rsidRPr="00D00DA5" w:rsidRDefault="00495C47" w:rsidP="00A374BE">
            <w:pPr>
              <w:rPr>
                <w:rFonts w:cs="Arial"/>
                <w:b/>
                <w:bCs/>
                <w:sz w:val="18"/>
                <w:szCs w:val="18"/>
              </w:rPr>
            </w:pPr>
            <w:r w:rsidRPr="00D00DA5">
              <w:rPr>
                <w:rFonts w:cs="Arial"/>
                <w:b/>
                <w:bCs/>
                <w:sz w:val="18"/>
                <w:szCs w:val="18"/>
              </w:rPr>
              <w:t>3.2 Describir las recomendaciones de acuerdo a su relevancia:</w:t>
            </w:r>
          </w:p>
        </w:tc>
      </w:tr>
      <w:tr w:rsidR="00AD688E" w:rsidRPr="00EE40FF" w14:paraId="5428F342" w14:textId="77777777" w:rsidTr="00A374BE">
        <w:trPr>
          <w:trHeight w:val="300"/>
          <w:jc w:val="center"/>
        </w:trPr>
        <w:tc>
          <w:tcPr>
            <w:tcW w:w="5000" w:type="pct"/>
            <w:shd w:val="clear" w:color="auto" w:fill="auto"/>
            <w:vAlign w:val="center"/>
          </w:tcPr>
          <w:p w14:paraId="3EE43744" w14:textId="53DFD632" w:rsidR="00AD688E" w:rsidRPr="00EE40FF" w:rsidRDefault="00AD688E" w:rsidP="00A374BE">
            <w:pPr>
              <w:rPr>
                <w:rFonts w:cs="Arial"/>
                <w:sz w:val="18"/>
                <w:szCs w:val="18"/>
              </w:rPr>
            </w:pPr>
            <w:r w:rsidRPr="00EE40FF">
              <w:rPr>
                <w:rFonts w:cs="Arial"/>
                <w:sz w:val="18"/>
                <w:szCs w:val="18"/>
              </w:rPr>
              <w:t>1: Definir de forma clara y precisa el problema que se busca resolver, para lo cual se sugiere que cumpla con la siguiente redacción: población objetivo + descripción de la situación o problemática central.</w:t>
            </w:r>
          </w:p>
        </w:tc>
      </w:tr>
      <w:tr w:rsidR="006A02D5" w:rsidRPr="00EE40FF" w14:paraId="0ADBE80D" w14:textId="77777777" w:rsidTr="00A374BE">
        <w:trPr>
          <w:trHeight w:val="300"/>
          <w:jc w:val="center"/>
        </w:trPr>
        <w:tc>
          <w:tcPr>
            <w:tcW w:w="5000" w:type="pct"/>
            <w:shd w:val="clear" w:color="auto" w:fill="auto"/>
            <w:vAlign w:val="center"/>
          </w:tcPr>
          <w:p w14:paraId="489157A3" w14:textId="2058BAC3" w:rsidR="002F107A" w:rsidRPr="00EE40FF" w:rsidRDefault="00BB36C0" w:rsidP="002F107A">
            <w:pPr>
              <w:rPr>
                <w:rFonts w:cs="Arial"/>
                <w:sz w:val="18"/>
                <w:szCs w:val="18"/>
              </w:rPr>
            </w:pPr>
            <w:r w:rsidRPr="00EE40FF">
              <w:rPr>
                <w:rFonts w:cs="Arial"/>
                <w:sz w:val="18"/>
                <w:szCs w:val="18"/>
              </w:rPr>
              <w:t xml:space="preserve">2: </w:t>
            </w:r>
            <w:r w:rsidR="002F107A" w:rsidRPr="00EE40FF">
              <w:rPr>
                <w:rFonts w:cs="Arial"/>
                <w:sz w:val="18"/>
                <w:szCs w:val="18"/>
              </w:rPr>
              <w:t>Revisar y realizar los ajustes necesarios al árbol del problema a partir de la adecuada definición y descripción del problema que se busca resolver, y verificar su congruencia con el diagnóstico del Programa</w:t>
            </w:r>
            <w:r w:rsidR="00EE40FF">
              <w:rPr>
                <w:rFonts w:cs="Arial"/>
                <w:sz w:val="18"/>
                <w:szCs w:val="18"/>
              </w:rPr>
              <w:t>.</w:t>
            </w:r>
          </w:p>
        </w:tc>
      </w:tr>
      <w:tr w:rsidR="00AD688E" w:rsidRPr="00EE40FF" w14:paraId="6D7A0CC3" w14:textId="77777777" w:rsidTr="00A374BE">
        <w:trPr>
          <w:trHeight w:val="300"/>
          <w:jc w:val="center"/>
        </w:trPr>
        <w:tc>
          <w:tcPr>
            <w:tcW w:w="5000" w:type="pct"/>
            <w:shd w:val="clear" w:color="auto" w:fill="auto"/>
            <w:vAlign w:val="center"/>
          </w:tcPr>
          <w:p w14:paraId="4EF6CF43" w14:textId="605A6F75" w:rsidR="00AD688E" w:rsidRPr="00EE40FF" w:rsidRDefault="00BB36C0" w:rsidP="00A374BE">
            <w:pPr>
              <w:rPr>
                <w:rFonts w:cs="Arial"/>
                <w:sz w:val="18"/>
                <w:szCs w:val="18"/>
              </w:rPr>
            </w:pPr>
            <w:r w:rsidRPr="00EE40FF">
              <w:rPr>
                <w:rFonts w:cs="Arial"/>
                <w:sz w:val="18"/>
                <w:szCs w:val="18"/>
              </w:rPr>
              <w:t>3</w:t>
            </w:r>
            <w:r w:rsidR="00AD688E" w:rsidRPr="00EE40FF">
              <w:rPr>
                <w:rFonts w:cs="Arial"/>
                <w:sz w:val="18"/>
                <w:szCs w:val="18"/>
              </w:rPr>
              <w:t xml:space="preserve">: </w:t>
            </w:r>
            <w:r w:rsidRPr="00EE40FF">
              <w:rPr>
                <w:rFonts w:cs="Arial"/>
                <w:sz w:val="18"/>
                <w:szCs w:val="18"/>
              </w:rPr>
              <w:t xml:space="preserve">Identificar, caracterizar y cuantificar de manera precisa las poblaciones potencial y objetivo del </w:t>
            </w:r>
            <w:r w:rsidR="001936FC" w:rsidRPr="00EE40FF">
              <w:rPr>
                <w:rFonts w:cs="Arial"/>
                <w:sz w:val="18"/>
                <w:szCs w:val="18"/>
              </w:rPr>
              <w:t>P</w:t>
            </w:r>
            <w:r w:rsidRPr="00EE40FF">
              <w:rPr>
                <w:rFonts w:cs="Arial"/>
                <w:sz w:val="18"/>
                <w:szCs w:val="18"/>
              </w:rPr>
              <w:t>rograma que considere, al menos, sus características particulares, socioeconómicas, geográficas y/o demográficas, a partir de la problemática específica identificada</w:t>
            </w:r>
            <w:r w:rsidR="00EE40FF">
              <w:rPr>
                <w:rFonts w:cs="Arial"/>
                <w:sz w:val="18"/>
                <w:szCs w:val="18"/>
              </w:rPr>
              <w:t>.</w:t>
            </w:r>
          </w:p>
        </w:tc>
      </w:tr>
      <w:tr w:rsidR="00495C47" w:rsidRPr="00EE40FF" w14:paraId="0A2BC389" w14:textId="77777777" w:rsidTr="00A374BE">
        <w:trPr>
          <w:trHeight w:val="300"/>
          <w:jc w:val="center"/>
        </w:trPr>
        <w:tc>
          <w:tcPr>
            <w:tcW w:w="5000" w:type="pct"/>
            <w:shd w:val="clear" w:color="auto" w:fill="auto"/>
            <w:vAlign w:val="center"/>
          </w:tcPr>
          <w:p w14:paraId="557F27EE" w14:textId="525CCB75" w:rsidR="00840ED9" w:rsidRPr="00EE40FF" w:rsidRDefault="00BB36C0" w:rsidP="00840ED9">
            <w:pPr>
              <w:rPr>
                <w:rFonts w:cs="Arial"/>
                <w:sz w:val="18"/>
                <w:szCs w:val="18"/>
              </w:rPr>
            </w:pPr>
            <w:r w:rsidRPr="00EE40FF">
              <w:rPr>
                <w:rFonts w:cs="Arial"/>
                <w:sz w:val="18"/>
                <w:szCs w:val="18"/>
              </w:rPr>
              <w:t>4</w:t>
            </w:r>
            <w:r w:rsidR="00495C47" w:rsidRPr="00EE40FF">
              <w:rPr>
                <w:rFonts w:cs="Arial"/>
                <w:sz w:val="18"/>
                <w:szCs w:val="18"/>
              </w:rPr>
              <w:t>:</w:t>
            </w:r>
            <w:r w:rsidR="00C5671A" w:rsidRPr="00EE40FF">
              <w:rPr>
                <w:rFonts w:cs="Arial"/>
                <w:sz w:val="18"/>
                <w:szCs w:val="18"/>
              </w:rPr>
              <w:t xml:space="preserve"> </w:t>
            </w:r>
            <w:r w:rsidR="00840ED9" w:rsidRPr="00EE40FF">
              <w:rPr>
                <w:rFonts w:cs="Arial"/>
                <w:sz w:val="18"/>
                <w:szCs w:val="18"/>
              </w:rPr>
              <w:t>Revisar la estructura del Programa a partir de la identificación y análisis de las problemáticas específicas y poblaciones objetivo que se pretenden atender y, en su caso, valorar la conveniencia de separar los Componentes y/o Actividades necesarias para conformar nuevos Programas presupuestarios que así se requieran. Adicionalmente, valorar la posibilidad de incorporar indicadores estratégicos de los Programas de Acción Específicos.</w:t>
            </w:r>
          </w:p>
        </w:tc>
      </w:tr>
      <w:tr w:rsidR="00495C47" w:rsidRPr="00EE40FF" w14:paraId="2C43B7D0" w14:textId="77777777" w:rsidTr="00A374BE">
        <w:trPr>
          <w:trHeight w:val="300"/>
          <w:jc w:val="center"/>
        </w:trPr>
        <w:tc>
          <w:tcPr>
            <w:tcW w:w="5000" w:type="pct"/>
            <w:shd w:val="clear" w:color="auto" w:fill="auto"/>
            <w:vAlign w:val="center"/>
          </w:tcPr>
          <w:p w14:paraId="4BF90BBA" w14:textId="6D603D92" w:rsidR="00495C47" w:rsidRPr="00EE40FF" w:rsidRDefault="00BB36C0" w:rsidP="00A374BE">
            <w:pPr>
              <w:rPr>
                <w:rFonts w:cs="Arial"/>
                <w:sz w:val="18"/>
                <w:szCs w:val="18"/>
              </w:rPr>
            </w:pPr>
            <w:r w:rsidRPr="00EE40FF">
              <w:rPr>
                <w:rFonts w:cs="Arial"/>
                <w:sz w:val="18"/>
                <w:szCs w:val="18"/>
              </w:rPr>
              <w:t>5</w:t>
            </w:r>
            <w:r w:rsidR="00495C47" w:rsidRPr="00EE40FF">
              <w:rPr>
                <w:rFonts w:cs="Arial"/>
                <w:sz w:val="18"/>
                <w:szCs w:val="18"/>
              </w:rPr>
              <w:t>:</w:t>
            </w:r>
            <w:r w:rsidR="00636B8B" w:rsidRPr="00EE40FF">
              <w:rPr>
                <w:rFonts w:cs="Arial"/>
                <w:sz w:val="18"/>
                <w:szCs w:val="18"/>
              </w:rPr>
              <w:t xml:space="preserve"> </w:t>
            </w:r>
            <w:r w:rsidR="00287BA0" w:rsidRPr="00EE40FF">
              <w:rPr>
                <w:rFonts w:cs="Arial"/>
                <w:sz w:val="18"/>
                <w:szCs w:val="18"/>
              </w:rPr>
              <w:t xml:space="preserve">Replantear el Propósito a partir de la clara identificación de la población objetivo y el cambio que se busca en ella, resultado de recibir los bienes o servicios del </w:t>
            </w:r>
            <w:r w:rsidR="001936FC" w:rsidRPr="00EE40FF">
              <w:rPr>
                <w:rFonts w:cs="Arial"/>
                <w:sz w:val="18"/>
                <w:szCs w:val="18"/>
              </w:rPr>
              <w:t>P</w:t>
            </w:r>
            <w:r w:rsidR="00287BA0" w:rsidRPr="00EE40FF">
              <w:rPr>
                <w:rFonts w:cs="Arial"/>
                <w:sz w:val="18"/>
                <w:szCs w:val="18"/>
              </w:rPr>
              <w:t>rograma y ajustar el supuesto a ese nivel.</w:t>
            </w:r>
          </w:p>
        </w:tc>
      </w:tr>
      <w:tr w:rsidR="00495C47" w:rsidRPr="00EE40FF" w14:paraId="47498D31" w14:textId="77777777" w:rsidTr="00A374BE">
        <w:trPr>
          <w:trHeight w:val="300"/>
          <w:jc w:val="center"/>
        </w:trPr>
        <w:tc>
          <w:tcPr>
            <w:tcW w:w="5000" w:type="pct"/>
            <w:shd w:val="clear" w:color="auto" w:fill="auto"/>
            <w:vAlign w:val="center"/>
          </w:tcPr>
          <w:p w14:paraId="3CEF66DA" w14:textId="1408C68D" w:rsidR="004858E7" w:rsidRPr="00EE40FF" w:rsidRDefault="00BB36C0" w:rsidP="00A374BE">
            <w:pPr>
              <w:rPr>
                <w:rFonts w:cs="Arial"/>
                <w:sz w:val="18"/>
                <w:szCs w:val="18"/>
              </w:rPr>
            </w:pPr>
            <w:r w:rsidRPr="00EE40FF">
              <w:rPr>
                <w:rFonts w:cs="Arial"/>
                <w:sz w:val="18"/>
                <w:szCs w:val="18"/>
              </w:rPr>
              <w:t>6</w:t>
            </w:r>
            <w:r w:rsidR="00495C47" w:rsidRPr="00EE40FF">
              <w:rPr>
                <w:rFonts w:cs="Arial"/>
                <w:sz w:val="18"/>
                <w:szCs w:val="18"/>
              </w:rPr>
              <w:t>:</w:t>
            </w:r>
            <w:r w:rsidR="00287BA0" w:rsidRPr="00EE40FF">
              <w:rPr>
                <w:rFonts w:cs="Arial"/>
                <w:sz w:val="18"/>
                <w:szCs w:val="18"/>
              </w:rPr>
              <w:t xml:space="preserve"> Replantear los Componentes del </w:t>
            </w:r>
            <w:r w:rsidR="001936FC" w:rsidRPr="00EE40FF">
              <w:rPr>
                <w:rFonts w:cs="Arial"/>
                <w:sz w:val="18"/>
                <w:szCs w:val="18"/>
              </w:rPr>
              <w:t>P</w:t>
            </w:r>
            <w:r w:rsidR="00287BA0" w:rsidRPr="00EE40FF">
              <w:rPr>
                <w:rFonts w:cs="Arial"/>
                <w:sz w:val="18"/>
                <w:szCs w:val="18"/>
              </w:rPr>
              <w:t>rograma, los cuales deben definirse como productos terminados, es decir, como bienes o servicios y ajustar los supuestos a este nivel.</w:t>
            </w:r>
          </w:p>
        </w:tc>
      </w:tr>
      <w:tr w:rsidR="00495C47" w:rsidRPr="00EE40FF" w14:paraId="0251DA49" w14:textId="77777777" w:rsidTr="00A374BE">
        <w:trPr>
          <w:trHeight w:val="300"/>
          <w:jc w:val="center"/>
        </w:trPr>
        <w:tc>
          <w:tcPr>
            <w:tcW w:w="5000" w:type="pct"/>
            <w:shd w:val="clear" w:color="auto" w:fill="auto"/>
            <w:vAlign w:val="center"/>
          </w:tcPr>
          <w:p w14:paraId="51B405DD" w14:textId="6B3D3BB9" w:rsidR="00495C47" w:rsidRPr="00EE40FF" w:rsidRDefault="00BB36C0" w:rsidP="00A374BE">
            <w:pPr>
              <w:rPr>
                <w:rFonts w:cs="Arial"/>
                <w:sz w:val="18"/>
                <w:szCs w:val="18"/>
              </w:rPr>
            </w:pPr>
            <w:r w:rsidRPr="00EE40FF">
              <w:rPr>
                <w:rFonts w:cs="Arial"/>
                <w:sz w:val="18"/>
                <w:szCs w:val="18"/>
              </w:rPr>
              <w:t>7</w:t>
            </w:r>
            <w:r w:rsidR="00495C47" w:rsidRPr="00EE40FF">
              <w:rPr>
                <w:rFonts w:cs="Arial"/>
                <w:sz w:val="18"/>
                <w:szCs w:val="18"/>
              </w:rPr>
              <w:t>:</w:t>
            </w:r>
            <w:r w:rsidR="00287BA0" w:rsidRPr="00EE40FF">
              <w:rPr>
                <w:rFonts w:cs="Arial"/>
                <w:sz w:val="18"/>
                <w:szCs w:val="18"/>
              </w:rPr>
              <w:t xml:space="preserve"> Revisar las Actividades de cada uno de los Componentes ya que conforme a la MML representan, en su mayoría, los bienes o servicios del </w:t>
            </w:r>
            <w:r w:rsidR="001936FC" w:rsidRPr="00EE40FF">
              <w:rPr>
                <w:rFonts w:cs="Arial"/>
                <w:sz w:val="18"/>
                <w:szCs w:val="18"/>
              </w:rPr>
              <w:t>P</w:t>
            </w:r>
            <w:r w:rsidR="00287BA0" w:rsidRPr="00EE40FF">
              <w:rPr>
                <w:rFonts w:cs="Arial"/>
                <w:sz w:val="18"/>
                <w:szCs w:val="18"/>
              </w:rPr>
              <w:t>rograma y ajustar los supuestos a este nivel.</w:t>
            </w:r>
          </w:p>
        </w:tc>
      </w:tr>
      <w:tr w:rsidR="00495C47" w:rsidRPr="00EE40FF" w14:paraId="1A2F9CF0" w14:textId="77777777" w:rsidTr="00A374BE">
        <w:trPr>
          <w:trHeight w:val="300"/>
          <w:jc w:val="center"/>
        </w:trPr>
        <w:tc>
          <w:tcPr>
            <w:tcW w:w="5000" w:type="pct"/>
            <w:shd w:val="clear" w:color="auto" w:fill="auto"/>
            <w:vAlign w:val="center"/>
          </w:tcPr>
          <w:p w14:paraId="2DB1D470" w14:textId="38C475EE" w:rsidR="00B43B19" w:rsidRPr="00EE40FF" w:rsidRDefault="00BB36C0" w:rsidP="00B43B19">
            <w:pPr>
              <w:rPr>
                <w:rFonts w:cs="Arial"/>
                <w:sz w:val="18"/>
                <w:szCs w:val="18"/>
              </w:rPr>
            </w:pPr>
            <w:r w:rsidRPr="00EE40FF">
              <w:rPr>
                <w:rFonts w:cs="Arial"/>
                <w:sz w:val="18"/>
                <w:szCs w:val="18"/>
              </w:rPr>
              <w:t>8</w:t>
            </w:r>
            <w:r w:rsidR="00495C47" w:rsidRPr="00EE40FF">
              <w:rPr>
                <w:rFonts w:cs="Arial"/>
                <w:sz w:val="18"/>
                <w:szCs w:val="18"/>
              </w:rPr>
              <w:t>:</w:t>
            </w:r>
            <w:r w:rsidR="00037CEC" w:rsidRPr="00EE40FF">
              <w:rPr>
                <w:rFonts w:cs="Arial"/>
                <w:sz w:val="18"/>
                <w:szCs w:val="18"/>
              </w:rPr>
              <w:t xml:space="preserve"> </w:t>
            </w:r>
            <w:r w:rsidR="00B43B19" w:rsidRPr="00EE40FF">
              <w:rPr>
                <w:rFonts w:cs="Arial"/>
                <w:sz w:val="18"/>
                <w:szCs w:val="18"/>
              </w:rPr>
              <w:t xml:space="preserve">Ajustar los indicadores verificando que cumplan con los criterios CREMA, a partir de la revisión a la estructura del </w:t>
            </w:r>
            <w:r w:rsidR="001936FC" w:rsidRPr="00EE40FF">
              <w:rPr>
                <w:rFonts w:cs="Arial"/>
                <w:sz w:val="18"/>
                <w:szCs w:val="18"/>
              </w:rPr>
              <w:t>P</w:t>
            </w:r>
            <w:r w:rsidR="00B43B19" w:rsidRPr="00EE40FF">
              <w:rPr>
                <w:rFonts w:cs="Arial"/>
                <w:sz w:val="18"/>
                <w:szCs w:val="18"/>
              </w:rPr>
              <w:t>rograma; e integrar una ficha técnica para cada uno de ellos</w:t>
            </w:r>
            <w:r w:rsidR="00EF6A7E" w:rsidRPr="00EE40FF">
              <w:rPr>
                <w:rFonts w:cs="Arial"/>
                <w:sz w:val="18"/>
                <w:szCs w:val="18"/>
              </w:rPr>
              <w:t>.</w:t>
            </w:r>
          </w:p>
        </w:tc>
      </w:tr>
      <w:tr w:rsidR="00495C47" w:rsidRPr="00EE40FF" w14:paraId="4CAF7E88" w14:textId="77777777" w:rsidTr="00A374BE">
        <w:trPr>
          <w:trHeight w:val="300"/>
          <w:jc w:val="center"/>
        </w:trPr>
        <w:tc>
          <w:tcPr>
            <w:tcW w:w="5000" w:type="pct"/>
            <w:shd w:val="clear" w:color="auto" w:fill="auto"/>
            <w:vAlign w:val="center"/>
          </w:tcPr>
          <w:p w14:paraId="5457F06E" w14:textId="3845934B" w:rsidR="009A0778" w:rsidRPr="00EE40FF" w:rsidRDefault="00BB36C0" w:rsidP="00A374BE">
            <w:pPr>
              <w:rPr>
                <w:rFonts w:cs="Arial"/>
                <w:sz w:val="18"/>
                <w:szCs w:val="18"/>
              </w:rPr>
            </w:pPr>
            <w:r w:rsidRPr="00EE40FF">
              <w:rPr>
                <w:rFonts w:cs="Arial"/>
                <w:sz w:val="18"/>
                <w:szCs w:val="18"/>
              </w:rPr>
              <w:t>9</w:t>
            </w:r>
            <w:r w:rsidR="00495C47" w:rsidRPr="00EE40FF">
              <w:rPr>
                <w:rFonts w:cs="Arial"/>
                <w:sz w:val="18"/>
                <w:szCs w:val="18"/>
              </w:rPr>
              <w:t>:</w:t>
            </w:r>
            <w:r w:rsidR="00A47D62" w:rsidRPr="00EE40FF">
              <w:rPr>
                <w:rFonts w:cs="Arial"/>
                <w:sz w:val="18"/>
                <w:szCs w:val="18"/>
              </w:rPr>
              <w:t xml:space="preserve"> Establecer medios de verificación que incluyan las fuentes de donde se obtiene la información para calcular los indicadores y publicarlos en una página electrónica de acceso público</w:t>
            </w:r>
            <w:r w:rsidR="00025562" w:rsidRPr="00EE40FF">
              <w:rPr>
                <w:rFonts w:cs="Arial"/>
                <w:sz w:val="18"/>
                <w:szCs w:val="18"/>
              </w:rPr>
              <w:t>.</w:t>
            </w:r>
          </w:p>
        </w:tc>
      </w:tr>
      <w:tr w:rsidR="00B22FC8" w:rsidRPr="00EE40FF" w14:paraId="01C19EBB" w14:textId="77777777" w:rsidTr="00A374BE">
        <w:trPr>
          <w:trHeight w:val="300"/>
          <w:jc w:val="center"/>
        </w:trPr>
        <w:tc>
          <w:tcPr>
            <w:tcW w:w="5000" w:type="pct"/>
            <w:shd w:val="clear" w:color="auto" w:fill="auto"/>
            <w:vAlign w:val="center"/>
          </w:tcPr>
          <w:p w14:paraId="16B390AB" w14:textId="6425D954" w:rsidR="00AB5D38" w:rsidRPr="00EE40FF" w:rsidRDefault="00BB36C0" w:rsidP="00AB5D38">
            <w:pPr>
              <w:rPr>
                <w:rFonts w:cs="Arial"/>
                <w:sz w:val="18"/>
                <w:szCs w:val="18"/>
              </w:rPr>
            </w:pPr>
            <w:r w:rsidRPr="00EE40FF">
              <w:rPr>
                <w:rFonts w:cs="Arial"/>
                <w:sz w:val="18"/>
                <w:szCs w:val="18"/>
              </w:rPr>
              <w:t>10</w:t>
            </w:r>
            <w:r w:rsidR="00B22FC8" w:rsidRPr="00EE40FF">
              <w:rPr>
                <w:rFonts w:cs="Arial"/>
                <w:sz w:val="18"/>
                <w:szCs w:val="18"/>
              </w:rPr>
              <w:t>:</w:t>
            </w:r>
            <w:r w:rsidR="00810FC7" w:rsidRPr="00EE40FF">
              <w:rPr>
                <w:rFonts w:cs="Arial"/>
                <w:sz w:val="18"/>
                <w:szCs w:val="18"/>
              </w:rPr>
              <w:t xml:space="preserve"> </w:t>
            </w:r>
            <w:r w:rsidR="00AB5D38" w:rsidRPr="00EE40FF">
              <w:rPr>
                <w:rFonts w:cs="Arial"/>
                <w:sz w:val="18"/>
                <w:szCs w:val="18"/>
              </w:rPr>
              <w:t xml:space="preserve">Elaborar </w:t>
            </w:r>
            <w:r w:rsidR="00C05C1F" w:rsidRPr="00EE40FF">
              <w:rPr>
                <w:rFonts w:cs="Arial"/>
                <w:sz w:val="18"/>
                <w:szCs w:val="18"/>
              </w:rPr>
              <w:t>un</w:t>
            </w:r>
            <w:r w:rsidR="00AB5D38" w:rsidRPr="00EE40FF">
              <w:rPr>
                <w:rFonts w:cs="Arial"/>
                <w:sz w:val="18"/>
                <w:szCs w:val="18"/>
              </w:rPr>
              <w:t xml:space="preserve"> documento normativo propio que regule la mecánica operativa del </w:t>
            </w:r>
            <w:r w:rsidR="001936FC" w:rsidRPr="00EE40FF">
              <w:rPr>
                <w:rFonts w:cs="Arial"/>
                <w:sz w:val="18"/>
                <w:szCs w:val="18"/>
              </w:rPr>
              <w:t>P</w:t>
            </w:r>
            <w:r w:rsidR="00AB5D38" w:rsidRPr="00EE40FF">
              <w:rPr>
                <w:rFonts w:cs="Arial"/>
                <w:sz w:val="18"/>
                <w:szCs w:val="18"/>
              </w:rPr>
              <w:t>rograma</w:t>
            </w:r>
            <w:r w:rsidR="00025562" w:rsidRPr="00EE40FF">
              <w:rPr>
                <w:rFonts w:cs="Arial"/>
                <w:sz w:val="18"/>
                <w:szCs w:val="18"/>
              </w:rPr>
              <w:t>.</w:t>
            </w:r>
          </w:p>
        </w:tc>
      </w:tr>
      <w:tr w:rsidR="00B22FC8" w:rsidRPr="00EE40FF" w14:paraId="17A9D515" w14:textId="77777777" w:rsidTr="00A374BE">
        <w:trPr>
          <w:trHeight w:val="300"/>
          <w:jc w:val="center"/>
        </w:trPr>
        <w:tc>
          <w:tcPr>
            <w:tcW w:w="5000" w:type="pct"/>
            <w:shd w:val="clear" w:color="auto" w:fill="auto"/>
            <w:vAlign w:val="center"/>
          </w:tcPr>
          <w:p w14:paraId="7EBC44D7" w14:textId="3FEBDD75" w:rsidR="00557A6B" w:rsidRPr="00EE40FF" w:rsidRDefault="00B22FC8" w:rsidP="00557A6B">
            <w:pPr>
              <w:rPr>
                <w:rFonts w:cs="Arial"/>
                <w:sz w:val="18"/>
                <w:szCs w:val="18"/>
              </w:rPr>
            </w:pPr>
            <w:r w:rsidRPr="00EE40FF">
              <w:rPr>
                <w:rFonts w:cs="Arial"/>
                <w:sz w:val="18"/>
                <w:szCs w:val="18"/>
              </w:rPr>
              <w:t>1</w:t>
            </w:r>
            <w:r w:rsidR="00BB36C0" w:rsidRPr="00EE40FF">
              <w:rPr>
                <w:rFonts w:cs="Arial"/>
                <w:sz w:val="18"/>
                <w:szCs w:val="18"/>
              </w:rPr>
              <w:t>1</w:t>
            </w:r>
            <w:r w:rsidRPr="00EE40FF">
              <w:rPr>
                <w:rFonts w:cs="Arial"/>
                <w:sz w:val="18"/>
                <w:szCs w:val="18"/>
              </w:rPr>
              <w:t>:</w:t>
            </w:r>
            <w:r w:rsidR="000C0544" w:rsidRPr="00EE40FF">
              <w:rPr>
                <w:rFonts w:cs="Arial"/>
                <w:sz w:val="18"/>
                <w:szCs w:val="18"/>
              </w:rPr>
              <w:t xml:space="preserve"> </w:t>
            </w:r>
            <w:r w:rsidR="00557A6B" w:rsidRPr="00EE40FF">
              <w:rPr>
                <w:rFonts w:cs="Arial"/>
                <w:sz w:val="18"/>
                <w:szCs w:val="18"/>
              </w:rPr>
              <w:t>Publicar estadísticas de atención sobre los servicios otorgados y personas atendidas por el Programa en una página electrónica de acceso público</w:t>
            </w:r>
            <w:r w:rsidR="00025562" w:rsidRPr="00EE40FF">
              <w:rPr>
                <w:rFonts w:cs="Arial"/>
                <w:sz w:val="18"/>
                <w:szCs w:val="18"/>
              </w:rPr>
              <w:t>.</w:t>
            </w:r>
          </w:p>
        </w:tc>
      </w:tr>
      <w:tr w:rsidR="00C4062D" w:rsidRPr="00EE40FF" w14:paraId="211285B6" w14:textId="77777777" w:rsidTr="00A374BE">
        <w:trPr>
          <w:trHeight w:val="300"/>
          <w:jc w:val="center"/>
        </w:trPr>
        <w:tc>
          <w:tcPr>
            <w:tcW w:w="5000" w:type="pct"/>
            <w:shd w:val="clear" w:color="auto" w:fill="auto"/>
            <w:vAlign w:val="center"/>
          </w:tcPr>
          <w:p w14:paraId="1F8DE18C" w14:textId="4E3A470B" w:rsidR="00BA6D03" w:rsidRPr="00EE40FF" w:rsidRDefault="00BB36C0" w:rsidP="00A374BE">
            <w:pPr>
              <w:rPr>
                <w:rFonts w:cs="Arial"/>
                <w:sz w:val="18"/>
                <w:szCs w:val="18"/>
              </w:rPr>
            </w:pPr>
            <w:r w:rsidRPr="00EE40FF">
              <w:rPr>
                <w:rFonts w:cs="Arial"/>
                <w:sz w:val="18"/>
                <w:szCs w:val="18"/>
              </w:rPr>
              <w:t>12</w:t>
            </w:r>
            <w:r w:rsidR="00C4062D" w:rsidRPr="00EE40FF">
              <w:rPr>
                <w:rFonts w:cs="Arial"/>
                <w:sz w:val="18"/>
                <w:szCs w:val="18"/>
              </w:rPr>
              <w:t xml:space="preserve">: Valorar la posibilidad de separar los Componentes “Prevención de riesgos sanitarios realizados” y “Protección contra riesgos sanitarios”, a partir de la revisión a la estructura del </w:t>
            </w:r>
            <w:r w:rsidR="001936FC" w:rsidRPr="00EE40FF">
              <w:rPr>
                <w:rFonts w:cs="Arial"/>
                <w:sz w:val="18"/>
                <w:szCs w:val="18"/>
              </w:rPr>
              <w:t>P</w:t>
            </w:r>
            <w:r w:rsidR="00C4062D" w:rsidRPr="00EE40FF">
              <w:rPr>
                <w:rFonts w:cs="Arial"/>
                <w:sz w:val="18"/>
                <w:szCs w:val="18"/>
              </w:rPr>
              <w:t xml:space="preserve">rograma, para conformar un nuevo </w:t>
            </w:r>
            <w:r w:rsidR="00D067C5" w:rsidRPr="00EE40FF">
              <w:rPr>
                <w:rFonts w:cs="Arial"/>
                <w:sz w:val="18"/>
                <w:szCs w:val="18"/>
              </w:rPr>
              <w:t>P</w:t>
            </w:r>
            <w:r w:rsidR="00C4062D" w:rsidRPr="00EE40FF">
              <w:rPr>
                <w:rFonts w:cs="Arial"/>
                <w:sz w:val="18"/>
                <w:szCs w:val="18"/>
              </w:rPr>
              <w:t>rograma presupuestario modalidad “G”.</w:t>
            </w:r>
          </w:p>
        </w:tc>
      </w:tr>
      <w:tr w:rsidR="00B22FC8" w:rsidRPr="00EE40FF" w14:paraId="677BFF45" w14:textId="77777777" w:rsidTr="00A374BE">
        <w:trPr>
          <w:trHeight w:val="300"/>
          <w:jc w:val="center"/>
        </w:trPr>
        <w:tc>
          <w:tcPr>
            <w:tcW w:w="5000" w:type="pct"/>
            <w:shd w:val="clear" w:color="auto" w:fill="auto"/>
            <w:vAlign w:val="center"/>
          </w:tcPr>
          <w:p w14:paraId="195B87F8" w14:textId="0CB79894" w:rsidR="00025562" w:rsidRPr="00EE40FF" w:rsidRDefault="00BB36C0" w:rsidP="00A374BE">
            <w:pPr>
              <w:rPr>
                <w:rFonts w:cs="Arial"/>
                <w:sz w:val="18"/>
                <w:szCs w:val="18"/>
              </w:rPr>
            </w:pPr>
            <w:r w:rsidRPr="00EE40FF">
              <w:rPr>
                <w:rFonts w:cs="Arial"/>
                <w:sz w:val="18"/>
                <w:szCs w:val="18"/>
              </w:rPr>
              <w:t>13</w:t>
            </w:r>
            <w:r w:rsidR="00B22FC8" w:rsidRPr="00EE40FF">
              <w:rPr>
                <w:rFonts w:cs="Arial"/>
                <w:sz w:val="18"/>
                <w:szCs w:val="18"/>
              </w:rPr>
              <w:t>:</w:t>
            </w:r>
            <w:r w:rsidR="00941E21" w:rsidRPr="00EE40FF">
              <w:rPr>
                <w:rFonts w:cs="Arial"/>
                <w:sz w:val="18"/>
                <w:szCs w:val="18"/>
              </w:rPr>
              <w:t xml:space="preserve"> Revisar las posibles coincidencias con el </w:t>
            </w:r>
            <w:r w:rsidR="001936FC" w:rsidRPr="00EE40FF">
              <w:rPr>
                <w:rFonts w:cs="Arial"/>
                <w:sz w:val="18"/>
                <w:szCs w:val="18"/>
              </w:rPr>
              <w:t>P</w:t>
            </w:r>
            <w:r w:rsidR="00941E21" w:rsidRPr="00EE40FF">
              <w:rPr>
                <w:rFonts w:cs="Arial"/>
                <w:sz w:val="18"/>
                <w:szCs w:val="18"/>
              </w:rPr>
              <w:t xml:space="preserve">rograma </w:t>
            </w:r>
            <w:r w:rsidR="001936FC" w:rsidRPr="00EE40FF">
              <w:rPr>
                <w:rFonts w:cs="Arial"/>
                <w:sz w:val="18"/>
                <w:szCs w:val="18"/>
              </w:rPr>
              <w:t xml:space="preserve">presupuestario </w:t>
            </w:r>
            <w:r w:rsidR="00941E21" w:rsidRPr="00EE40FF">
              <w:rPr>
                <w:rFonts w:cs="Arial"/>
                <w:sz w:val="18"/>
                <w:szCs w:val="18"/>
              </w:rPr>
              <w:t xml:space="preserve">“159 Atención Médica”, a partir de la revisión a la estructura del </w:t>
            </w:r>
            <w:r w:rsidR="001936FC" w:rsidRPr="00EE40FF">
              <w:rPr>
                <w:rFonts w:cs="Arial"/>
                <w:sz w:val="18"/>
                <w:szCs w:val="18"/>
              </w:rPr>
              <w:t>P</w:t>
            </w:r>
            <w:r w:rsidR="00941E21" w:rsidRPr="00EE40FF">
              <w:rPr>
                <w:rFonts w:cs="Arial"/>
                <w:sz w:val="18"/>
                <w:szCs w:val="18"/>
              </w:rPr>
              <w:t xml:space="preserve">rograma y, en su caso, valorar la conveniencia de </w:t>
            </w:r>
            <w:r w:rsidR="001936FC" w:rsidRPr="00EE40FF">
              <w:rPr>
                <w:rFonts w:cs="Arial"/>
                <w:sz w:val="18"/>
                <w:szCs w:val="18"/>
              </w:rPr>
              <w:t xml:space="preserve">separar </w:t>
            </w:r>
            <w:r w:rsidR="00941E21" w:rsidRPr="00EE40FF">
              <w:rPr>
                <w:rFonts w:cs="Arial"/>
                <w:sz w:val="18"/>
                <w:szCs w:val="18"/>
              </w:rPr>
              <w:t>y fusionar los Componentes y/o Actividades que así se requieran.</w:t>
            </w:r>
          </w:p>
        </w:tc>
      </w:tr>
    </w:tbl>
    <w:p w14:paraId="73A45CCE" w14:textId="569BA4E6" w:rsidR="00495C47" w:rsidRDefault="00495C47" w:rsidP="00F2388E">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4"/>
      </w:tblGrid>
      <w:tr w:rsidR="00495C47" w:rsidRPr="00D00DA5" w14:paraId="42FD6877" w14:textId="77777777" w:rsidTr="00A374BE">
        <w:trPr>
          <w:trHeight w:val="315"/>
          <w:tblHeader/>
          <w:jc w:val="center"/>
        </w:trPr>
        <w:tc>
          <w:tcPr>
            <w:tcW w:w="5000" w:type="pct"/>
            <w:shd w:val="clear" w:color="auto" w:fill="D9D9D9"/>
            <w:noWrap/>
            <w:vAlign w:val="center"/>
            <w:hideMark/>
          </w:tcPr>
          <w:p w14:paraId="7BCEAE30" w14:textId="5935FCF4" w:rsidR="00495C47" w:rsidRPr="00D00DA5" w:rsidRDefault="00495C47" w:rsidP="00495C47">
            <w:pPr>
              <w:pStyle w:val="Prrafodelista"/>
              <w:numPr>
                <w:ilvl w:val="1"/>
                <w:numId w:val="13"/>
              </w:numPr>
              <w:ind w:left="0" w:firstLine="0"/>
              <w:jc w:val="center"/>
              <w:rPr>
                <w:rFonts w:cs="Arial"/>
                <w:b/>
                <w:bCs/>
                <w:sz w:val="18"/>
                <w:szCs w:val="18"/>
              </w:rPr>
            </w:pPr>
            <w:r w:rsidRPr="00D00DA5">
              <w:rPr>
                <w:rFonts w:cs="Arial"/>
                <w:b/>
                <w:bCs/>
                <w:sz w:val="18"/>
                <w:szCs w:val="18"/>
              </w:rPr>
              <w:t>DATOS DE LA INSTANCIA EVALUADORA</w:t>
            </w:r>
          </w:p>
        </w:tc>
      </w:tr>
      <w:tr w:rsidR="00495C47" w:rsidRPr="00D00DA5" w14:paraId="48B74D2E" w14:textId="77777777" w:rsidTr="00A374BE">
        <w:trPr>
          <w:trHeight w:val="300"/>
          <w:jc w:val="center"/>
        </w:trPr>
        <w:tc>
          <w:tcPr>
            <w:tcW w:w="5000" w:type="pct"/>
            <w:shd w:val="clear" w:color="auto" w:fill="auto"/>
            <w:vAlign w:val="center"/>
          </w:tcPr>
          <w:p w14:paraId="0E9D6EFB" w14:textId="52DD2BD2" w:rsidR="00495C47" w:rsidRPr="00D00DA5" w:rsidRDefault="00495C47" w:rsidP="00A374BE">
            <w:pPr>
              <w:rPr>
                <w:rFonts w:cs="Arial"/>
                <w:sz w:val="18"/>
                <w:szCs w:val="18"/>
              </w:rPr>
            </w:pPr>
            <w:r w:rsidRPr="00D00DA5">
              <w:rPr>
                <w:rFonts w:cs="Arial"/>
                <w:b/>
                <w:bCs/>
                <w:sz w:val="18"/>
                <w:szCs w:val="18"/>
              </w:rPr>
              <w:t>4.1 Nombre del coordinador de la evaluación:</w:t>
            </w:r>
            <w:r w:rsidR="001F6D19" w:rsidRPr="00D00DA5">
              <w:rPr>
                <w:rFonts w:cs="Arial"/>
                <w:sz w:val="18"/>
                <w:szCs w:val="18"/>
              </w:rPr>
              <w:t xml:space="preserve"> </w:t>
            </w:r>
            <w:r w:rsidR="000479BF" w:rsidRPr="00D00DA5">
              <w:rPr>
                <w:rFonts w:cs="Arial"/>
                <w:sz w:val="18"/>
                <w:szCs w:val="18"/>
              </w:rPr>
              <w:t>L.A. Erick Abdiel López Ramírez</w:t>
            </w:r>
          </w:p>
        </w:tc>
      </w:tr>
      <w:tr w:rsidR="00495C47" w:rsidRPr="00D00DA5" w14:paraId="3BEAC90E" w14:textId="77777777" w:rsidTr="00A374BE">
        <w:trPr>
          <w:trHeight w:val="300"/>
          <w:jc w:val="center"/>
        </w:trPr>
        <w:tc>
          <w:tcPr>
            <w:tcW w:w="5000" w:type="pct"/>
            <w:shd w:val="clear" w:color="auto" w:fill="auto"/>
            <w:vAlign w:val="center"/>
          </w:tcPr>
          <w:p w14:paraId="3B18A7D1" w14:textId="24F379F7" w:rsidR="00495C47" w:rsidRPr="00D00DA5" w:rsidRDefault="00495C47" w:rsidP="00A374BE">
            <w:pPr>
              <w:rPr>
                <w:rFonts w:cs="Arial"/>
                <w:sz w:val="18"/>
                <w:szCs w:val="18"/>
              </w:rPr>
            </w:pPr>
            <w:r w:rsidRPr="00D00DA5">
              <w:rPr>
                <w:rFonts w:cs="Arial"/>
                <w:b/>
                <w:bCs/>
                <w:sz w:val="18"/>
                <w:szCs w:val="18"/>
              </w:rPr>
              <w:t>4.2 Cargo:</w:t>
            </w:r>
            <w:r w:rsidR="000479BF" w:rsidRPr="00D00DA5">
              <w:rPr>
                <w:rFonts w:cs="Arial"/>
                <w:sz w:val="18"/>
                <w:szCs w:val="18"/>
              </w:rPr>
              <w:t xml:space="preserve"> Coordinador de la evaluación de diseño</w:t>
            </w:r>
          </w:p>
        </w:tc>
      </w:tr>
      <w:tr w:rsidR="00495C47" w:rsidRPr="00D00DA5" w14:paraId="7DAC2EC5" w14:textId="77777777" w:rsidTr="00A374BE">
        <w:trPr>
          <w:trHeight w:val="300"/>
          <w:jc w:val="center"/>
        </w:trPr>
        <w:tc>
          <w:tcPr>
            <w:tcW w:w="5000" w:type="pct"/>
            <w:shd w:val="clear" w:color="auto" w:fill="auto"/>
            <w:vAlign w:val="center"/>
          </w:tcPr>
          <w:p w14:paraId="392FE68B" w14:textId="7969B37C" w:rsidR="00495C47" w:rsidRPr="00D00DA5" w:rsidRDefault="00495C47" w:rsidP="00A374BE">
            <w:pPr>
              <w:rPr>
                <w:rFonts w:cs="Arial"/>
                <w:sz w:val="18"/>
                <w:szCs w:val="18"/>
              </w:rPr>
            </w:pPr>
            <w:r w:rsidRPr="00D00DA5">
              <w:rPr>
                <w:rFonts w:cs="Arial"/>
                <w:b/>
                <w:bCs/>
                <w:sz w:val="18"/>
                <w:szCs w:val="18"/>
              </w:rPr>
              <w:t>4.3 Institución a la que pertenece:</w:t>
            </w:r>
            <w:r w:rsidR="000479BF" w:rsidRPr="00D00DA5">
              <w:rPr>
                <w:rFonts w:cs="Arial"/>
                <w:sz w:val="18"/>
                <w:szCs w:val="18"/>
              </w:rPr>
              <w:t xml:space="preserve"> CC2MÉXICO, S.C.</w:t>
            </w:r>
          </w:p>
        </w:tc>
      </w:tr>
      <w:tr w:rsidR="00495C47" w:rsidRPr="00D00DA5" w14:paraId="64FC8C43" w14:textId="77777777" w:rsidTr="00A374BE">
        <w:trPr>
          <w:trHeight w:val="300"/>
          <w:jc w:val="center"/>
        </w:trPr>
        <w:tc>
          <w:tcPr>
            <w:tcW w:w="5000" w:type="pct"/>
            <w:shd w:val="clear" w:color="auto" w:fill="auto"/>
            <w:vAlign w:val="center"/>
          </w:tcPr>
          <w:p w14:paraId="518B3852" w14:textId="0CFF9E43" w:rsidR="00495C47" w:rsidRPr="00D00DA5" w:rsidRDefault="00495C47" w:rsidP="00A374BE">
            <w:pPr>
              <w:rPr>
                <w:rFonts w:cs="Arial"/>
                <w:sz w:val="18"/>
                <w:szCs w:val="18"/>
              </w:rPr>
            </w:pPr>
            <w:r w:rsidRPr="00D00DA5">
              <w:rPr>
                <w:rFonts w:cs="Arial"/>
                <w:b/>
                <w:bCs/>
                <w:sz w:val="18"/>
                <w:szCs w:val="18"/>
              </w:rPr>
              <w:t>4.4 Principales colaboradores:</w:t>
            </w:r>
            <w:r w:rsidR="000479BF" w:rsidRPr="00D00DA5">
              <w:rPr>
                <w:rFonts w:cs="Arial"/>
                <w:sz w:val="18"/>
                <w:szCs w:val="18"/>
              </w:rPr>
              <w:t xml:space="preserve"> Ing. Oscar Giovanni Azamar Vásquez</w:t>
            </w:r>
          </w:p>
        </w:tc>
      </w:tr>
      <w:tr w:rsidR="00495C47" w:rsidRPr="00D00DA5" w14:paraId="0A864F04" w14:textId="77777777" w:rsidTr="00A374BE">
        <w:trPr>
          <w:trHeight w:val="300"/>
          <w:jc w:val="center"/>
        </w:trPr>
        <w:tc>
          <w:tcPr>
            <w:tcW w:w="5000" w:type="pct"/>
            <w:shd w:val="clear" w:color="auto" w:fill="auto"/>
            <w:vAlign w:val="center"/>
          </w:tcPr>
          <w:p w14:paraId="479DC473" w14:textId="2DB665A6" w:rsidR="00DB15F3" w:rsidRPr="00D00DA5" w:rsidRDefault="00791746" w:rsidP="00791746">
            <w:pPr>
              <w:rPr>
                <w:rFonts w:cs="Arial"/>
                <w:sz w:val="18"/>
                <w:szCs w:val="18"/>
              </w:rPr>
            </w:pPr>
            <w:r w:rsidRPr="00D00DA5">
              <w:rPr>
                <w:rFonts w:cs="Arial"/>
                <w:b/>
                <w:bCs/>
                <w:sz w:val="18"/>
                <w:szCs w:val="18"/>
              </w:rPr>
              <w:t xml:space="preserve">4.5 </w:t>
            </w:r>
            <w:r w:rsidR="00495C47" w:rsidRPr="00D00DA5">
              <w:rPr>
                <w:rFonts w:cs="Arial"/>
                <w:b/>
                <w:bCs/>
                <w:sz w:val="18"/>
                <w:szCs w:val="18"/>
              </w:rPr>
              <w:t>Correo electrónico del coordinador de la evaluación:</w:t>
            </w:r>
            <w:r w:rsidR="000479BF" w:rsidRPr="00D00DA5">
              <w:rPr>
                <w:rFonts w:cs="Arial"/>
                <w:sz w:val="18"/>
                <w:szCs w:val="18"/>
              </w:rPr>
              <w:t xml:space="preserve"> </w:t>
            </w:r>
            <w:hyperlink r:id="rId80" w:history="1">
              <w:r w:rsidR="00DB15F3" w:rsidRPr="00D00DA5">
                <w:rPr>
                  <w:rStyle w:val="Hipervnculo"/>
                  <w:rFonts w:cs="Arial"/>
                  <w:sz w:val="18"/>
                  <w:szCs w:val="18"/>
                </w:rPr>
                <w:t>evaluacionyanalisis.oax@gmail.com</w:t>
              </w:r>
            </w:hyperlink>
          </w:p>
        </w:tc>
      </w:tr>
      <w:tr w:rsidR="00495C47" w:rsidRPr="00D00DA5" w14:paraId="444DC80E" w14:textId="77777777" w:rsidTr="00A374BE">
        <w:trPr>
          <w:trHeight w:val="300"/>
          <w:jc w:val="center"/>
        </w:trPr>
        <w:tc>
          <w:tcPr>
            <w:tcW w:w="5000" w:type="pct"/>
            <w:shd w:val="clear" w:color="auto" w:fill="auto"/>
            <w:vAlign w:val="center"/>
          </w:tcPr>
          <w:p w14:paraId="5D91FAC2" w14:textId="68A170BD" w:rsidR="00495C47" w:rsidRPr="00D00DA5" w:rsidRDefault="00791746" w:rsidP="00791746">
            <w:pPr>
              <w:rPr>
                <w:rFonts w:cs="Arial"/>
                <w:sz w:val="18"/>
                <w:szCs w:val="18"/>
              </w:rPr>
            </w:pPr>
            <w:r w:rsidRPr="00D00DA5">
              <w:rPr>
                <w:rFonts w:cs="Arial"/>
                <w:b/>
                <w:bCs/>
                <w:sz w:val="18"/>
                <w:szCs w:val="18"/>
              </w:rPr>
              <w:t xml:space="preserve">4.6 </w:t>
            </w:r>
            <w:r w:rsidR="00495C47" w:rsidRPr="00D00DA5">
              <w:rPr>
                <w:rFonts w:cs="Arial"/>
                <w:b/>
                <w:bCs/>
                <w:sz w:val="18"/>
                <w:szCs w:val="18"/>
              </w:rPr>
              <w:t>Teléfono (con clave lada):</w:t>
            </w:r>
            <w:r w:rsidR="00DB15F3" w:rsidRPr="00D00DA5">
              <w:rPr>
                <w:rFonts w:cs="Arial"/>
                <w:sz w:val="18"/>
                <w:szCs w:val="18"/>
              </w:rPr>
              <w:t xml:space="preserve"> 951 116 80 61</w:t>
            </w:r>
          </w:p>
        </w:tc>
      </w:tr>
    </w:tbl>
    <w:p w14:paraId="3367482D" w14:textId="1B44874B" w:rsidR="00495C47" w:rsidRPr="00D00DA5" w:rsidRDefault="00495C47" w:rsidP="00F2388E">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72"/>
        <w:gridCol w:w="4772"/>
      </w:tblGrid>
      <w:tr w:rsidR="00495C47" w:rsidRPr="00D00DA5" w14:paraId="09A39AAF" w14:textId="77777777" w:rsidTr="00A374BE">
        <w:trPr>
          <w:trHeight w:val="315"/>
          <w:tblHeader/>
          <w:jc w:val="center"/>
        </w:trPr>
        <w:tc>
          <w:tcPr>
            <w:tcW w:w="5000" w:type="pct"/>
            <w:gridSpan w:val="2"/>
            <w:shd w:val="clear" w:color="auto" w:fill="D9D9D9"/>
            <w:noWrap/>
            <w:vAlign w:val="center"/>
            <w:hideMark/>
          </w:tcPr>
          <w:p w14:paraId="61C625C3" w14:textId="75437474" w:rsidR="00495C47" w:rsidRPr="00D00DA5" w:rsidRDefault="00495C47" w:rsidP="00495C47">
            <w:pPr>
              <w:pStyle w:val="Prrafodelista"/>
              <w:numPr>
                <w:ilvl w:val="1"/>
                <w:numId w:val="13"/>
              </w:numPr>
              <w:ind w:left="0" w:firstLine="0"/>
              <w:jc w:val="center"/>
              <w:rPr>
                <w:rFonts w:cs="Arial"/>
                <w:b/>
                <w:bCs/>
                <w:sz w:val="18"/>
                <w:szCs w:val="18"/>
              </w:rPr>
            </w:pPr>
            <w:r w:rsidRPr="00D00DA5">
              <w:rPr>
                <w:rFonts w:cs="Arial"/>
                <w:b/>
                <w:bCs/>
                <w:sz w:val="18"/>
                <w:szCs w:val="18"/>
              </w:rPr>
              <w:t>IDENTIFICACIÓN DE(LOS) PROGRAMAS(S)</w:t>
            </w:r>
          </w:p>
        </w:tc>
      </w:tr>
      <w:tr w:rsidR="00495C47" w:rsidRPr="00D00DA5" w14:paraId="02B162EE" w14:textId="77777777" w:rsidTr="00A374BE">
        <w:trPr>
          <w:trHeight w:val="300"/>
          <w:jc w:val="center"/>
        </w:trPr>
        <w:tc>
          <w:tcPr>
            <w:tcW w:w="5000" w:type="pct"/>
            <w:gridSpan w:val="2"/>
            <w:shd w:val="clear" w:color="auto" w:fill="auto"/>
            <w:vAlign w:val="center"/>
          </w:tcPr>
          <w:p w14:paraId="6471F42E" w14:textId="541423AC" w:rsidR="00495C47" w:rsidRPr="00D00DA5" w:rsidRDefault="004D5F35" w:rsidP="00A374BE">
            <w:pPr>
              <w:rPr>
                <w:rFonts w:cs="Arial"/>
                <w:sz w:val="18"/>
                <w:szCs w:val="18"/>
              </w:rPr>
            </w:pPr>
            <w:r w:rsidRPr="00D00DA5">
              <w:rPr>
                <w:rFonts w:cs="Arial"/>
                <w:b/>
                <w:bCs/>
                <w:sz w:val="18"/>
                <w:szCs w:val="18"/>
              </w:rPr>
              <w:t>5.1 Nombre del (los) programa(s) evaluado(s):</w:t>
            </w:r>
            <w:r w:rsidR="00791746" w:rsidRPr="00D00DA5">
              <w:rPr>
                <w:rFonts w:cs="Arial"/>
                <w:sz w:val="18"/>
                <w:szCs w:val="18"/>
              </w:rPr>
              <w:t xml:space="preserve"> </w:t>
            </w:r>
            <w:r w:rsidR="00505278" w:rsidRPr="00D00DA5">
              <w:rPr>
                <w:rFonts w:cs="Arial"/>
                <w:sz w:val="18"/>
                <w:szCs w:val="18"/>
              </w:rPr>
              <w:t>169 Prevención y Promoción de la Salud</w:t>
            </w:r>
          </w:p>
        </w:tc>
      </w:tr>
      <w:tr w:rsidR="00495C47" w:rsidRPr="00D00DA5" w14:paraId="58701809" w14:textId="77777777" w:rsidTr="00A374BE">
        <w:trPr>
          <w:trHeight w:val="300"/>
          <w:jc w:val="center"/>
        </w:trPr>
        <w:tc>
          <w:tcPr>
            <w:tcW w:w="5000" w:type="pct"/>
            <w:gridSpan w:val="2"/>
            <w:shd w:val="clear" w:color="auto" w:fill="auto"/>
            <w:vAlign w:val="center"/>
          </w:tcPr>
          <w:p w14:paraId="6A2CEC3F" w14:textId="38AE83F5" w:rsidR="00495C47" w:rsidRPr="00D00DA5" w:rsidRDefault="004D5F35" w:rsidP="00A374BE">
            <w:pPr>
              <w:rPr>
                <w:rFonts w:cs="Arial"/>
                <w:sz w:val="18"/>
                <w:szCs w:val="18"/>
              </w:rPr>
            </w:pPr>
            <w:r w:rsidRPr="00D00DA5">
              <w:rPr>
                <w:rFonts w:cs="Arial"/>
                <w:b/>
                <w:bCs/>
                <w:sz w:val="18"/>
                <w:szCs w:val="18"/>
              </w:rPr>
              <w:t>5.2 Siglas:</w:t>
            </w:r>
            <w:r w:rsidR="00505278" w:rsidRPr="00D00DA5">
              <w:rPr>
                <w:rFonts w:cs="Arial"/>
                <w:sz w:val="18"/>
                <w:szCs w:val="18"/>
              </w:rPr>
              <w:t xml:space="preserve"> No aplica</w:t>
            </w:r>
          </w:p>
        </w:tc>
      </w:tr>
      <w:tr w:rsidR="00495C47" w:rsidRPr="00D00DA5" w14:paraId="26832BF4" w14:textId="77777777" w:rsidTr="00A374BE">
        <w:trPr>
          <w:trHeight w:val="300"/>
          <w:jc w:val="center"/>
        </w:trPr>
        <w:tc>
          <w:tcPr>
            <w:tcW w:w="5000" w:type="pct"/>
            <w:gridSpan w:val="2"/>
            <w:shd w:val="clear" w:color="auto" w:fill="auto"/>
            <w:vAlign w:val="center"/>
          </w:tcPr>
          <w:p w14:paraId="5F56F85F" w14:textId="5113A992" w:rsidR="00495C47" w:rsidRPr="00D00DA5" w:rsidRDefault="004D5F35" w:rsidP="00A374BE">
            <w:pPr>
              <w:rPr>
                <w:rFonts w:cs="Arial"/>
                <w:sz w:val="18"/>
                <w:szCs w:val="18"/>
              </w:rPr>
            </w:pPr>
            <w:r w:rsidRPr="00D00DA5">
              <w:rPr>
                <w:rFonts w:cs="Arial"/>
                <w:b/>
                <w:bCs/>
                <w:sz w:val="18"/>
                <w:szCs w:val="18"/>
              </w:rPr>
              <w:t>5.3 Ente público coordinador del (los) programa(s):</w:t>
            </w:r>
            <w:r w:rsidR="00505278" w:rsidRPr="00D00DA5">
              <w:rPr>
                <w:rFonts w:cs="Arial"/>
                <w:sz w:val="18"/>
                <w:szCs w:val="18"/>
              </w:rPr>
              <w:t xml:space="preserve"> Servicios de Salud de Oaxaca</w:t>
            </w:r>
          </w:p>
        </w:tc>
      </w:tr>
      <w:tr w:rsidR="00495C47" w:rsidRPr="00D00DA5" w14:paraId="7A652709" w14:textId="77777777" w:rsidTr="00A374BE">
        <w:trPr>
          <w:trHeight w:val="300"/>
          <w:jc w:val="center"/>
        </w:trPr>
        <w:tc>
          <w:tcPr>
            <w:tcW w:w="5000" w:type="pct"/>
            <w:gridSpan w:val="2"/>
            <w:shd w:val="clear" w:color="auto" w:fill="auto"/>
            <w:vAlign w:val="center"/>
          </w:tcPr>
          <w:p w14:paraId="113A0882" w14:textId="4B10C061" w:rsidR="00495C47" w:rsidRPr="00D00DA5" w:rsidRDefault="004D5F35" w:rsidP="00A374BE">
            <w:pPr>
              <w:rPr>
                <w:rFonts w:cs="Arial"/>
                <w:b/>
                <w:bCs/>
                <w:sz w:val="18"/>
                <w:szCs w:val="18"/>
              </w:rPr>
            </w:pPr>
            <w:r w:rsidRPr="00D00DA5">
              <w:rPr>
                <w:rFonts w:cs="Arial"/>
                <w:b/>
                <w:bCs/>
                <w:sz w:val="18"/>
                <w:szCs w:val="18"/>
              </w:rPr>
              <w:t>5.4 Poder público al que pertenece(n) el(los) programa(s):</w:t>
            </w:r>
          </w:p>
        </w:tc>
      </w:tr>
      <w:tr w:rsidR="00495C47" w:rsidRPr="00D00DA5" w14:paraId="6D38705D" w14:textId="77777777" w:rsidTr="00A374BE">
        <w:trPr>
          <w:trHeight w:val="300"/>
          <w:jc w:val="center"/>
        </w:trPr>
        <w:tc>
          <w:tcPr>
            <w:tcW w:w="5000" w:type="pct"/>
            <w:gridSpan w:val="2"/>
            <w:shd w:val="clear" w:color="auto" w:fill="auto"/>
            <w:vAlign w:val="center"/>
          </w:tcPr>
          <w:p w14:paraId="15976CDF" w14:textId="7A5D2BDD" w:rsidR="00495C47" w:rsidRPr="00D00DA5" w:rsidRDefault="004D5F35" w:rsidP="00A374BE">
            <w:pPr>
              <w:rPr>
                <w:rFonts w:cs="Arial"/>
                <w:sz w:val="18"/>
                <w:szCs w:val="18"/>
              </w:rPr>
            </w:pPr>
            <w:r w:rsidRPr="00D00DA5">
              <w:rPr>
                <w:rFonts w:eastAsia="Arial"/>
                <w:spacing w:val="1"/>
                <w:sz w:val="18"/>
                <w:szCs w:val="16"/>
              </w:rPr>
              <w:t>P</w:t>
            </w:r>
            <w:r w:rsidRPr="00D00DA5">
              <w:rPr>
                <w:rFonts w:eastAsia="Arial"/>
                <w:spacing w:val="-1"/>
                <w:sz w:val="18"/>
                <w:szCs w:val="16"/>
              </w:rPr>
              <w:t>ode</w:t>
            </w:r>
            <w:r w:rsidRPr="00D00DA5">
              <w:rPr>
                <w:rFonts w:eastAsia="Arial"/>
                <w:sz w:val="18"/>
                <w:szCs w:val="16"/>
              </w:rPr>
              <w:t>r</w:t>
            </w:r>
            <w:r w:rsidRPr="00D00DA5">
              <w:rPr>
                <w:rFonts w:eastAsia="Arial"/>
                <w:spacing w:val="1"/>
                <w:sz w:val="18"/>
                <w:szCs w:val="16"/>
              </w:rPr>
              <w:t xml:space="preserve"> E</w:t>
            </w:r>
            <w:r w:rsidRPr="00D00DA5">
              <w:rPr>
                <w:rFonts w:eastAsia="Arial"/>
                <w:sz w:val="18"/>
                <w:szCs w:val="16"/>
              </w:rPr>
              <w:t>j</w:t>
            </w:r>
            <w:r w:rsidRPr="00D00DA5">
              <w:rPr>
                <w:rFonts w:eastAsia="Arial"/>
                <w:spacing w:val="-3"/>
                <w:sz w:val="18"/>
                <w:szCs w:val="16"/>
              </w:rPr>
              <w:t>e</w:t>
            </w:r>
            <w:r w:rsidRPr="00D00DA5">
              <w:rPr>
                <w:rFonts w:eastAsia="Arial"/>
                <w:spacing w:val="1"/>
                <w:sz w:val="18"/>
                <w:szCs w:val="16"/>
              </w:rPr>
              <w:t>c</w:t>
            </w:r>
            <w:r w:rsidRPr="00D00DA5">
              <w:rPr>
                <w:rFonts w:eastAsia="Arial"/>
                <w:spacing w:val="-1"/>
                <w:sz w:val="18"/>
                <w:szCs w:val="16"/>
              </w:rPr>
              <w:t>u</w:t>
            </w:r>
            <w:r w:rsidRPr="00D00DA5">
              <w:rPr>
                <w:rFonts w:eastAsia="Arial"/>
                <w:spacing w:val="1"/>
                <w:sz w:val="18"/>
                <w:szCs w:val="16"/>
              </w:rPr>
              <w:t>t</w:t>
            </w:r>
            <w:r w:rsidRPr="00D00DA5">
              <w:rPr>
                <w:rFonts w:eastAsia="Arial"/>
                <w:sz w:val="18"/>
                <w:szCs w:val="16"/>
              </w:rPr>
              <w:t>i</w:t>
            </w:r>
            <w:r w:rsidRPr="00D00DA5">
              <w:rPr>
                <w:rFonts w:eastAsia="Arial"/>
                <w:spacing w:val="-1"/>
                <w:sz w:val="18"/>
                <w:szCs w:val="16"/>
              </w:rPr>
              <w:t>vo</w:t>
            </w:r>
            <w:r w:rsidRPr="00D00DA5">
              <w:rPr>
                <w:rFonts w:eastAsia="Arial"/>
                <w:sz w:val="18"/>
                <w:szCs w:val="16"/>
                <w:u w:val="single" w:color="000000"/>
              </w:rPr>
              <w:t xml:space="preserve">   </w:t>
            </w:r>
            <w:r w:rsidR="00505278" w:rsidRPr="00D00DA5">
              <w:rPr>
                <w:rFonts w:eastAsia="Arial"/>
                <w:sz w:val="18"/>
                <w:szCs w:val="16"/>
                <w:u w:val="single" w:color="000000"/>
              </w:rPr>
              <w:t>X</w:t>
            </w:r>
            <w:r w:rsidRPr="00D00DA5">
              <w:rPr>
                <w:rFonts w:eastAsia="Arial"/>
                <w:sz w:val="18"/>
                <w:szCs w:val="16"/>
                <w:u w:val="single" w:color="000000"/>
              </w:rPr>
              <w:t xml:space="preserve">   </w:t>
            </w:r>
            <w:r w:rsidRPr="00D00DA5">
              <w:rPr>
                <w:rFonts w:eastAsia="Arial"/>
                <w:spacing w:val="-1"/>
                <w:sz w:val="18"/>
                <w:szCs w:val="16"/>
              </w:rPr>
              <w:t xml:space="preserve"> </w:t>
            </w:r>
            <w:r w:rsidRPr="00D00DA5">
              <w:rPr>
                <w:rFonts w:eastAsia="Arial"/>
                <w:spacing w:val="1"/>
                <w:sz w:val="18"/>
                <w:szCs w:val="16"/>
              </w:rPr>
              <w:t>P</w:t>
            </w:r>
            <w:r w:rsidRPr="00D00DA5">
              <w:rPr>
                <w:rFonts w:eastAsia="Arial"/>
                <w:spacing w:val="-1"/>
                <w:sz w:val="18"/>
                <w:szCs w:val="16"/>
              </w:rPr>
              <w:t>ode</w:t>
            </w:r>
            <w:r w:rsidRPr="00D00DA5">
              <w:rPr>
                <w:rFonts w:eastAsia="Arial"/>
                <w:sz w:val="18"/>
                <w:szCs w:val="16"/>
              </w:rPr>
              <w:t>r</w:t>
            </w:r>
            <w:r w:rsidRPr="00D00DA5">
              <w:rPr>
                <w:rFonts w:eastAsia="Arial"/>
                <w:spacing w:val="1"/>
                <w:sz w:val="18"/>
                <w:szCs w:val="16"/>
              </w:rPr>
              <w:t xml:space="preserve"> </w:t>
            </w:r>
            <w:r w:rsidRPr="00D00DA5">
              <w:rPr>
                <w:rFonts w:eastAsia="Arial"/>
                <w:spacing w:val="-1"/>
                <w:sz w:val="18"/>
                <w:szCs w:val="16"/>
              </w:rPr>
              <w:t>Leg</w:t>
            </w:r>
            <w:r w:rsidRPr="00D00DA5">
              <w:rPr>
                <w:rFonts w:eastAsia="Arial"/>
                <w:sz w:val="18"/>
                <w:szCs w:val="16"/>
              </w:rPr>
              <w:t>i</w:t>
            </w:r>
            <w:r w:rsidRPr="00D00DA5">
              <w:rPr>
                <w:rFonts w:eastAsia="Arial"/>
                <w:spacing w:val="-1"/>
                <w:sz w:val="18"/>
                <w:szCs w:val="16"/>
              </w:rPr>
              <w:t>s</w:t>
            </w:r>
            <w:r w:rsidRPr="00D00DA5">
              <w:rPr>
                <w:rFonts w:eastAsia="Arial"/>
                <w:sz w:val="18"/>
                <w:szCs w:val="16"/>
              </w:rPr>
              <w:t>l</w:t>
            </w:r>
            <w:r w:rsidRPr="00D00DA5">
              <w:rPr>
                <w:rFonts w:eastAsia="Arial"/>
                <w:spacing w:val="-1"/>
                <w:sz w:val="18"/>
                <w:szCs w:val="16"/>
              </w:rPr>
              <w:t>at</w:t>
            </w:r>
            <w:r w:rsidRPr="00D00DA5">
              <w:rPr>
                <w:rFonts w:eastAsia="Arial"/>
                <w:sz w:val="18"/>
                <w:szCs w:val="16"/>
              </w:rPr>
              <w:t>i</w:t>
            </w:r>
            <w:r w:rsidRPr="00D00DA5">
              <w:rPr>
                <w:rFonts w:eastAsia="Arial"/>
                <w:spacing w:val="-1"/>
                <w:sz w:val="18"/>
                <w:szCs w:val="16"/>
              </w:rPr>
              <w:t>vo</w:t>
            </w:r>
            <w:r w:rsidRPr="00D00DA5">
              <w:rPr>
                <w:rFonts w:eastAsia="Arial"/>
                <w:sz w:val="18"/>
                <w:szCs w:val="16"/>
                <w:u w:val="single" w:color="000000"/>
              </w:rPr>
              <w:t xml:space="preserve">      </w:t>
            </w:r>
            <w:r w:rsidRPr="00D00DA5">
              <w:rPr>
                <w:rFonts w:eastAsia="Arial"/>
                <w:spacing w:val="2"/>
                <w:sz w:val="18"/>
                <w:szCs w:val="16"/>
              </w:rPr>
              <w:t xml:space="preserve"> </w:t>
            </w:r>
            <w:r w:rsidRPr="00D00DA5">
              <w:rPr>
                <w:rFonts w:eastAsia="Arial"/>
                <w:spacing w:val="1"/>
                <w:sz w:val="18"/>
                <w:szCs w:val="16"/>
              </w:rPr>
              <w:t>P</w:t>
            </w:r>
            <w:r w:rsidRPr="00D00DA5">
              <w:rPr>
                <w:rFonts w:eastAsia="Arial"/>
                <w:spacing w:val="-1"/>
                <w:sz w:val="18"/>
                <w:szCs w:val="16"/>
              </w:rPr>
              <w:t>ode</w:t>
            </w:r>
            <w:r w:rsidRPr="00D00DA5">
              <w:rPr>
                <w:rFonts w:eastAsia="Arial"/>
                <w:sz w:val="18"/>
                <w:szCs w:val="16"/>
              </w:rPr>
              <w:t>r</w:t>
            </w:r>
            <w:r w:rsidRPr="00D00DA5">
              <w:rPr>
                <w:rFonts w:eastAsia="Arial"/>
                <w:spacing w:val="1"/>
                <w:sz w:val="18"/>
                <w:szCs w:val="16"/>
              </w:rPr>
              <w:t xml:space="preserve"> J</w:t>
            </w:r>
            <w:r w:rsidRPr="00D00DA5">
              <w:rPr>
                <w:rFonts w:eastAsia="Arial"/>
                <w:spacing w:val="-1"/>
                <w:sz w:val="18"/>
                <w:szCs w:val="16"/>
              </w:rPr>
              <w:t>ud</w:t>
            </w:r>
            <w:r w:rsidRPr="00D00DA5">
              <w:rPr>
                <w:rFonts w:eastAsia="Arial"/>
                <w:spacing w:val="-2"/>
                <w:sz w:val="18"/>
                <w:szCs w:val="16"/>
              </w:rPr>
              <w:t>i</w:t>
            </w:r>
            <w:r w:rsidRPr="00D00DA5">
              <w:rPr>
                <w:rFonts w:eastAsia="Arial"/>
                <w:spacing w:val="1"/>
                <w:sz w:val="18"/>
                <w:szCs w:val="16"/>
              </w:rPr>
              <w:t>c</w:t>
            </w:r>
            <w:r w:rsidRPr="00D00DA5">
              <w:rPr>
                <w:rFonts w:eastAsia="Arial"/>
                <w:sz w:val="18"/>
                <w:szCs w:val="16"/>
              </w:rPr>
              <w:t>i</w:t>
            </w:r>
            <w:r w:rsidRPr="00D00DA5">
              <w:rPr>
                <w:rFonts w:eastAsia="Arial"/>
                <w:spacing w:val="-1"/>
                <w:sz w:val="18"/>
                <w:szCs w:val="16"/>
              </w:rPr>
              <w:t>a</w:t>
            </w:r>
            <w:r w:rsidRPr="00D00DA5">
              <w:rPr>
                <w:rFonts w:eastAsia="Arial"/>
                <w:sz w:val="18"/>
                <w:szCs w:val="16"/>
              </w:rPr>
              <w:t>l</w:t>
            </w:r>
            <w:r w:rsidRPr="00D00DA5">
              <w:rPr>
                <w:rFonts w:eastAsia="Arial"/>
                <w:sz w:val="18"/>
                <w:szCs w:val="16"/>
                <w:u w:val="single" w:color="000000"/>
              </w:rPr>
              <w:t xml:space="preserve">      </w:t>
            </w:r>
            <w:r w:rsidRPr="00D00DA5">
              <w:rPr>
                <w:rFonts w:eastAsia="Arial"/>
                <w:spacing w:val="-1"/>
                <w:sz w:val="18"/>
                <w:szCs w:val="16"/>
              </w:rPr>
              <w:t xml:space="preserve"> </w:t>
            </w:r>
            <w:r w:rsidRPr="00D00DA5">
              <w:rPr>
                <w:rFonts w:eastAsia="Arial"/>
                <w:spacing w:val="1"/>
                <w:sz w:val="18"/>
                <w:szCs w:val="16"/>
              </w:rPr>
              <w:t>E</w:t>
            </w:r>
            <w:r w:rsidRPr="00D00DA5">
              <w:rPr>
                <w:rFonts w:eastAsia="Arial"/>
                <w:spacing w:val="-1"/>
                <w:sz w:val="18"/>
                <w:szCs w:val="16"/>
              </w:rPr>
              <w:t>n</w:t>
            </w:r>
            <w:r w:rsidRPr="00D00DA5">
              <w:rPr>
                <w:rFonts w:eastAsia="Arial"/>
                <w:spacing w:val="1"/>
                <w:sz w:val="18"/>
                <w:szCs w:val="16"/>
              </w:rPr>
              <w:t>t</w:t>
            </w:r>
            <w:r w:rsidRPr="00D00DA5">
              <w:rPr>
                <w:rFonts w:eastAsia="Arial"/>
                <w:sz w:val="18"/>
                <w:szCs w:val="16"/>
              </w:rPr>
              <w:t>e</w:t>
            </w:r>
            <w:r w:rsidRPr="00D00DA5">
              <w:rPr>
                <w:rFonts w:eastAsia="Arial"/>
                <w:spacing w:val="-2"/>
                <w:sz w:val="18"/>
                <w:szCs w:val="16"/>
              </w:rPr>
              <w:t xml:space="preserve"> </w:t>
            </w:r>
            <w:r w:rsidRPr="00D00DA5">
              <w:rPr>
                <w:rFonts w:eastAsia="Arial"/>
                <w:spacing w:val="1"/>
                <w:sz w:val="18"/>
                <w:szCs w:val="16"/>
              </w:rPr>
              <w:t>A</w:t>
            </w:r>
            <w:r w:rsidRPr="00D00DA5">
              <w:rPr>
                <w:rFonts w:eastAsia="Arial"/>
                <w:spacing w:val="-3"/>
                <w:sz w:val="18"/>
                <w:szCs w:val="16"/>
              </w:rPr>
              <w:t>u</w:t>
            </w:r>
            <w:r w:rsidRPr="00D00DA5">
              <w:rPr>
                <w:rFonts w:eastAsia="Arial"/>
                <w:spacing w:val="-1"/>
                <w:sz w:val="18"/>
                <w:szCs w:val="16"/>
              </w:rPr>
              <w:t>tóno</w:t>
            </w:r>
            <w:r w:rsidRPr="00D00DA5">
              <w:rPr>
                <w:rFonts w:eastAsia="Arial"/>
                <w:spacing w:val="3"/>
                <w:sz w:val="18"/>
                <w:szCs w:val="16"/>
              </w:rPr>
              <w:t>m</w:t>
            </w:r>
            <w:r w:rsidRPr="00D00DA5">
              <w:rPr>
                <w:rFonts w:eastAsia="Arial"/>
                <w:spacing w:val="-1"/>
                <w:sz w:val="18"/>
                <w:szCs w:val="16"/>
              </w:rPr>
              <w:t>o</w:t>
            </w:r>
            <w:r w:rsidR="00B85397" w:rsidRPr="00D00DA5">
              <w:rPr>
                <w:rFonts w:eastAsia="Arial"/>
                <w:spacing w:val="-1"/>
                <w:sz w:val="18"/>
                <w:szCs w:val="16"/>
              </w:rPr>
              <w:t>___</w:t>
            </w:r>
          </w:p>
        </w:tc>
      </w:tr>
      <w:tr w:rsidR="004D5F35" w:rsidRPr="00D00DA5" w14:paraId="0D345D85" w14:textId="77777777" w:rsidTr="00A374BE">
        <w:trPr>
          <w:trHeight w:val="300"/>
          <w:jc w:val="center"/>
        </w:trPr>
        <w:tc>
          <w:tcPr>
            <w:tcW w:w="5000" w:type="pct"/>
            <w:gridSpan w:val="2"/>
            <w:shd w:val="clear" w:color="auto" w:fill="auto"/>
            <w:vAlign w:val="center"/>
          </w:tcPr>
          <w:p w14:paraId="40E430E3" w14:textId="0D53A7F3" w:rsidR="004D5F35" w:rsidRPr="00D00DA5" w:rsidRDefault="004D5F35" w:rsidP="00A374BE">
            <w:pPr>
              <w:rPr>
                <w:rFonts w:cs="Arial"/>
                <w:b/>
                <w:bCs/>
                <w:sz w:val="18"/>
                <w:szCs w:val="18"/>
              </w:rPr>
            </w:pPr>
            <w:r w:rsidRPr="00D00DA5">
              <w:rPr>
                <w:rFonts w:cs="Arial"/>
                <w:b/>
                <w:bCs/>
                <w:sz w:val="18"/>
                <w:szCs w:val="18"/>
              </w:rPr>
              <w:t>5.5 Ámbito gubernamental al que pertenece(n) el(los) programa(s):</w:t>
            </w:r>
          </w:p>
        </w:tc>
      </w:tr>
      <w:tr w:rsidR="004D5F35" w:rsidRPr="00D00DA5" w14:paraId="7AF32BD4" w14:textId="77777777" w:rsidTr="00A374BE">
        <w:trPr>
          <w:trHeight w:val="300"/>
          <w:jc w:val="center"/>
        </w:trPr>
        <w:tc>
          <w:tcPr>
            <w:tcW w:w="5000" w:type="pct"/>
            <w:gridSpan w:val="2"/>
            <w:shd w:val="clear" w:color="auto" w:fill="auto"/>
            <w:vAlign w:val="center"/>
          </w:tcPr>
          <w:p w14:paraId="4A27FBC9" w14:textId="6368B7B7" w:rsidR="004D5F35" w:rsidRPr="00D00DA5" w:rsidRDefault="004D5F35" w:rsidP="00A374BE">
            <w:pPr>
              <w:rPr>
                <w:rFonts w:cs="Arial"/>
                <w:sz w:val="18"/>
                <w:szCs w:val="18"/>
              </w:rPr>
            </w:pPr>
            <w:r w:rsidRPr="00D00DA5">
              <w:rPr>
                <w:rFonts w:eastAsia="Arial"/>
                <w:sz w:val="18"/>
                <w:szCs w:val="16"/>
              </w:rPr>
              <w:t>F</w:t>
            </w:r>
            <w:r w:rsidRPr="00D00DA5">
              <w:rPr>
                <w:rFonts w:eastAsia="Arial"/>
                <w:spacing w:val="-1"/>
                <w:sz w:val="18"/>
                <w:szCs w:val="16"/>
              </w:rPr>
              <w:t>edera</w:t>
            </w:r>
            <w:r w:rsidRPr="00D00DA5">
              <w:rPr>
                <w:rFonts w:eastAsia="Arial"/>
                <w:sz w:val="18"/>
                <w:szCs w:val="16"/>
              </w:rPr>
              <w:t>l</w:t>
            </w:r>
            <w:r w:rsidRPr="00D00DA5">
              <w:rPr>
                <w:rFonts w:eastAsia="Arial"/>
                <w:sz w:val="18"/>
                <w:szCs w:val="16"/>
                <w:u w:val="single" w:color="000000"/>
              </w:rPr>
              <w:t xml:space="preserve">      </w:t>
            </w:r>
            <w:r w:rsidRPr="00D00DA5">
              <w:rPr>
                <w:rFonts w:eastAsia="Arial"/>
                <w:spacing w:val="1"/>
                <w:sz w:val="18"/>
                <w:szCs w:val="16"/>
              </w:rPr>
              <w:t xml:space="preserve"> E</w:t>
            </w:r>
            <w:r w:rsidRPr="00D00DA5">
              <w:rPr>
                <w:rFonts w:eastAsia="Arial"/>
                <w:spacing w:val="-1"/>
                <w:sz w:val="18"/>
                <w:szCs w:val="16"/>
              </w:rPr>
              <w:t>s</w:t>
            </w:r>
            <w:r w:rsidRPr="00D00DA5">
              <w:rPr>
                <w:rFonts w:eastAsia="Arial"/>
                <w:spacing w:val="1"/>
                <w:sz w:val="18"/>
                <w:szCs w:val="16"/>
              </w:rPr>
              <w:t>t</w:t>
            </w:r>
            <w:r w:rsidRPr="00D00DA5">
              <w:rPr>
                <w:rFonts w:eastAsia="Arial"/>
                <w:spacing w:val="-1"/>
                <w:sz w:val="18"/>
                <w:szCs w:val="16"/>
              </w:rPr>
              <w:t>a</w:t>
            </w:r>
            <w:r w:rsidRPr="00D00DA5">
              <w:rPr>
                <w:rFonts w:eastAsia="Arial"/>
                <w:spacing w:val="1"/>
                <w:sz w:val="18"/>
                <w:szCs w:val="16"/>
              </w:rPr>
              <w:t>t</w:t>
            </w:r>
            <w:r w:rsidRPr="00D00DA5">
              <w:rPr>
                <w:rFonts w:eastAsia="Arial"/>
                <w:spacing w:val="-1"/>
                <w:sz w:val="18"/>
                <w:szCs w:val="16"/>
              </w:rPr>
              <w:t>a</w:t>
            </w:r>
            <w:r w:rsidRPr="00D00DA5">
              <w:rPr>
                <w:rFonts w:eastAsia="Arial"/>
                <w:sz w:val="18"/>
                <w:szCs w:val="16"/>
              </w:rPr>
              <w:t>l</w:t>
            </w:r>
            <w:r w:rsidRPr="00D00DA5">
              <w:rPr>
                <w:rFonts w:eastAsia="Arial"/>
                <w:sz w:val="18"/>
                <w:szCs w:val="16"/>
                <w:u w:val="single" w:color="000000"/>
              </w:rPr>
              <w:t xml:space="preserve">   </w:t>
            </w:r>
            <w:r w:rsidR="00505278" w:rsidRPr="00D00DA5">
              <w:rPr>
                <w:rFonts w:eastAsia="Arial"/>
                <w:sz w:val="18"/>
                <w:szCs w:val="16"/>
                <w:u w:val="single" w:color="000000"/>
              </w:rPr>
              <w:t>X</w:t>
            </w:r>
            <w:r w:rsidRPr="00D00DA5">
              <w:rPr>
                <w:rFonts w:eastAsia="Arial"/>
                <w:sz w:val="18"/>
                <w:szCs w:val="16"/>
                <w:u w:val="single" w:color="000000"/>
              </w:rPr>
              <w:t xml:space="preserve">   </w:t>
            </w:r>
            <w:r w:rsidRPr="00D00DA5">
              <w:rPr>
                <w:rFonts w:eastAsia="Arial"/>
                <w:spacing w:val="-1"/>
                <w:sz w:val="18"/>
                <w:szCs w:val="16"/>
              </w:rPr>
              <w:t xml:space="preserve"> Lo</w:t>
            </w:r>
            <w:r w:rsidRPr="00D00DA5">
              <w:rPr>
                <w:rFonts w:eastAsia="Arial"/>
                <w:spacing w:val="1"/>
                <w:sz w:val="18"/>
                <w:szCs w:val="16"/>
              </w:rPr>
              <w:t>c</w:t>
            </w:r>
            <w:r w:rsidRPr="00D00DA5">
              <w:rPr>
                <w:rFonts w:eastAsia="Arial"/>
                <w:spacing w:val="-1"/>
                <w:sz w:val="18"/>
                <w:szCs w:val="16"/>
              </w:rPr>
              <w:t>a</w:t>
            </w:r>
            <w:r w:rsidRPr="00D00DA5">
              <w:rPr>
                <w:rFonts w:eastAsia="Arial"/>
                <w:sz w:val="18"/>
                <w:szCs w:val="16"/>
              </w:rPr>
              <w:t>l___</w:t>
            </w:r>
          </w:p>
        </w:tc>
      </w:tr>
      <w:tr w:rsidR="004D5F35" w:rsidRPr="00D00DA5" w14:paraId="193B2833" w14:textId="77777777" w:rsidTr="00A374BE">
        <w:trPr>
          <w:trHeight w:val="300"/>
          <w:jc w:val="center"/>
        </w:trPr>
        <w:tc>
          <w:tcPr>
            <w:tcW w:w="5000" w:type="pct"/>
            <w:gridSpan w:val="2"/>
            <w:shd w:val="clear" w:color="auto" w:fill="auto"/>
            <w:vAlign w:val="center"/>
          </w:tcPr>
          <w:p w14:paraId="180BD6C6" w14:textId="42B754D9" w:rsidR="004D5F35" w:rsidRPr="00D00DA5" w:rsidRDefault="004D5F35" w:rsidP="00A374BE">
            <w:pPr>
              <w:rPr>
                <w:rFonts w:cs="Arial"/>
                <w:b/>
                <w:bCs/>
                <w:sz w:val="18"/>
                <w:szCs w:val="18"/>
              </w:rPr>
            </w:pPr>
            <w:r w:rsidRPr="00D00DA5">
              <w:rPr>
                <w:rFonts w:cs="Arial"/>
                <w:b/>
                <w:bCs/>
                <w:sz w:val="18"/>
                <w:szCs w:val="18"/>
              </w:rPr>
              <w:t>5.6 Nombre de la(s) unidad(es) administrativa(s) y de (los) titular(es) a cargo del (los) programa(s):</w:t>
            </w:r>
          </w:p>
        </w:tc>
      </w:tr>
      <w:tr w:rsidR="004D5F35" w:rsidRPr="00D00DA5" w14:paraId="44C94255" w14:textId="77777777" w:rsidTr="00A374BE">
        <w:trPr>
          <w:trHeight w:val="300"/>
          <w:jc w:val="center"/>
        </w:trPr>
        <w:tc>
          <w:tcPr>
            <w:tcW w:w="5000" w:type="pct"/>
            <w:gridSpan w:val="2"/>
            <w:shd w:val="clear" w:color="auto" w:fill="auto"/>
            <w:vAlign w:val="center"/>
          </w:tcPr>
          <w:p w14:paraId="1315B2BE" w14:textId="77777777" w:rsidR="00BA7EF9" w:rsidRPr="00D00DA5" w:rsidRDefault="004D5F35" w:rsidP="00A374BE">
            <w:pPr>
              <w:rPr>
                <w:rFonts w:cs="Arial"/>
                <w:b/>
                <w:bCs/>
                <w:sz w:val="18"/>
                <w:szCs w:val="18"/>
              </w:rPr>
            </w:pPr>
            <w:r w:rsidRPr="00D00DA5">
              <w:rPr>
                <w:rFonts w:cs="Arial"/>
                <w:b/>
                <w:bCs/>
                <w:sz w:val="18"/>
                <w:szCs w:val="18"/>
              </w:rPr>
              <w:t>5.6.1 Nombre(s) de la(s) unidad(es) administrativa(s) a cargo de (los) programa(s):</w:t>
            </w:r>
          </w:p>
          <w:p w14:paraId="6F9025E4" w14:textId="77777777" w:rsidR="00BA7EF9" w:rsidRPr="00D00DA5" w:rsidRDefault="00BA7EF9" w:rsidP="00A374BE">
            <w:pPr>
              <w:rPr>
                <w:rFonts w:cs="Arial"/>
                <w:sz w:val="18"/>
                <w:szCs w:val="18"/>
              </w:rPr>
            </w:pPr>
            <w:r w:rsidRPr="00D00DA5">
              <w:rPr>
                <w:rFonts w:cs="Arial"/>
                <w:sz w:val="18"/>
                <w:szCs w:val="18"/>
              </w:rPr>
              <w:t>Servicios de Salud de Oaxaca</w:t>
            </w:r>
          </w:p>
          <w:p w14:paraId="58CCD30B" w14:textId="6F46AD40" w:rsidR="00BA7EF9" w:rsidRPr="00D00DA5" w:rsidRDefault="00BA7EF9" w:rsidP="00A374BE">
            <w:pPr>
              <w:rPr>
                <w:rFonts w:cs="Arial"/>
                <w:sz w:val="18"/>
                <w:szCs w:val="18"/>
              </w:rPr>
            </w:pPr>
            <w:r w:rsidRPr="00D00DA5">
              <w:rPr>
                <w:rFonts w:cs="Arial"/>
                <w:sz w:val="18"/>
                <w:szCs w:val="18"/>
              </w:rPr>
              <w:t xml:space="preserve">Consejo Estatal para la Prevención y Control del Sida </w:t>
            </w:r>
          </w:p>
        </w:tc>
      </w:tr>
      <w:tr w:rsidR="004D5F35" w:rsidRPr="00D00DA5" w14:paraId="20A7960C" w14:textId="77777777" w:rsidTr="00A374BE">
        <w:trPr>
          <w:trHeight w:val="300"/>
          <w:jc w:val="center"/>
        </w:trPr>
        <w:tc>
          <w:tcPr>
            <w:tcW w:w="5000" w:type="pct"/>
            <w:gridSpan w:val="2"/>
            <w:shd w:val="clear" w:color="auto" w:fill="auto"/>
            <w:vAlign w:val="center"/>
          </w:tcPr>
          <w:p w14:paraId="261577F4" w14:textId="00997C14" w:rsidR="004D5F35" w:rsidRPr="00D00DA5" w:rsidRDefault="004D5F35" w:rsidP="00A374BE">
            <w:pPr>
              <w:rPr>
                <w:rFonts w:cs="Arial"/>
                <w:b/>
                <w:bCs/>
                <w:sz w:val="18"/>
                <w:szCs w:val="18"/>
              </w:rPr>
            </w:pPr>
            <w:r w:rsidRPr="00D00DA5">
              <w:rPr>
                <w:rFonts w:cs="Arial"/>
                <w:b/>
                <w:bCs/>
                <w:sz w:val="18"/>
                <w:szCs w:val="18"/>
              </w:rPr>
              <w:t>5.6.2 Nombre(s) de (los) titular(es) de la(s) unidad(es) administrativa(s) a cargo de (los) programa(s) (nombre completo, correo electrónico y teléfono con clave lada):</w:t>
            </w:r>
          </w:p>
        </w:tc>
      </w:tr>
      <w:tr w:rsidR="00EF27D1" w:rsidRPr="00D00DA5" w14:paraId="47923B27" w14:textId="77777777" w:rsidTr="00EF27D1">
        <w:trPr>
          <w:trHeight w:val="300"/>
          <w:jc w:val="center"/>
        </w:trPr>
        <w:tc>
          <w:tcPr>
            <w:tcW w:w="2500" w:type="pct"/>
            <w:shd w:val="clear" w:color="auto" w:fill="auto"/>
            <w:vAlign w:val="center"/>
          </w:tcPr>
          <w:p w14:paraId="50C8A6D6" w14:textId="77777777" w:rsidR="00EF27D1" w:rsidRPr="00D00DA5" w:rsidRDefault="00EF27D1" w:rsidP="00A374BE">
            <w:pPr>
              <w:rPr>
                <w:rFonts w:cs="Arial"/>
                <w:sz w:val="18"/>
                <w:szCs w:val="18"/>
              </w:rPr>
            </w:pPr>
            <w:r w:rsidRPr="00D00DA5">
              <w:rPr>
                <w:rFonts w:cs="Arial"/>
                <w:sz w:val="18"/>
                <w:szCs w:val="18"/>
              </w:rPr>
              <w:t>Nombre:</w:t>
            </w:r>
          </w:p>
          <w:p w14:paraId="3B1AE5DF" w14:textId="77777777" w:rsidR="00EF27D1" w:rsidRPr="00D00DA5" w:rsidRDefault="003E153E" w:rsidP="00A374BE">
            <w:pPr>
              <w:rPr>
                <w:rFonts w:cs="Arial"/>
                <w:sz w:val="18"/>
                <w:szCs w:val="18"/>
              </w:rPr>
            </w:pPr>
            <w:r w:rsidRPr="00D00DA5">
              <w:rPr>
                <w:rFonts w:cs="Arial"/>
                <w:sz w:val="18"/>
                <w:szCs w:val="18"/>
              </w:rPr>
              <w:t>Dr. Juan Carlos Márquez Heine</w:t>
            </w:r>
          </w:p>
          <w:p w14:paraId="7745DDBC" w14:textId="3F8F5A8C" w:rsidR="003E153E" w:rsidRPr="00D00DA5" w:rsidRDefault="00ED3D1A" w:rsidP="00A374BE">
            <w:pPr>
              <w:rPr>
                <w:rFonts w:cs="Arial"/>
                <w:sz w:val="18"/>
                <w:szCs w:val="18"/>
              </w:rPr>
            </w:pPr>
            <w:hyperlink r:id="rId81" w:history="1">
              <w:r w:rsidR="005F27C1" w:rsidRPr="00D00DA5">
                <w:rPr>
                  <w:rStyle w:val="Hipervnculo"/>
                  <w:rFonts w:cs="Arial"/>
                  <w:sz w:val="18"/>
                  <w:szCs w:val="18"/>
                </w:rPr>
                <w:t>secretario.salud.oaxaca@gmail.com</w:t>
              </w:r>
            </w:hyperlink>
            <w:r w:rsidR="005F27C1" w:rsidRPr="00D00DA5">
              <w:rPr>
                <w:rFonts w:cs="Arial"/>
                <w:sz w:val="18"/>
                <w:szCs w:val="18"/>
              </w:rPr>
              <w:t xml:space="preserve"> </w:t>
            </w:r>
          </w:p>
          <w:p w14:paraId="31F12936" w14:textId="5AA30A4A" w:rsidR="003E153E" w:rsidRPr="00D00DA5" w:rsidRDefault="005F27C1" w:rsidP="00A374BE">
            <w:pPr>
              <w:rPr>
                <w:rFonts w:cs="Arial"/>
                <w:sz w:val="18"/>
                <w:szCs w:val="18"/>
              </w:rPr>
            </w:pPr>
            <w:r w:rsidRPr="00D00DA5">
              <w:rPr>
                <w:rFonts w:cs="Arial"/>
                <w:sz w:val="18"/>
                <w:szCs w:val="18"/>
              </w:rPr>
              <w:t>(951) 516 34 64</w:t>
            </w:r>
          </w:p>
          <w:p w14:paraId="234D779E" w14:textId="77777777" w:rsidR="005F27C1" w:rsidRPr="00D00DA5" w:rsidRDefault="005F27C1" w:rsidP="00A374BE">
            <w:pPr>
              <w:rPr>
                <w:rFonts w:cs="Arial"/>
                <w:sz w:val="14"/>
                <w:szCs w:val="14"/>
              </w:rPr>
            </w:pPr>
          </w:p>
          <w:p w14:paraId="6CD0B7BA" w14:textId="77777777" w:rsidR="003E153E" w:rsidRPr="00D00DA5" w:rsidRDefault="003E153E" w:rsidP="00A374BE">
            <w:pPr>
              <w:rPr>
                <w:rFonts w:cs="Arial"/>
                <w:sz w:val="18"/>
                <w:szCs w:val="18"/>
              </w:rPr>
            </w:pPr>
            <w:r w:rsidRPr="00D00DA5">
              <w:rPr>
                <w:rFonts w:cs="Arial"/>
                <w:sz w:val="18"/>
                <w:szCs w:val="18"/>
              </w:rPr>
              <w:t>Dra. Gabriela del Refugio Velásquez Rosas</w:t>
            </w:r>
          </w:p>
          <w:p w14:paraId="15ABA2A2" w14:textId="60820482" w:rsidR="00646B70" w:rsidRPr="00A93D9D" w:rsidRDefault="00ED3D1A" w:rsidP="00A374BE">
            <w:pPr>
              <w:rPr>
                <w:rFonts w:cs="Arial"/>
                <w:sz w:val="18"/>
                <w:szCs w:val="18"/>
                <w:lang w:val="en-US"/>
              </w:rPr>
            </w:pPr>
            <w:hyperlink r:id="rId82" w:history="1">
              <w:r w:rsidR="004135C2" w:rsidRPr="00EB79F4">
                <w:rPr>
                  <w:rStyle w:val="Hipervnculo"/>
                  <w:rFonts w:cs="Arial"/>
                  <w:sz w:val="18"/>
                  <w:szCs w:val="18"/>
                  <w:lang w:val="en-US"/>
                </w:rPr>
                <w:t>oaxaca_sida@hotmail.com</w:t>
              </w:r>
            </w:hyperlink>
            <w:r w:rsidR="003D23E9">
              <w:fldChar w:fldCharType="begin"/>
            </w:r>
            <w:r w:rsidR="003D23E9" w:rsidRPr="00831789">
              <w:rPr>
                <w:lang w:val="en-US"/>
              </w:rPr>
              <w:instrText xml:space="preserve">to:oaxaca_sida@hotmail.com" </w:instrText>
            </w:r>
            <w:r w:rsidR="003D23E9">
              <w:fldChar w:fldCharType="separate"/>
            </w:r>
            <w:r w:rsidR="003D23E9" w:rsidRPr="00831789">
              <w:rPr>
                <w:rStyle w:val="Hipervnculo"/>
                <w:rFonts w:cs="Arial"/>
                <w:sz w:val="18"/>
                <w:szCs w:val="18"/>
                <w:lang w:val="en-US"/>
              </w:rPr>
              <w:t>oaxaca_sida@hotmail.com</w:t>
            </w:r>
            <w:r w:rsidR="003D23E9">
              <w:rPr>
                <w:rStyle w:val="Hipervnculo"/>
                <w:rFonts w:cs="Arial"/>
                <w:sz w:val="18"/>
                <w:szCs w:val="18"/>
              </w:rPr>
              <w:fldChar w:fldCharType="end"/>
            </w:r>
            <w:r w:rsidR="003D23E9">
              <w:fldChar w:fldCharType="begin"/>
            </w:r>
            <w:r w:rsidR="003D23E9" w:rsidRPr="00831789">
              <w:rPr>
                <w:lang w:val="en-US"/>
              </w:rPr>
              <w:instrText xml:space="preserve">to:oaxaca_sida@hotmail.com" </w:instrText>
            </w:r>
            <w:r w:rsidR="003D23E9">
              <w:fldChar w:fldCharType="separate"/>
            </w:r>
            <w:r w:rsidR="003D23E9" w:rsidRPr="00831789">
              <w:rPr>
                <w:rStyle w:val="Hipervnculo"/>
                <w:rFonts w:cs="Arial"/>
                <w:sz w:val="18"/>
                <w:szCs w:val="18"/>
                <w:lang w:val="en-US"/>
              </w:rPr>
              <w:t>oaxaca_sida@hotmail.com</w:t>
            </w:r>
            <w:r w:rsidR="003D23E9">
              <w:rPr>
                <w:rStyle w:val="Hipervnculo"/>
                <w:rFonts w:cs="Arial"/>
                <w:sz w:val="18"/>
                <w:szCs w:val="18"/>
              </w:rPr>
              <w:fldChar w:fldCharType="end"/>
            </w:r>
          </w:p>
          <w:p w14:paraId="7A5EF03A" w14:textId="68C4A2B6" w:rsidR="00646B70" w:rsidRPr="00A93D9D" w:rsidRDefault="005F27C1" w:rsidP="00A374BE">
            <w:pPr>
              <w:rPr>
                <w:rFonts w:cs="Arial"/>
                <w:sz w:val="18"/>
                <w:szCs w:val="18"/>
                <w:lang w:val="en-US"/>
              </w:rPr>
            </w:pPr>
            <w:r w:rsidRPr="00A93D9D">
              <w:rPr>
                <w:rFonts w:cs="Arial"/>
                <w:sz w:val="18"/>
                <w:szCs w:val="18"/>
                <w:lang w:val="en-US"/>
              </w:rPr>
              <w:t>(</w:t>
            </w:r>
            <w:r w:rsidR="00646B70" w:rsidRPr="00A93D9D">
              <w:rPr>
                <w:rFonts w:cs="Arial"/>
                <w:sz w:val="18"/>
                <w:szCs w:val="18"/>
                <w:lang w:val="en-US"/>
              </w:rPr>
              <w:t>951</w:t>
            </w:r>
            <w:r w:rsidRPr="00A93D9D">
              <w:rPr>
                <w:rFonts w:cs="Arial"/>
                <w:sz w:val="18"/>
                <w:szCs w:val="18"/>
                <w:lang w:val="en-US"/>
              </w:rPr>
              <w:t>)</w:t>
            </w:r>
            <w:r w:rsidR="00646B70" w:rsidRPr="00A93D9D">
              <w:rPr>
                <w:rFonts w:cs="Arial"/>
                <w:sz w:val="18"/>
                <w:szCs w:val="18"/>
                <w:lang w:val="en-US"/>
              </w:rPr>
              <w:t xml:space="preserve"> 502 22 00 Ext. 103</w:t>
            </w:r>
          </w:p>
        </w:tc>
        <w:tc>
          <w:tcPr>
            <w:tcW w:w="2500" w:type="pct"/>
            <w:shd w:val="clear" w:color="auto" w:fill="auto"/>
            <w:vAlign w:val="center"/>
          </w:tcPr>
          <w:p w14:paraId="016FFECE" w14:textId="1C2AAF70" w:rsidR="00EF27D1" w:rsidRPr="00D00DA5" w:rsidRDefault="00EF27D1" w:rsidP="00A374BE">
            <w:pPr>
              <w:rPr>
                <w:rFonts w:cs="Arial"/>
                <w:sz w:val="18"/>
                <w:szCs w:val="18"/>
              </w:rPr>
            </w:pPr>
            <w:r w:rsidRPr="00D00DA5">
              <w:rPr>
                <w:rFonts w:cs="Arial"/>
                <w:sz w:val="18"/>
                <w:szCs w:val="18"/>
              </w:rPr>
              <w:t>Unidad administrativa:</w:t>
            </w:r>
          </w:p>
          <w:p w14:paraId="2C991F46" w14:textId="63DF2175" w:rsidR="003E153E" w:rsidRPr="00D00DA5" w:rsidRDefault="003E153E" w:rsidP="00A374BE">
            <w:pPr>
              <w:rPr>
                <w:rFonts w:cs="Arial"/>
                <w:sz w:val="18"/>
                <w:szCs w:val="18"/>
              </w:rPr>
            </w:pPr>
            <w:r w:rsidRPr="00D00DA5">
              <w:rPr>
                <w:rFonts w:cs="Arial"/>
                <w:sz w:val="18"/>
                <w:szCs w:val="18"/>
              </w:rPr>
              <w:t>Servicios de Salud de Oaxaca</w:t>
            </w:r>
          </w:p>
          <w:p w14:paraId="3E5CCC33" w14:textId="3BCEA17C" w:rsidR="00EF27D1" w:rsidRPr="00D00DA5" w:rsidRDefault="00EF27D1" w:rsidP="00A374BE">
            <w:pPr>
              <w:rPr>
                <w:rFonts w:cs="Arial"/>
                <w:sz w:val="18"/>
                <w:szCs w:val="18"/>
              </w:rPr>
            </w:pPr>
          </w:p>
          <w:p w14:paraId="0115DB68" w14:textId="77777777" w:rsidR="005F27C1" w:rsidRPr="00D00DA5" w:rsidRDefault="005F27C1" w:rsidP="00A374BE">
            <w:pPr>
              <w:rPr>
                <w:rFonts w:cs="Arial"/>
                <w:sz w:val="18"/>
                <w:szCs w:val="18"/>
              </w:rPr>
            </w:pPr>
          </w:p>
          <w:p w14:paraId="27EA25A6" w14:textId="77777777" w:rsidR="003E153E" w:rsidRPr="00D00DA5" w:rsidRDefault="003E153E" w:rsidP="00A374BE">
            <w:pPr>
              <w:rPr>
                <w:rFonts w:cs="Arial"/>
                <w:sz w:val="14"/>
                <w:szCs w:val="14"/>
              </w:rPr>
            </w:pPr>
          </w:p>
          <w:p w14:paraId="40250CC9" w14:textId="77777777" w:rsidR="003E153E" w:rsidRPr="00D00DA5" w:rsidRDefault="003E153E" w:rsidP="00A374BE">
            <w:pPr>
              <w:rPr>
                <w:rFonts w:cs="Arial"/>
                <w:sz w:val="18"/>
                <w:szCs w:val="18"/>
              </w:rPr>
            </w:pPr>
            <w:r w:rsidRPr="00D00DA5">
              <w:rPr>
                <w:rFonts w:cs="Arial"/>
                <w:sz w:val="18"/>
                <w:szCs w:val="18"/>
              </w:rPr>
              <w:t>Consejo Estatal para la Prevención y Control del Sida</w:t>
            </w:r>
          </w:p>
          <w:p w14:paraId="03E5C09C" w14:textId="77777777" w:rsidR="00646B70" w:rsidRPr="00D00DA5" w:rsidRDefault="00646B70" w:rsidP="00A374BE">
            <w:pPr>
              <w:rPr>
                <w:rFonts w:cs="Arial"/>
                <w:sz w:val="18"/>
                <w:szCs w:val="18"/>
              </w:rPr>
            </w:pPr>
          </w:p>
          <w:p w14:paraId="242C0395" w14:textId="686849D8" w:rsidR="00646B70" w:rsidRPr="00D00DA5" w:rsidRDefault="00646B70" w:rsidP="00A374BE">
            <w:pPr>
              <w:rPr>
                <w:rFonts w:cs="Arial"/>
                <w:sz w:val="18"/>
                <w:szCs w:val="18"/>
              </w:rPr>
            </w:pPr>
          </w:p>
        </w:tc>
      </w:tr>
    </w:tbl>
    <w:p w14:paraId="7FEF3FBB" w14:textId="0FD3C410" w:rsidR="00495C47" w:rsidRPr="00D00DA5" w:rsidRDefault="00495C47" w:rsidP="00F2388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4"/>
      </w:tblGrid>
      <w:tr w:rsidR="004D5F35" w:rsidRPr="00D00DA5" w14:paraId="02A1FB1E" w14:textId="77777777" w:rsidTr="00A374BE">
        <w:trPr>
          <w:trHeight w:val="315"/>
          <w:tblHeader/>
          <w:jc w:val="center"/>
        </w:trPr>
        <w:tc>
          <w:tcPr>
            <w:tcW w:w="5000" w:type="pct"/>
            <w:shd w:val="clear" w:color="auto" w:fill="D9D9D9"/>
            <w:noWrap/>
            <w:vAlign w:val="center"/>
            <w:hideMark/>
          </w:tcPr>
          <w:p w14:paraId="1350177E" w14:textId="1189029F" w:rsidR="004D5F35" w:rsidRPr="00D00DA5" w:rsidRDefault="00A3436E" w:rsidP="00A3436E">
            <w:pPr>
              <w:pStyle w:val="Prrafodelista"/>
              <w:numPr>
                <w:ilvl w:val="1"/>
                <w:numId w:val="13"/>
              </w:numPr>
              <w:ind w:left="0" w:firstLine="0"/>
              <w:jc w:val="center"/>
              <w:rPr>
                <w:rFonts w:cs="Arial"/>
                <w:b/>
                <w:bCs/>
                <w:sz w:val="18"/>
                <w:szCs w:val="18"/>
              </w:rPr>
            </w:pPr>
            <w:r w:rsidRPr="00D00DA5">
              <w:rPr>
                <w:rFonts w:cs="Arial"/>
                <w:b/>
                <w:bCs/>
                <w:sz w:val="18"/>
                <w:szCs w:val="18"/>
              </w:rPr>
              <w:t>DATOS DE CONTRATACIÓN DE LA EVALUACIÓN</w:t>
            </w:r>
          </w:p>
        </w:tc>
      </w:tr>
      <w:tr w:rsidR="004D5F35" w:rsidRPr="00D00DA5" w14:paraId="6AFB6945" w14:textId="77777777" w:rsidTr="00A374BE">
        <w:trPr>
          <w:trHeight w:val="300"/>
          <w:jc w:val="center"/>
        </w:trPr>
        <w:tc>
          <w:tcPr>
            <w:tcW w:w="5000" w:type="pct"/>
            <w:shd w:val="clear" w:color="auto" w:fill="auto"/>
            <w:vAlign w:val="center"/>
          </w:tcPr>
          <w:p w14:paraId="1B2B662C" w14:textId="653B0CEC" w:rsidR="004D5F35" w:rsidRPr="00D00DA5" w:rsidRDefault="00E34762" w:rsidP="00A374BE">
            <w:pPr>
              <w:rPr>
                <w:rFonts w:cs="Arial"/>
                <w:b/>
                <w:bCs/>
                <w:sz w:val="18"/>
                <w:szCs w:val="18"/>
              </w:rPr>
            </w:pPr>
            <w:r w:rsidRPr="00D00DA5">
              <w:rPr>
                <w:rFonts w:cs="Arial"/>
                <w:b/>
                <w:bCs/>
                <w:sz w:val="18"/>
                <w:szCs w:val="18"/>
              </w:rPr>
              <w:t>6.1 Tipo de contratación:</w:t>
            </w:r>
          </w:p>
        </w:tc>
      </w:tr>
      <w:tr w:rsidR="004D5F35" w:rsidRPr="00D00DA5" w14:paraId="5ABFA7BF" w14:textId="77777777" w:rsidTr="00A374BE">
        <w:trPr>
          <w:trHeight w:val="300"/>
          <w:jc w:val="center"/>
        </w:trPr>
        <w:tc>
          <w:tcPr>
            <w:tcW w:w="5000" w:type="pct"/>
            <w:shd w:val="clear" w:color="auto" w:fill="auto"/>
            <w:vAlign w:val="center"/>
          </w:tcPr>
          <w:p w14:paraId="40C38359" w14:textId="57F9EFE0" w:rsidR="00E34762" w:rsidRPr="00D00DA5" w:rsidRDefault="00E34762" w:rsidP="00E34762">
            <w:pPr>
              <w:tabs>
                <w:tab w:val="left" w:pos="6620"/>
              </w:tabs>
              <w:spacing w:before="62"/>
              <w:rPr>
                <w:rFonts w:eastAsia="Arial"/>
                <w:sz w:val="18"/>
                <w:szCs w:val="16"/>
              </w:rPr>
            </w:pPr>
            <w:r w:rsidRPr="00D00DA5">
              <w:rPr>
                <w:rFonts w:eastAsia="Arial"/>
                <w:spacing w:val="-1"/>
                <w:sz w:val="18"/>
                <w:szCs w:val="16"/>
              </w:rPr>
              <w:t>6</w:t>
            </w:r>
            <w:r w:rsidRPr="00D00DA5">
              <w:rPr>
                <w:rFonts w:eastAsia="Arial"/>
                <w:spacing w:val="1"/>
                <w:sz w:val="18"/>
                <w:szCs w:val="16"/>
              </w:rPr>
              <w:t>.</w:t>
            </w:r>
            <w:r w:rsidRPr="00D00DA5">
              <w:rPr>
                <w:rFonts w:eastAsia="Arial"/>
                <w:spacing w:val="-1"/>
                <w:sz w:val="18"/>
                <w:szCs w:val="16"/>
              </w:rPr>
              <w:t>1</w:t>
            </w:r>
            <w:r w:rsidRPr="00D00DA5">
              <w:rPr>
                <w:rFonts w:eastAsia="Arial"/>
                <w:spacing w:val="1"/>
                <w:sz w:val="18"/>
                <w:szCs w:val="16"/>
              </w:rPr>
              <w:t>.</w:t>
            </w:r>
            <w:r w:rsidRPr="00D00DA5">
              <w:rPr>
                <w:rFonts w:eastAsia="Arial"/>
                <w:sz w:val="18"/>
                <w:szCs w:val="16"/>
              </w:rPr>
              <w:t>1</w:t>
            </w:r>
            <w:r w:rsidRPr="00D00DA5">
              <w:rPr>
                <w:rFonts w:eastAsia="Arial"/>
                <w:spacing w:val="-2"/>
                <w:sz w:val="18"/>
                <w:szCs w:val="16"/>
              </w:rPr>
              <w:t xml:space="preserve"> </w:t>
            </w:r>
            <w:r w:rsidRPr="00D00DA5">
              <w:rPr>
                <w:rFonts w:eastAsia="Arial"/>
                <w:spacing w:val="1"/>
                <w:sz w:val="18"/>
                <w:szCs w:val="16"/>
              </w:rPr>
              <w:t>A</w:t>
            </w:r>
            <w:r w:rsidRPr="00D00DA5">
              <w:rPr>
                <w:rFonts w:eastAsia="Arial"/>
                <w:spacing w:val="-1"/>
                <w:sz w:val="18"/>
                <w:szCs w:val="16"/>
              </w:rPr>
              <w:t>d</w:t>
            </w:r>
            <w:r w:rsidRPr="00D00DA5">
              <w:rPr>
                <w:rFonts w:eastAsia="Arial"/>
                <w:sz w:val="18"/>
                <w:szCs w:val="16"/>
              </w:rPr>
              <w:t>j</w:t>
            </w:r>
            <w:r w:rsidRPr="00D00DA5">
              <w:rPr>
                <w:rFonts w:eastAsia="Arial"/>
                <w:spacing w:val="-1"/>
                <w:sz w:val="18"/>
                <w:szCs w:val="16"/>
              </w:rPr>
              <w:t>ud</w:t>
            </w:r>
            <w:r w:rsidRPr="00D00DA5">
              <w:rPr>
                <w:rFonts w:eastAsia="Arial"/>
                <w:spacing w:val="-2"/>
                <w:sz w:val="18"/>
                <w:szCs w:val="16"/>
              </w:rPr>
              <w:t>i</w:t>
            </w:r>
            <w:r w:rsidRPr="00D00DA5">
              <w:rPr>
                <w:rFonts w:eastAsia="Arial"/>
                <w:spacing w:val="1"/>
                <w:sz w:val="18"/>
                <w:szCs w:val="16"/>
              </w:rPr>
              <w:t>c</w:t>
            </w:r>
            <w:r w:rsidRPr="00D00DA5">
              <w:rPr>
                <w:rFonts w:eastAsia="Arial"/>
                <w:spacing w:val="-1"/>
                <w:sz w:val="18"/>
                <w:szCs w:val="16"/>
              </w:rPr>
              <w:t>a</w:t>
            </w:r>
            <w:r w:rsidRPr="00D00DA5">
              <w:rPr>
                <w:rFonts w:eastAsia="Arial"/>
                <w:spacing w:val="1"/>
                <w:sz w:val="18"/>
                <w:szCs w:val="16"/>
              </w:rPr>
              <w:t>c</w:t>
            </w:r>
            <w:r w:rsidRPr="00D00DA5">
              <w:rPr>
                <w:rFonts w:eastAsia="Arial"/>
                <w:sz w:val="18"/>
                <w:szCs w:val="16"/>
              </w:rPr>
              <w:t>i</w:t>
            </w:r>
            <w:r w:rsidRPr="00D00DA5">
              <w:rPr>
                <w:rFonts w:eastAsia="Arial"/>
                <w:spacing w:val="-1"/>
                <w:sz w:val="18"/>
                <w:szCs w:val="16"/>
              </w:rPr>
              <w:t>ó</w:t>
            </w:r>
            <w:r w:rsidRPr="00D00DA5">
              <w:rPr>
                <w:rFonts w:eastAsia="Arial"/>
                <w:sz w:val="18"/>
                <w:szCs w:val="16"/>
              </w:rPr>
              <w:t>n</w:t>
            </w:r>
            <w:r w:rsidRPr="00D00DA5">
              <w:rPr>
                <w:rFonts w:eastAsia="Arial"/>
                <w:spacing w:val="-2"/>
                <w:sz w:val="18"/>
                <w:szCs w:val="16"/>
              </w:rPr>
              <w:t xml:space="preserve"> </w:t>
            </w:r>
            <w:r w:rsidRPr="00D00DA5">
              <w:rPr>
                <w:rFonts w:eastAsia="Arial"/>
                <w:spacing w:val="-1"/>
                <w:sz w:val="18"/>
                <w:szCs w:val="16"/>
              </w:rPr>
              <w:t>D</w:t>
            </w:r>
            <w:r w:rsidRPr="00D00DA5">
              <w:rPr>
                <w:rFonts w:eastAsia="Arial"/>
                <w:sz w:val="18"/>
                <w:szCs w:val="16"/>
              </w:rPr>
              <w:t>i</w:t>
            </w:r>
            <w:r w:rsidRPr="00D00DA5">
              <w:rPr>
                <w:rFonts w:eastAsia="Arial"/>
                <w:spacing w:val="-1"/>
                <w:sz w:val="18"/>
                <w:szCs w:val="16"/>
              </w:rPr>
              <w:t>rec</w:t>
            </w:r>
            <w:r w:rsidRPr="00D00DA5">
              <w:rPr>
                <w:rFonts w:eastAsia="Arial"/>
                <w:spacing w:val="1"/>
                <w:sz w:val="18"/>
                <w:szCs w:val="16"/>
              </w:rPr>
              <w:t>t</w:t>
            </w:r>
            <w:r w:rsidRPr="00D00DA5">
              <w:rPr>
                <w:rFonts w:eastAsia="Arial"/>
                <w:spacing w:val="-1"/>
                <w:sz w:val="18"/>
                <w:szCs w:val="16"/>
              </w:rPr>
              <w:t>a</w:t>
            </w:r>
            <w:r w:rsidRPr="00D00DA5">
              <w:rPr>
                <w:rFonts w:eastAsia="Arial"/>
                <w:sz w:val="18"/>
                <w:szCs w:val="16"/>
                <w:u w:val="single" w:color="000000"/>
              </w:rPr>
              <w:t xml:space="preserve">   </w:t>
            </w:r>
            <w:r w:rsidR="005574E0" w:rsidRPr="00D00DA5">
              <w:rPr>
                <w:rFonts w:eastAsia="Arial"/>
                <w:sz w:val="18"/>
                <w:szCs w:val="16"/>
                <w:u w:val="single" w:color="000000"/>
              </w:rPr>
              <w:t>X</w:t>
            </w:r>
            <w:r w:rsidRPr="00D00DA5">
              <w:rPr>
                <w:rFonts w:eastAsia="Arial"/>
                <w:sz w:val="18"/>
                <w:szCs w:val="16"/>
                <w:u w:val="single" w:color="000000"/>
              </w:rPr>
              <w:t xml:space="preserve">   </w:t>
            </w:r>
            <w:r w:rsidRPr="00D00DA5">
              <w:rPr>
                <w:rFonts w:eastAsia="Arial"/>
                <w:spacing w:val="2"/>
                <w:sz w:val="18"/>
                <w:szCs w:val="16"/>
              </w:rPr>
              <w:t xml:space="preserve"> </w:t>
            </w:r>
            <w:r w:rsidRPr="00D00DA5">
              <w:rPr>
                <w:rFonts w:eastAsia="Arial"/>
                <w:spacing w:val="-1"/>
                <w:sz w:val="18"/>
                <w:szCs w:val="16"/>
              </w:rPr>
              <w:t>6</w:t>
            </w:r>
            <w:r w:rsidRPr="00D00DA5">
              <w:rPr>
                <w:rFonts w:eastAsia="Arial"/>
                <w:spacing w:val="1"/>
                <w:sz w:val="18"/>
                <w:szCs w:val="16"/>
              </w:rPr>
              <w:t>.</w:t>
            </w:r>
            <w:r w:rsidRPr="00D00DA5">
              <w:rPr>
                <w:rFonts w:eastAsia="Arial"/>
                <w:spacing w:val="-1"/>
                <w:sz w:val="18"/>
                <w:szCs w:val="16"/>
              </w:rPr>
              <w:t>1</w:t>
            </w:r>
            <w:r w:rsidRPr="00D00DA5">
              <w:rPr>
                <w:rFonts w:eastAsia="Arial"/>
                <w:spacing w:val="-2"/>
                <w:sz w:val="18"/>
                <w:szCs w:val="16"/>
              </w:rPr>
              <w:t>.</w:t>
            </w:r>
            <w:r w:rsidRPr="00D00DA5">
              <w:rPr>
                <w:rFonts w:eastAsia="Arial"/>
                <w:sz w:val="18"/>
                <w:szCs w:val="16"/>
              </w:rPr>
              <w:t>2</w:t>
            </w:r>
            <w:r w:rsidRPr="00D00DA5">
              <w:rPr>
                <w:rFonts w:eastAsia="Arial"/>
                <w:spacing w:val="1"/>
                <w:sz w:val="18"/>
                <w:szCs w:val="16"/>
              </w:rPr>
              <w:t xml:space="preserve"> I</w:t>
            </w:r>
            <w:r w:rsidRPr="00D00DA5">
              <w:rPr>
                <w:rFonts w:eastAsia="Arial"/>
                <w:spacing w:val="-1"/>
                <w:sz w:val="18"/>
                <w:szCs w:val="16"/>
              </w:rPr>
              <w:t>nv</w:t>
            </w:r>
            <w:r w:rsidRPr="00D00DA5">
              <w:rPr>
                <w:rFonts w:eastAsia="Arial"/>
                <w:sz w:val="18"/>
                <w:szCs w:val="16"/>
              </w:rPr>
              <w:t>i</w:t>
            </w:r>
            <w:r w:rsidRPr="00D00DA5">
              <w:rPr>
                <w:rFonts w:eastAsia="Arial"/>
                <w:spacing w:val="1"/>
                <w:sz w:val="18"/>
                <w:szCs w:val="16"/>
              </w:rPr>
              <w:t>t</w:t>
            </w:r>
            <w:r w:rsidRPr="00D00DA5">
              <w:rPr>
                <w:rFonts w:eastAsia="Arial"/>
                <w:spacing w:val="-3"/>
                <w:sz w:val="18"/>
                <w:szCs w:val="16"/>
              </w:rPr>
              <w:t>a</w:t>
            </w:r>
            <w:r w:rsidRPr="00D00DA5">
              <w:rPr>
                <w:rFonts w:eastAsia="Arial"/>
                <w:spacing w:val="1"/>
                <w:sz w:val="18"/>
                <w:szCs w:val="16"/>
              </w:rPr>
              <w:t>c</w:t>
            </w:r>
            <w:r w:rsidRPr="00D00DA5">
              <w:rPr>
                <w:rFonts w:eastAsia="Arial"/>
                <w:sz w:val="18"/>
                <w:szCs w:val="16"/>
              </w:rPr>
              <w:t>i</w:t>
            </w:r>
            <w:r w:rsidRPr="00D00DA5">
              <w:rPr>
                <w:rFonts w:eastAsia="Arial"/>
                <w:spacing w:val="-1"/>
                <w:sz w:val="18"/>
                <w:szCs w:val="16"/>
              </w:rPr>
              <w:t>ó</w:t>
            </w:r>
            <w:r w:rsidRPr="00D00DA5">
              <w:rPr>
                <w:rFonts w:eastAsia="Arial"/>
                <w:sz w:val="18"/>
                <w:szCs w:val="16"/>
              </w:rPr>
              <w:t>n</w:t>
            </w:r>
            <w:r w:rsidRPr="00D00DA5">
              <w:rPr>
                <w:rFonts w:eastAsia="Arial"/>
                <w:spacing w:val="1"/>
                <w:sz w:val="18"/>
                <w:szCs w:val="16"/>
              </w:rPr>
              <w:t xml:space="preserve"> </w:t>
            </w:r>
            <w:r w:rsidRPr="00D00DA5">
              <w:rPr>
                <w:rFonts w:eastAsia="Arial"/>
                <w:sz w:val="18"/>
                <w:szCs w:val="16"/>
              </w:rPr>
              <w:t>a</w:t>
            </w:r>
            <w:r w:rsidRPr="00D00DA5">
              <w:rPr>
                <w:rFonts w:eastAsia="Arial"/>
                <w:spacing w:val="-2"/>
                <w:sz w:val="18"/>
                <w:szCs w:val="16"/>
              </w:rPr>
              <w:t xml:space="preserve"> </w:t>
            </w:r>
            <w:r w:rsidRPr="00D00DA5">
              <w:rPr>
                <w:rFonts w:eastAsia="Arial"/>
                <w:spacing w:val="1"/>
                <w:sz w:val="18"/>
                <w:szCs w:val="16"/>
              </w:rPr>
              <w:t>t</w:t>
            </w:r>
            <w:r w:rsidRPr="00D00DA5">
              <w:rPr>
                <w:rFonts w:eastAsia="Arial"/>
                <w:spacing w:val="-1"/>
                <w:sz w:val="18"/>
                <w:szCs w:val="16"/>
              </w:rPr>
              <w:t>re</w:t>
            </w:r>
            <w:r w:rsidRPr="00D00DA5">
              <w:rPr>
                <w:rFonts w:eastAsia="Arial"/>
                <w:spacing w:val="1"/>
                <w:sz w:val="18"/>
                <w:szCs w:val="16"/>
              </w:rPr>
              <w:t>s</w:t>
            </w:r>
            <w:r w:rsidRPr="00D00DA5">
              <w:rPr>
                <w:rFonts w:eastAsia="Arial"/>
                <w:sz w:val="18"/>
                <w:szCs w:val="16"/>
                <w:u w:val="single" w:color="000000"/>
              </w:rPr>
              <w:t xml:space="preserve">      </w:t>
            </w:r>
            <w:r w:rsidRPr="00D00DA5">
              <w:rPr>
                <w:rFonts w:eastAsia="Arial"/>
                <w:spacing w:val="-1"/>
                <w:sz w:val="18"/>
                <w:szCs w:val="16"/>
              </w:rPr>
              <w:t xml:space="preserve"> 6</w:t>
            </w:r>
            <w:r w:rsidRPr="00D00DA5">
              <w:rPr>
                <w:rFonts w:eastAsia="Arial"/>
                <w:spacing w:val="1"/>
                <w:sz w:val="18"/>
                <w:szCs w:val="16"/>
              </w:rPr>
              <w:t>.</w:t>
            </w:r>
            <w:r w:rsidRPr="00D00DA5">
              <w:rPr>
                <w:rFonts w:eastAsia="Arial"/>
                <w:spacing w:val="-1"/>
                <w:sz w:val="18"/>
                <w:szCs w:val="16"/>
              </w:rPr>
              <w:t>1</w:t>
            </w:r>
            <w:r w:rsidRPr="00D00DA5">
              <w:rPr>
                <w:rFonts w:eastAsia="Arial"/>
                <w:spacing w:val="1"/>
                <w:sz w:val="18"/>
                <w:szCs w:val="16"/>
              </w:rPr>
              <w:t>.</w:t>
            </w:r>
            <w:r w:rsidRPr="00D00DA5">
              <w:rPr>
                <w:rFonts w:eastAsia="Arial"/>
                <w:sz w:val="18"/>
                <w:szCs w:val="16"/>
              </w:rPr>
              <w:t>3</w:t>
            </w:r>
            <w:r w:rsidRPr="00D00DA5">
              <w:rPr>
                <w:rFonts w:eastAsia="Arial"/>
                <w:spacing w:val="-2"/>
                <w:sz w:val="18"/>
                <w:szCs w:val="16"/>
              </w:rPr>
              <w:t xml:space="preserve"> </w:t>
            </w:r>
            <w:r w:rsidRPr="00D00DA5">
              <w:rPr>
                <w:rFonts w:eastAsia="Arial"/>
                <w:spacing w:val="-1"/>
                <w:sz w:val="18"/>
                <w:szCs w:val="16"/>
              </w:rPr>
              <w:t>L</w:t>
            </w:r>
            <w:r w:rsidRPr="00D00DA5">
              <w:rPr>
                <w:rFonts w:eastAsia="Arial"/>
                <w:spacing w:val="-2"/>
                <w:sz w:val="18"/>
                <w:szCs w:val="16"/>
              </w:rPr>
              <w:t>i</w:t>
            </w:r>
            <w:r w:rsidRPr="00D00DA5">
              <w:rPr>
                <w:rFonts w:eastAsia="Arial"/>
                <w:spacing w:val="1"/>
                <w:sz w:val="18"/>
                <w:szCs w:val="16"/>
              </w:rPr>
              <w:t>c</w:t>
            </w:r>
            <w:r w:rsidRPr="00D00DA5">
              <w:rPr>
                <w:rFonts w:eastAsia="Arial"/>
                <w:sz w:val="18"/>
                <w:szCs w:val="16"/>
              </w:rPr>
              <w:t>i</w:t>
            </w:r>
            <w:r w:rsidRPr="00D00DA5">
              <w:rPr>
                <w:rFonts w:eastAsia="Arial"/>
                <w:spacing w:val="1"/>
                <w:sz w:val="18"/>
                <w:szCs w:val="16"/>
              </w:rPr>
              <w:t>t</w:t>
            </w:r>
            <w:r w:rsidRPr="00D00DA5">
              <w:rPr>
                <w:rFonts w:eastAsia="Arial"/>
                <w:spacing w:val="-3"/>
                <w:sz w:val="18"/>
                <w:szCs w:val="16"/>
              </w:rPr>
              <w:t>a</w:t>
            </w:r>
            <w:r w:rsidRPr="00D00DA5">
              <w:rPr>
                <w:rFonts w:eastAsia="Arial"/>
                <w:spacing w:val="1"/>
                <w:sz w:val="18"/>
                <w:szCs w:val="16"/>
              </w:rPr>
              <w:t>c</w:t>
            </w:r>
            <w:r w:rsidRPr="00D00DA5">
              <w:rPr>
                <w:rFonts w:eastAsia="Arial"/>
                <w:spacing w:val="-2"/>
                <w:sz w:val="18"/>
                <w:szCs w:val="16"/>
              </w:rPr>
              <w:t>i</w:t>
            </w:r>
            <w:r w:rsidRPr="00D00DA5">
              <w:rPr>
                <w:rFonts w:eastAsia="Arial"/>
                <w:spacing w:val="-1"/>
                <w:sz w:val="18"/>
                <w:szCs w:val="16"/>
              </w:rPr>
              <w:t>ó</w:t>
            </w:r>
            <w:r w:rsidRPr="00D00DA5">
              <w:rPr>
                <w:rFonts w:eastAsia="Arial"/>
                <w:sz w:val="18"/>
                <w:szCs w:val="16"/>
              </w:rPr>
              <w:t>n</w:t>
            </w:r>
            <w:r w:rsidRPr="00D00DA5">
              <w:rPr>
                <w:rFonts w:eastAsia="Arial"/>
                <w:spacing w:val="1"/>
                <w:sz w:val="18"/>
                <w:szCs w:val="16"/>
              </w:rPr>
              <w:t xml:space="preserve"> P</w:t>
            </w:r>
            <w:r w:rsidRPr="00D00DA5">
              <w:rPr>
                <w:rFonts w:eastAsia="Arial"/>
                <w:spacing w:val="-1"/>
                <w:sz w:val="18"/>
                <w:szCs w:val="16"/>
              </w:rPr>
              <w:t>úb</w:t>
            </w:r>
            <w:r w:rsidRPr="00D00DA5">
              <w:rPr>
                <w:rFonts w:eastAsia="Arial"/>
                <w:sz w:val="18"/>
                <w:szCs w:val="16"/>
              </w:rPr>
              <w:t>l</w:t>
            </w:r>
            <w:r w:rsidRPr="00D00DA5">
              <w:rPr>
                <w:rFonts w:eastAsia="Arial"/>
                <w:spacing w:val="-2"/>
                <w:sz w:val="18"/>
                <w:szCs w:val="16"/>
              </w:rPr>
              <w:t>i</w:t>
            </w:r>
            <w:r w:rsidRPr="00D00DA5">
              <w:rPr>
                <w:rFonts w:eastAsia="Arial"/>
                <w:spacing w:val="1"/>
                <w:sz w:val="18"/>
                <w:szCs w:val="16"/>
              </w:rPr>
              <w:t>c</w:t>
            </w:r>
            <w:r w:rsidRPr="00D00DA5">
              <w:rPr>
                <w:rFonts w:eastAsia="Arial"/>
                <w:sz w:val="18"/>
                <w:szCs w:val="16"/>
              </w:rPr>
              <w:t>a</w:t>
            </w:r>
            <w:r w:rsidRPr="00D00DA5">
              <w:rPr>
                <w:rFonts w:eastAsia="Arial"/>
                <w:spacing w:val="1"/>
                <w:sz w:val="18"/>
                <w:szCs w:val="16"/>
              </w:rPr>
              <w:t xml:space="preserve"> </w:t>
            </w:r>
            <w:r w:rsidRPr="00D00DA5">
              <w:rPr>
                <w:rFonts w:eastAsia="Arial"/>
                <w:spacing w:val="-1"/>
                <w:sz w:val="18"/>
                <w:szCs w:val="16"/>
              </w:rPr>
              <w:t>N</w:t>
            </w:r>
            <w:r w:rsidRPr="00D00DA5">
              <w:rPr>
                <w:rFonts w:eastAsia="Arial"/>
                <w:spacing w:val="-3"/>
                <w:sz w:val="18"/>
                <w:szCs w:val="16"/>
              </w:rPr>
              <w:t>a</w:t>
            </w:r>
            <w:r w:rsidRPr="00D00DA5">
              <w:rPr>
                <w:rFonts w:eastAsia="Arial"/>
                <w:spacing w:val="1"/>
                <w:sz w:val="18"/>
                <w:szCs w:val="16"/>
              </w:rPr>
              <w:t>c</w:t>
            </w:r>
            <w:r w:rsidRPr="00D00DA5">
              <w:rPr>
                <w:rFonts w:eastAsia="Arial"/>
                <w:sz w:val="18"/>
                <w:szCs w:val="16"/>
              </w:rPr>
              <w:t>i</w:t>
            </w:r>
            <w:r w:rsidRPr="00D00DA5">
              <w:rPr>
                <w:rFonts w:eastAsia="Arial"/>
                <w:spacing w:val="-1"/>
                <w:sz w:val="18"/>
                <w:szCs w:val="16"/>
              </w:rPr>
              <w:t>ona</w:t>
            </w:r>
            <w:r w:rsidRPr="00D00DA5">
              <w:rPr>
                <w:rFonts w:eastAsia="Arial"/>
                <w:sz w:val="18"/>
                <w:szCs w:val="16"/>
              </w:rPr>
              <w:t>l</w:t>
            </w:r>
          </w:p>
          <w:p w14:paraId="64F7EDAD" w14:textId="20B94901" w:rsidR="004D5F35" w:rsidRPr="00D00DA5" w:rsidRDefault="00E34762" w:rsidP="00E34762">
            <w:pPr>
              <w:rPr>
                <w:rFonts w:eastAsia="Arial"/>
                <w:spacing w:val="-1"/>
                <w:sz w:val="18"/>
                <w:szCs w:val="16"/>
              </w:rPr>
            </w:pPr>
            <w:r w:rsidRPr="00D00DA5">
              <w:rPr>
                <w:rFonts w:eastAsia="Arial"/>
                <w:spacing w:val="-1"/>
                <w:sz w:val="18"/>
                <w:szCs w:val="16"/>
              </w:rPr>
              <w:t>6</w:t>
            </w:r>
            <w:r w:rsidRPr="00D00DA5">
              <w:rPr>
                <w:rFonts w:eastAsia="Arial"/>
                <w:spacing w:val="1"/>
                <w:sz w:val="18"/>
                <w:szCs w:val="16"/>
              </w:rPr>
              <w:t>.</w:t>
            </w:r>
            <w:r w:rsidRPr="00D00DA5">
              <w:rPr>
                <w:rFonts w:eastAsia="Arial"/>
                <w:spacing w:val="-1"/>
                <w:sz w:val="18"/>
                <w:szCs w:val="16"/>
              </w:rPr>
              <w:t>1</w:t>
            </w:r>
            <w:r w:rsidRPr="00D00DA5">
              <w:rPr>
                <w:rFonts w:eastAsia="Arial"/>
                <w:spacing w:val="1"/>
                <w:sz w:val="18"/>
                <w:szCs w:val="16"/>
              </w:rPr>
              <w:t>.</w:t>
            </w:r>
            <w:r w:rsidRPr="00D00DA5">
              <w:rPr>
                <w:rFonts w:eastAsia="Arial"/>
                <w:sz w:val="18"/>
                <w:szCs w:val="16"/>
              </w:rPr>
              <w:t>4</w:t>
            </w:r>
            <w:r w:rsidRPr="00D00DA5">
              <w:rPr>
                <w:rFonts w:eastAsia="Arial"/>
                <w:spacing w:val="1"/>
                <w:sz w:val="18"/>
                <w:szCs w:val="16"/>
              </w:rPr>
              <w:t xml:space="preserve"> </w:t>
            </w:r>
            <w:r w:rsidRPr="00D00DA5">
              <w:rPr>
                <w:rFonts w:eastAsia="Arial"/>
                <w:spacing w:val="-1"/>
                <w:sz w:val="18"/>
                <w:szCs w:val="16"/>
              </w:rPr>
              <w:t>L</w:t>
            </w:r>
            <w:r w:rsidRPr="00D00DA5">
              <w:rPr>
                <w:rFonts w:eastAsia="Arial"/>
                <w:spacing w:val="-2"/>
                <w:sz w:val="18"/>
                <w:szCs w:val="16"/>
              </w:rPr>
              <w:t>i</w:t>
            </w:r>
            <w:r w:rsidRPr="00D00DA5">
              <w:rPr>
                <w:rFonts w:eastAsia="Arial"/>
                <w:spacing w:val="1"/>
                <w:sz w:val="18"/>
                <w:szCs w:val="16"/>
              </w:rPr>
              <w:t>c</w:t>
            </w:r>
            <w:r w:rsidRPr="00D00DA5">
              <w:rPr>
                <w:rFonts w:eastAsia="Arial"/>
                <w:spacing w:val="-2"/>
                <w:sz w:val="18"/>
                <w:szCs w:val="16"/>
              </w:rPr>
              <w:t>i</w:t>
            </w:r>
            <w:r w:rsidRPr="00D00DA5">
              <w:rPr>
                <w:rFonts w:eastAsia="Arial"/>
                <w:spacing w:val="1"/>
                <w:sz w:val="18"/>
                <w:szCs w:val="16"/>
              </w:rPr>
              <w:t>t</w:t>
            </w:r>
            <w:r w:rsidRPr="00D00DA5">
              <w:rPr>
                <w:rFonts w:eastAsia="Arial"/>
                <w:spacing w:val="-1"/>
                <w:sz w:val="18"/>
                <w:szCs w:val="16"/>
              </w:rPr>
              <w:t>a</w:t>
            </w:r>
            <w:r w:rsidRPr="00D00DA5">
              <w:rPr>
                <w:rFonts w:eastAsia="Arial"/>
                <w:spacing w:val="1"/>
                <w:sz w:val="18"/>
                <w:szCs w:val="16"/>
              </w:rPr>
              <w:t>c</w:t>
            </w:r>
            <w:r w:rsidRPr="00D00DA5">
              <w:rPr>
                <w:rFonts w:eastAsia="Arial"/>
                <w:sz w:val="18"/>
                <w:szCs w:val="16"/>
              </w:rPr>
              <w:t>i</w:t>
            </w:r>
            <w:r w:rsidRPr="00D00DA5">
              <w:rPr>
                <w:rFonts w:eastAsia="Arial"/>
                <w:spacing w:val="-1"/>
                <w:sz w:val="18"/>
                <w:szCs w:val="16"/>
              </w:rPr>
              <w:t>ó</w:t>
            </w:r>
            <w:r w:rsidRPr="00D00DA5">
              <w:rPr>
                <w:rFonts w:eastAsia="Arial"/>
                <w:sz w:val="18"/>
                <w:szCs w:val="16"/>
              </w:rPr>
              <w:t>n</w:t>
            </w:r>
            <w:r w:rsidRPr="00D00DA5">
              <w:rPr>
                <w:rFonts w:eastAsia="Arial"/>
                <w:spacing w:val="-2"/>
                <w:sz w:val="18"/>
                <w:szCs w:val="16"/>
              </w:rPr>
              <w:t xml:space="preserve"> </w:t>
            </w:r>
            <w:r w:rsidRPr="00D00DA5">
              <w:rPr>
                <w:rFonts w:eastAsia="Arial"/>
                <w:spacing w:val="1"/>
                <w:sz w:val="18"/>
                <w:szCs w:val="16"/>
              </w:rPr>
              <w:t>P</w:t>
            </w:r>
            <w:r w:rsidRPr="00D00DA5">
              <w:rPr>
                <w:rFonts w:eastAsia="Arial"/>
                <w:spacing w:val="-1"/>
                <w:sz w:val="18"/>
                <w:szCs w:val="16"/>
              </w:rPr>
              <w:t>úb</w:t>
            </w:r>
            <w:r w:rsidRPr="00D00DA5">
              <w:rPr>
                <w:rFonts w:eastAsia="Arial"/>
                <w:sz w:val="18"/>
                <w:szCs w:val="16"/>
              </w:rPr>
              <w:t>l</w:t>
            </w:r>
            <w:r w:rsidRPr="00D00DA5">
              <w:rPr>
                <w:rFonts w:eastAsia="Arial"/>
                <w:spacing w:val="-2"/>
                <w:sz w:val="18"/>
                <w:szCs w:val="16"/>
              </w:rPr>
              <w:t>i</w:t>
            </w:r>
            <w:r w:rsidRPr="00D00DA5">
              <w:rPr>
                <w:rFonts w:eastAsia="Arial"/>
                <w:spacing w:val="1"/>
                <w:sz w:val="18"/>
                <w:szCs w:val="16"/>
              </w:rPr>
              <w:t>c</w:t>
            </w:r>
            <w:r w:rsidRPr="00D00DA5">
              <w:rPr>
                <w:rFonts w:eastAsia="Arial"/>
                <w:sz w:val="18"/>
                <w:szCs w:val="16"/>
              </w:rPr>
              <w:t>a</w:t>
            </w:r>
            <w:r w:rsidRPr="00D00DA5">
              <w:rPr>
                <w:rFonts w:eastAsia="Arial"/>
                <w:spacing w:val="-2"/>
                <w:sz w:val="18"/>
                <w:szCs w:val="16"/>
              </w:rPr>
              <w:t xml:space="preserve"> </w:t>
            </w:r>
            <w:r w:rsidRPr="00D00DA5">
              <w:rPr>
                <w:rFonts w:eastAsia="Arial"/>
                <w:spacing w:val="1"/>
                <w:sz w:val="18"/>
                <w:szCs w:val="16"/>
              </w:rPr>
              <w:t>I</w:t>
            </w:r>
            <w:r w:rsidRPr="00D00DA5">
              <w:rPr>
                <w:rFonts w:eastAsia="Arial"/>
                <w:spacing w:val="-1"/>
                <w:sz w:val="18"/>
                <w:szCs w:val="16"/>
              </w:rPr>
              <w:t>n</w:t>
            </w:r>
            <w:r w:rsidRPr="00D00DA5">
              <w:rPr>
                <w:rFonts w:eastAsia="Arial"/>
                <w:spacing w:val="1"/>
                <w:sz w:val="18"/>
                <w:szCs w:val="16"/>
              </w:rPr>
              <w:t>t</w:t>
            </w:r>
            <w:r w:rsidRPr="00D00DA5">
              <w:rPr>
                <w:rFonts w:eastAsia="Arial"/>
                <w:spacing w:val="-1"/>
                <w:sz w:val="18"/>
                <w:szCs w:val="16"/>
              </w:rPr>
              <w:t>ern</w:t>
            </w:r>
            <w:r w:rsidRPr="00D00DA5">
              <w:rPr>
                <w:rFonts w:eastAsia="Arial"/>
                <w:spacing w:val="-3"/>
                <w:sz w:val="18"/>
                <w:szCs w:val="16"/>
              </w:rPr>
              <w:t>a</w:t>
            </w:r>
            <w:r w:rsidRPr="00D00DA5">
              <w:rPr>
                <w:rFonts w:eastAsia="Arial"/>
                <w:spacing w:val="1"/>
                <w:sz w:val="18"/>
                <w:szCs w:val="16"/>
              </w:rPr>
              <w:t>c</w:t>
            </w:r>
            <w:r w:rsidRPr="00D00DA5">
              <w:rPr>
                <w:rFonts w:eastAsia="Arial"/>
                <w:sz w:val="18"/>
                <w:szCs w:val="16"/>
              </w:rPr>
              <w:t>i</w:t>
            </w:r>
            <w:r w:rsidRPr="00D00DA5">
              <w:rPr>
                <w:rFonts w:eastAsia="Arial"/>
                <w:spacing w:val="-3"/>
                <w:sz w:val="18"/>
                <w:szCs w:val="16"/>
              </w:rPr>
              <w:t>o</w:t>
            </w:r>
            <w:r w:rsidRPr="00D00DA5">
              <w:rPr>
                <w:rFonts w:eastAsia="Arial"/>
                <w:spacing w:val="-1"/>
                <w:sz w:val="18"/>
                <w:szCs w:val="16"/>
              </w:rPr>
              <w:t>na</w:t>
            </w:r>
            <w:r w:rsidRPr="00D00DA5">
              <w:rPr>
                <w:rFonts w:eastAsia="Arial"/>
                <w:sz w:val="18"/>
                <w:szCs w:val="16"/>
              </w:rPr>
              <w:t>l</w:t>
            </w:r>
            <w:r w:rsidRPr="00D00DA5">
              <w:rPr>
                <w:rFonts w:eastAsia="Arial"/>
                <w:sz w:val="18"/>
                <w:szCs w:val="16"/>
                <w:u w:val="single" w:color="000000"/>
              </w:rPr>
              <w:t xml:space="preserve">      </w:t>
            </w:r>
            <w:r w:rsidRPr="00D00DA5">
              <w:rPr>
                <w:rFonts w:eastAsia="Arial"/>
                <w:spacing w:val="1"/>
                <w:sz w:val="18"/>
                <w:szCs w:val="16"/>
              </w:rPr>
              <w:t xml:space="preserve"> </w:t>
            </w:r>
            <w:r w:rsidRPr="00D00DA5">
              <w:rPr>
                <w:rFonts w:eastAsia="Arial"/>
                <w:spacing w:val="-1"/>
                <w:sz w:val="18"/>
                <w:szCs w:val="16"/>
              </w:rPr>
              <w:t>6</w:t>
            </w:r>
            <w:r w:rsidRPr="00D00DA5">
              <w:rPr>
                <w:rFonts w:eastAsia="Arial"/>
                <w:spacing w:val="1"/>
                <w:sz w:val="18"/>
                <w:szCs w:val="16"/>
              </w:rPr>
              <w:t>.</w:t>
            </w:r>
            <w:r w:rsidRPr="00D00DA5">
              <w:rPr>
                <w:rFonts w:eastAsia="Arial"/>
                <w:spacing w:val="-1"/>
                <w:sz w:val="18"/>
                <w:szCs w:val="16"/>
              </w:rPr>
              <w:t>1</w:t>
            </w:r>
            <w:r w:rsidRPr="00D00DA5">
              <w:rPr>
                <w:rFonts w:eastAsia="Arial"/>
                <w:spacing w:val="1"/>
                <w:sz w:val="18"/>
                <w:szCs w:val="16"/>
              </w:rPr>
              <w:t>.</w:t>
            </w:r>
            <w:r w:rsidRPr="00D00DA5">
              <w:rPr>
                <w:rFonts w:eastAsia="Arial"/>
                <w:sz w:val="18"/>
                <w:szCs w:val="16"/>
              </w:rPr>
              <w:t>5</w:t>
            </w:r>
            <w:r w:rsidRPr="00D00DA5">
              <w:rPr>
                <w:rFonts w:eastAsia="Arial"/>
                <w:spacing w:val="-2"/>
                <w:sz w:val="18"/>
                <w:szCs w:val="16"/>
              </w:rPr>
              <w:t xml:space="preserve"> </w:t>
            </w:r>
            <w:r w:rsidRPr="00D00DA5">
              <w:rPr>
                <w:rFonts w:eastAsia="Arial"/>
                <w:sz w:val="18"/>
                <w:szCs w:val="16"/>
              </w:rPr>
              <w:t>O</w:t>
            </w:r>
            <w:r w:rsidRPr="00D00DA5">
              <w:rPr>
                <w:rFonts w:eastAsia="Arial"/>
                <w:spacing w:val="1"/>
                <w:sz w:val="18"/>
                <w:szCs w:val="16"/>
              </w:rPr>
              <w:t>t</w:t>
            </w:r>
            <w:r w:rsidRPr="00D00DA5">
              <w:rPr>
                <w:rFonts w:eastAsia="Arial"/>
                <w:spacing w:val="-1"/>
                <w:sz w:val="18"/>
                <w:szCs w:val="16"/>
              </w:rPr>
              <w:t>ro</w:t>
            </w:r>
            <w:r w:rsidRPr="00D00DA5">
              <w:rPr>
                <w:rFonts w:eastAsia="Arial"/>
                <w:sz w:val="18"/>
                <w:szCs w:val="16"/>
              </w:rPr>
              <w:t xml:space="preserve">: </w:t>
            </w:r>
            <w:r w:rsidRPr="00D00DA5">
              <w:rPr>
                <w:rFonts w:eastAsia="Arial"/>
                <w:spacing w:val="-1"/>
                <w:sz w:val="18"/>
                <w:szCs w:val="16"/>
              </w:rPr>
              <w:t>(</w:t>
            </w:r>
            <w:r w:rsidRPr="00D00DA5">
              <w:rPr>
                <w:rFonts w:eastAsia="Arial"/>
                <w:spacing w:val="1"/>
                <w:sz w:val="18"/>
                <w:szCs w:val="16"/>
              </w:rPr>
              <w:t>S</w:t>
            </w:r>
            <w:r w:rsidRPr="00D00DA5">
              <w:rPr>
                <w:rFonts w:eastAsia="Arial"/>
                <w:spacing w:val="-1"/>
                <w:sz w:val="18"/>
                <w:szCs w:val="16"/>
              </w:rPr>
              <w:t>eña</w:t>
            </w:r>
            <w:r w:rsidRPr="00D00DA5">
              <w:rPr>
                <w:rFonts w:eastAsia="Arial"/>
                <w:sz w:val="18"/>
                <w:szCs w:val="16"/>
              </w:rPr>
              <w:t>l</w:t>
            </w:r>
            <w:r w:rsidRPr="00D00DA5">
              <w:rPr>
                <w:rFonts w:eastAsia="Arial"/>
                <w:spacing w:val="-1"/>
                <w:sz w:val="18"/>
                <w:szCs w:val="16"/>
              </w:rPr>
              <w:t>ar)___</w:t>
            </w:r>
          </w:p>
          <w:p w14:paraId="4A027141" w14:textId="1D8DD382" w:rsidR="00E34762" w:rsidRPr="00D00DA5" w:rsidRDefault="00E34762" w:rsidP="00E34762">
            <w:pPr>
              <w:rPr>
                <w:rFonts w:cs="Arial"/>
                <w:sz w:val="18"/>
                <w:szCs w:val="18"/>
              </w:rPr>
            </w:pPr>
          </w:p>
        </w:tc>
      </w:tr>
      <w:tr w:rsidR="004D5F35" w:rsidRPr="00D00DA5" w14:paraId="7D5C8323" w14:textId="77777777" w:rsidTr="00A374BE">
        <w:trPr>
          <w:trHeight w:val="300"/>
          <w:jc w:val="center"/>
        </w:trPr>
        <w:tc>
          <w:tcPr>
            <w:tcW w:w="5000" w:type="pct"/>
            <w:shd w:val="clear" w:color="auto" w:fill="auto"/>
            <w:vAlign w:val="center"/>
          </w:tcPr>
          <w:p w14:paraId="05934220" w14:textId="6FEF63A7" w:rsidR="004D5F35" w:rsidRPr="00D00DA5" w:rsidRDefault="00E34762" w:rsidP="00A374BE">
            <w:pPr>
              <w:rPr>
                <w:rFonts w:cs="Arial"/>
                <w:sz w:val="18"/>
                <w:szCs w:val="18"/>
              </w:rPr>
            </w:pPr>
            <w:r w:rsidRPr="00D00DA5">
              <w:rPr>
                <w:rFonts w:cs="Arial"/>
                <w:b/>
                <w:bCs/>
                <w:sz w:val="18"/>
                <w:szCs w:val="18"/>
              </w:rPr>
              <w:t>6.2 Unidad administrativa responsable de contratar la evaluación:</w:t>
            </w:r>
            <w:r w:rsidR="00446836" w:rsidRPr="00D00DA5">
              <w:rPr>
                <w:rFonts w:cs="Arial"/>
                <w:sz w:val="18"/>
                <w:szCs w:val="18"/>
              </w:rPr>
              <w:t xml:space="preserve"> Dirección General de la Instancia Técnica de Evaluación</w:t>
            </w:r>
          </w:p>
        </w:tc>
      </w:tr>
      <w:tr w:rsidR="004D5F35" w:rsidRPr="00D00DA5" w14:paraId="1E1941A4" w14:textId="77777777" w:rsidTr="00A374BE">
        <w:trPr>
          <w:trHeight w:val="300"/>
          <w:jc w:val="center"/>
        </w:trPr>
        <w:tc>
          <w:tcPr>
            <w:tcW w:w="5000" w:type="pct"/>
            <w:shd w:val="clear" w:color="auto" w:fill="auto"/>
            <w:vAlign w:val="center"/>
          </w:tcPr>
          <w:p w14:paraId="611FDAC9" w14:textId="1DF7716A" w:rsidR="004D5F35" w:rsidRPr="00D00DA5" w:rsidRDefault="00E34762" w:rsidP="00E34762">
            <w:pPr>
              <w:pStyle w:val="Prrafodelista"/>
              <w:numPr>
                <w:ilvl w:val="1"/>
                <w:numId w:val="122"/>
              </w:numPr>
              <w:rPr>
                <w:rFonts w:cs="Arial"/>
                <w:sz w:val="18"/>
                <w:szCs w:val="18"/>
              </w:rPr>
            </w:pPr>
            <w:r w:rsidRPr="00D00DA5">
              <w:rPr>
                <w:rFonts w:cs="Arial"/>
                <w:b/>
                <w:bCs/>
                <w:sz w:val="18"/>
                <w:szCs w:val="18"/>
              </w:rPr>
              <w:t>Costo total de la evaluación:</w:t>
            </w:r>
            <w:r w:rsidRPr="00D00DA5">
              <w:rPr>
                <w:rFonts w:cs="Arial"/>
                <w:sz w:val="18"/>
                <w:szCs w:val="18"/>
              </w:rPr>
              <w:t xml:space="preserve"> </w:t>
            </w:r>
            <w:r w:rsidR="00E60D6C" w:rsidRPr="00D00DA5">
              <w:rPr>
                <w:rFonts w:cs="Arial"/>
                <w:sz w:val="18"/>
                <w:szCs w:val="18"/>
              </w:rPr>
              <w:t>$1,194,800.00 por el total de las evaluaciones externas incluidas en el PAE 2021</w:t>
            </w:r>
          </w:p>
        </w:tc>
      </w:tr>
      <w:tr w:rsidR="004D5F35" w:rsidRPr="00D00DA5" w14:paraId="45FD5E5F" w14:textId="77777777" w:rsidTr="00A374BE">
        <w:trPr>
          <w:trHeight w:val="300"/>
          <w:jc w:val="center"/>
        </w:trPr>
        <w:tc>
          <w:tcPr>
            <w:tcW w:w="5000" w:type="pct"/>
            <w:shd w:val="clear" w:color="auto" w:fill="auto"/>
            <w:vAlign w:val="center"/>
          </w:tcPr>
          <w:p w14:paraId="49F7E447" w14:textId="3B1DB347" w:rsidR="004D5F35" w:rsidRPr="00D00DA5" w:rsidRDefault="00E34762" w:rsidP="00E34762">
            <w:pPr>
              <w:pStyle w:val="Prrafodelista"/>
              <w:numPr>
                <w:ilvl w:val="1"/>
                <w:numId w:val="122"/>
              </w:numPr>
              <w:rPr>
                <w:rFonts w:cs="Arial"/>
                <w:sz w:val="18"/>
                <w:szCs w:val="18"/>
              </w:rPr>
            </w:pPr>
            <w:r w:rsidRPr="00D00DA5">
              <w:rPr>
                <w:rFonts w:cs="Arial"/>
                <w:b/>
                <w:bCs/>
                <w:sz w:val="18"/>
                <w:szCs w:val="18"/>
              </w:rPr>
              <w:t>Fuente de Financiamiento:</w:t>
            </w:r>
            <w:r w:rsidR="00446836" w:rsidRPr="00D00DA5">
              <w:rPr>
                <w:rFonts w:cs="Arial"/>
                <w:sz w:val="18"/>
                <w:szCs w:val="18"/>
              </w:rPr>
              <w:t xml:space="preserve"> </w:t>
            </w:r>
            <w:r w:rsidR="00062B6D" w:rsidRPr="00D00DA5">
              <w:rPr>
                <w:rFonts w:cs="Arial"/>
                <w:sz w:val="18"/>
                <w:szCs w:val="18"/>
              </w:rPr>
              <w:t>Recursos fiscales</w:t>
            </w:r>
          </w:p>
        </w:tc>
      </w:tr>
    </w:tbl>
    <w:p w14:paraId="4A155083" w14:textId="6F995AE9" w:rsidR="004D5F35" w:rsidRPr="00D00DA5" w:rsidRDefault="004D5F35" w:rsidP="00F2388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4"/>
      </w:tblGrid>
      <w:tr w:rsidR="00E34762" w:rsidRPr="00D00DA5" w14:paraId="76906083" w14:textId="77777777" w:rsidTr="00A374BE">
        <w:trPr>
          <w:trHeight w:val="315"/>
          <w:tblHeader/>
          <w:jc w:val="center"/>
        </w:trPr>
        <w:tc>
          <w:tcPr>
            <w:tcW w:w="5000" w:type="pct"/>
            <w:shd w:val="clear" w:color="auto" w:fill="D9D9D9"/>
            <w:noWrap/>
            <w:vAlign w:val="center"/>
            <w:hideMark/>
          </w:tcPr>
          <w:p w14:paraId="17FD96D6" w14:textId="6DD10FE5" w:rsidR="00E34762" w:rsidRPr="00D00DA5" w:rsidRDefault="00E34762" w:rsidP="00E34762">
            <w:pPr>
              <w:pStyle w:val="Prrafodelista"/>
              <w:numPr>
                <w:ilvl w:val="1"/>
                <w:numId w:val="13"/>
              </w:numPr>
              <w:ind w:left="0" w:firstLine="0"/>
              <w:jc w:val="center"/>
              <w:rPr>
                <w:rFonts w:cs="Arial"/>
                <w:b/>
                <w:bCs/>
                <w:sz w:val="18"/>
                <w:szCs w:val="18"/>
              </w:rPr>
            </w:pPr>
            <w:r w:rsidRPr="00D00DA5">
              <w:rPr>
                <w:rFonts w:cs="Arial"/>
                <w:b/>
                <w:bCs/>
                <w:sz w:val="18"/>
                <w:szCs w:val="18"/>
              </w:rPr>
              <w:t>DIFUSIÓN DE LA EVALUACIÓN</w:t>
            </w:r>
          </w:p>
        </w:tc>
      </w:tr>
      <w:tr w:rsidR="00E34762" w:rsidRPr="00D00DA5" w14:paraId="1B0D672B" w14:textId="77777777" w:rsidTr="00A374BE">
        <w:trPr>
          <w:trHeight w:val="300"/>
          <w:jc w:val="center"/>
        </w:trPr>
        <w:tc>
          <w:tcPr>
            <w:tcW w:w="5000" w:type="pct"/>
            <w:shd w:val="clear" w:color="auto" w:fill="auto"/>
            <w:vAlign w:val="center"/>
          </w:tcPr>
          <w:p w14:paraId="1BD37A74" w14:textId="7DB49EB7" w:rsidR="00E34762" w:rsidRPr="00D00DA5" w:rsidRDefault="00E34762" w:rsidP="00A374BE">
            <w:pPr>
              <w:rPr>
                <w:rFonts w:cs="Arial"/>
                <w:sz w:val="18"/>
                <w:szCs w:val="18"/>
              </w:rPr>
            </w:pPr>
            <w:r w:rsidRPr="00D00DA5">
              <w:rPr>
                <w:rFonts w:cs="Arial"/>
                <w:b/>
                <w:bCs/>
                <w:sz w:val="18"/>
                <w:szCs w:val="18"/>
              </w:rPr>
              <w:t>7.1 Difusión en internet de la evaluación:</w:t>
            </w:r>
            <w:r w:rsidR="00446836" w:rsidRPr="00D00DA5">
              <w:rPr>
                <w:rFonts w:cs="Arial"/>
                <w:sz w:val="18"/>
                <w:szCs w:val="18"/>
              </w:rPr>
              <w:t xml:space="preserve"> </w:t>
            </w:r>
            <w:hyperlink r:id="rId83" w:history="1">
              <w:r w:rsidR="008B1EF6" w:rsidRPr="00D00DA5">
                <w:rPr>
                  <w:rStyle w:val="Hipervnculo"/>
                  <w:rFonts w:cs="Arial"/>
                  <w:sz w:val="18"/>
                  <w:szCs w:val="18"/>
                </w:rPr>
                <w:t>https://www.oaxaca.gob.mx/dgite/evaluacion-detalle/</w:t>
              </w:r>
            </w:hyperlink>
            <w:r w:rsidR="008B1EF6" w:rsidRPr="00D00DA5">
              <w:rPr>
                <w:rFonts w:cs="Arial"/>
                <w:sz w:val="18"/>
                <w:szCs w:val="18"/>
              </w:rPr>
              <w:t xml:space="preserve"> </w:t>
            </w:r>
          </w:p>
        </w:tc>
      </w:tr>
      <w:tr w:rsidR="00E34762" w:rsidRPr="00D00DA5" w14:paraId="05F44C5A" w14:textId="77777777" w:rsidTr="00A374BE">
        <w:trPr>
          <w:trHeight w:val="300"/>
          <w:jc w:val="center"/>
        </w:trPr>
        <w:tc>
          <w:tcPr>
            <w:tcW w:w="5000" w:type="pct"/>
            <w:shd w:val="clear" w:color="auto" w:fill="auto"/>
            <w:vAlign w:val="center"/>
          </w:tcPr>
          <w:p w14:paraId="11D3D08C" w14:textId="475AC206" w:rsidR="00E34762" w:rsidRPr="00D00DA5" w:rsidRDefault="00E34762" w:rsidP="00A374BE">
            <w:pPr>
              <w:rPr>
                <w:rFonts w:cs="Arial"/>
                <w:sz w:val="18"/>
                <w:szCs w:val="18"/>
              </w:rPr>
            </w:pPr>
            <w:r w:rsidRPr="00D00DA5">
              <w:rPr>
                <w:rFonts w:cs="Arial"/>
                <w:b/>
                <w:bCs/>
                <w:sz w:val="18"/>
                <w:szCs w:val="18"/>
              </w:rPr>
              <w:t>7.2 Difusión en internet del formato:</w:t>
            </w:r>
            <w:r w:rsidR="007B26FE" w:rsidRPr="00D00DA5">
              <w:rPr>
                <w:rFonts w:cs="Arial"/>
                <w:sz w:val="18"/>
                <w:szCs w:val="18"/>
              </w:rPr>
              <w:t xml:space="preserve"> </w:t>
            </w:r>
            <w:hyperlink r:id="rId84" w:history="1">
              <w:r w:rsidR="008B1EF6" w:rsidRPr="00D00DA5">
                <w:rPr>
                  <w:rStyle w:val="Hipervnculo"/>
                  <w:rFonts w:cs="Arial"/>
                  <w:sz w:val="18"/>
                  <w:szCs w:val="18"/>
                </w:rPr>
                <w:t>https://www.oaxaca.gob.mx/dgite/evaluacion-detalle/</w:t>
              </w:r>
            </w:hyperlink>
            <w:r w:rsidR="008B1EF6" w:rsidRPr="00D00DA5">
              <w:rPr>
                <w:rFonts w:cs="Arial"/>
                <w:sz w:val="18"/>
                <w:szCs w:val="18"/>
              </w:rPr>
              <w:t xml:space="preserve"> </w:t>
            </w:r>
          </w:p>
        </w:tc>
      </w:tr>
    </w:tbl>
    <w:p w14:paraId="69419A4C" w14:textId="14C946FB" w:rsidR="00E34762" w:rsidRPr="00D00DA5" w:rsidRDefault="00E34762" w:rsidP="00F2388E"/>
    <w:p w14:paraId="727355B6" w14:textId="77777777" w:rsidR="00F2388E" w:rsidRPr="00D00DA5" w:rsidRDefault="00F2388E" w:rsidP="00F2388E">
      <w:pPr>
        <w:rPr>
          <w:rFonts w:cs="Arial"/>
        </w:rPr>
      </w:pPr>
      <w:r w:rsidRPr="00D00DA5">
        <w:rPr>
          <w:rFonts w:cs="Arial"/>
        </w:rPr>
        <w:t>Formato consultable en la siguiente dirección electrónica:</w:t>
      </w:r>
    </w:p>
    <w:p w14:paraId="02DB9B67" w14:textId="6A01F693" w:rsidR="00E34762" w:rsidRPr="00D00DA5" w:rsidRDefault="00ED3D1A" w:rsidP="00F2388E">
      <w:pPr>
        <w:pStyle w:val="Prrafodelista"/>
        <w:ind w:left="0"/>
        <w:rPr>
          <w:rFonts w:cs="Arial"/>
          <w:color w:val="0563C1" w:themeColor="hyperlink"/>
          <w:u w:val="single"/>
        </w:rPr>
      </w:pPr>
      <w:hyperlink r:id="rId85" w:history="1">
        <w:r w:rsidR="00F2388E" w:rsidRPr="00D00DA5">
          <w:rPr>
            <w:rStyle w:val="Hipervnculo"/>
            <w:rFonts w:cs="Arial"/>
          </w:rPr>
          <w:t>https://www.conac.gob.mx/work/models/CONAC/normatividad/NOR_01_14_011.pdf</w:t>
        </w:r>
      </w:hyperlink>
      <w:bookmarkEnd w:id="59"/>
    </w:p>
    <w:sectPr w:rsidR="00E34762" w:rsidRPr="00D00DA5" w:rsidSect="00C52DAE">
      <w:headerReference w:type="default" r:id="rId86"/>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AB60B" w14:textId="77777777" w:rsidR="00660E96" w:rsidRDefault="00660E96" w:rsidP="00542E50">
      <w:r>
        <w:separator/>
      </w:r>
    </w:p>
  </w:endnote>
  <w:endnote w:type="continuationSeparator" w:id="0">
    <w:p w14:paraId="0D4EE2F0" w14:textId="77777777" w:rsidR="00660E96" w:rsidRDefault="00660E96" w:rsidP="00542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游ゴシック Light">
    <w:panose1 w:val="00000000000000000000"/>
    <w:charset w:val="80"/>
    <w:family w:val="roman"/>
    <w:notTrueType/>
    <w:pitch w:val="default"/>
  </w:font>
  <w:font w:name="Univia Pro">
    <w:altName w:val="Univia Pro Bold"/>
    <w:panose1 w:val="00000000000000000000"/>
    <w:charset w:val="4D"/>
    <w:family w:val="auto"/>
    <w:notTrueType/>
    <w:pitch w:val="variable"/>
    <w:sig w:usb0="A00002EF" w:usb1="5000E47B" w:usb2="00000000" w:usb3="00000000" w:csb0="00000097" w:csb1="00000000"/>
  </w:font>
  <w:font w:name="Univia Pro Book">
    <w:panose1 w:val="00000500000000000000"/>
    <w:charset w:val="00"/>
    <w:family w:val="auto"/>
    <w:pitch w:val="variable"/>
    <w:sig w:usb0="A00002EF" w:usb1="5000E47B" w:usb2="00000000" w:usb3="00000000" w:csb0="00000097" w:csb1="00000000"/>
  </w:font>
  <w:font w:name="游明朝">
    <w:panose1 w:val="00000000000000000000"/>
    <w:charset w:val="80"/>
    <w:family w:val="roman"/>
    <w:notTrueType/>
    <w:pitch w:val="default"/>
  </w:font>
  <w:font w:name="Calibri Light">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egoe UI">
    <w:altName w:val="Arial"/>
    <w:charset w:val="00"/>
    <w:family w:val="swiss"/>
    <w:pitch w:val="variable"/>
    <w:sig w:usb0="E4002EFF" w:usb1="C000E47F"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Futura Lt">
    <w:charset w:val="00"/>
    <w:family w:val="swiss"/>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MS Mincho">
    <w:altName w:val="MS Mincho"/>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9671C" w14:textId="336FA50E" w:rsidR="00DE41E9" w:rsidRDefault="00DE41E9">
    <w:pPr>
      <w:pStyle w:val="Piedepgina"/>
      <w:jc w:val="center"/>
    </w:pPr>
  </w:p>
  <w:p w14:paraId="436F9F4E" w14:textId="77777777" w:rsidR="00DE41E9" w:rsidRDefault="00DE41E9">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2FDA3" w14:textId="46FA045B" w:rsidR="00996E8F" w:rsidRDefault="00996E8F">
    <w:pPr>
      <w:pStyle w:val="Piedepgina"/>
      <w:jc w:val="center"/>
    </w:pPr>
  </w:p>
  <w:p w14:paraId="1C20F071" w14:textId="77777777" w:rsidR="00E624CD" w:rsidRDefault="00E624CD">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341874"/>
      <w:docPartObj>
        <w:docPartGallery w:val="Page Numbers (Bottom of Page)"/>
        <w:docPartUnique/>
      </w:docPartObj>
    </w:sdtPr>
    <w:sdtEndPr/>
    <w:sdtContent>
      <w:p w14:paraId="2A162906" w14:textId="77777777" w:rsidR="00996E8F" w:rsidRDefault="00996E8F">
        <w:pPr>
          <w:pStyle w:val="Piedepgina"/>
          <w:jc w:val="center"/>
        </w:pPr>
        <w:r>
          <w:fldChar w:fldCharType="begin"/>
        </w:r>
        <w:r>
          <w:instrText>PAGE   \* MERGEFORMAT</w:instrText>
        </w:r>
        <w:r>
          <w:fldChar w:fldCharType="separate"/>
        </w:r>
        <w:r w:rsidR="00ED3D1A" w:rsidRPr="00ED3D1A">
          <w:rPr>
            <w:noProof/>
            <w:lang w:val="es-ES"/>
          </w:rPr>
          <w:t>76</w:t>
        </w:r>
        <w:r>
          <w:fldChar w:fldCharType="end"/>
        </w:r>
      </w:p>
    </w:sdtContent>
  </w:sdt>
  <w:p w14:paraId="2F308866" w14:textId="0D7E4F32" w:rsidR="00996E8F" w:rsidRDefault="00911BD4">
    <w:pPr>
      <w:pStyle w:val="Piedepgina"/>
    </w:pPr>
    <w:r>
      <w:rPr>
        <w:noProof/>
        <w:lang w:val="es-ES" w:eastAsia="es-ES"/>
      </w:rPr>
      <w:drawing>
        <wp:anchor distT="0" distB="0" distL="114300" distR="114300" simplePos="0" relativeHeight="251661312" behindDoc="1" locked="0" layoutInCell="1" allowOverlap="1" wp14:anchorId="40F60112" wp14:editId="3234997C">
          <wp:simplePos x="0" y="0"/>
          <wp:positionH relativeFrom="column">
            <wp:posOffset>-2054431</wp:posOffset>
          </wp:positionH>
          <wp:positionV relativeFrom="paragraph">
            <wp:posOffset>761851</wp:posOffset>
          </wp:positionV>
          <wp:extent cx="7781027" cy="10069202"/>
          <wp:effectExtent l="0" t="0" r="0" b="825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027" cy="10069202"/>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716797"/>
      <w:docPartObj>
        <w:docPartGallery w:val="Page Numbers (Bottom of Page)"/>
        <w:docPartUnique/>
      </w:docPartObj>
    </w:sdtPr>
    <w:sdtEndPr/>
    <w:sdtContent>
      <w:p w14:paraId="0E990F6C" w14:textId="66A58AF3" w:rsidR="00BD7E38" w:rsidRDefault="00BD7E38">
        <w:pPr>
          <w:pStyle w:val="Piedepgina"/>
          <w:jc w:val="center"/>
        </w:pPr>
        <w:r>
          <w:fldChar w:fldCharType="begin"/>
        </w:r>
        <w:r>
          <w:instrText>PAGE   \* MERGEFORMAT</w:instrText>
        </w:r>
        <w:r>
          <w:fldChar w:fldCharType="separate"/>
        </w:r>
        <w:r w:rsidR="00ED3D1A" w:rsidRPr="00ED3D1A">
          <w:rPr>
            <w:noProof/>
            <w:lang w:val="es-ES"/>
          </w:rPr>
          <w:t>141</w:t>
        </w:r>
        <w:r>
          <w:fldChar w:fldCharType="end"/>
        </w:r>
      </w:p>
    </w:sdtContent>
  </w:sdt>
  <w:p w14:paraId="59BA444D" w14:textId="77777777" w:rsidR="00F56763" w:rsidRDefault="00F5676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33B52" w14:textId="77777777" w:rsidR="00660E96" w:rsidRDefault="00660E96" w:rsidP="00542E50">
      <w:r>
        <w:separator/>
      </w:r>
    </w:p>
  </w:footnote>
  <w:footnote w:type="continuationSeparator" w:id="0">
    <w:p w14:paraId="7675300F" w14:textId="77777777" w:rsidR="00660E96" w:rsidRDefault="00660E96" w:rsidP="00542E50">
      <w:r>
        <w:continuationSeparator/>
      </w:r>
    </w:p>
  </w:footnote>
  <w:footnote w:id="1">
    <w:p w14:paraId="4BC3D48A" w14:textId="306ED782" w:rsidR="00BB7AAD" w:rsidRPr="00BB7AAD" w:rsidRDefault="00BB7AAD">
      <w:pPr>
        <w:pStyle w:val="Textonotapie"/>
        <w:rPr>
          <w:rFonts w:ascii="Arial" w:hAnsi="Arial" w:cs="Arial"/>
          <w:sz w:val="16"/>
          <w:szCs w:val="16"/>
          <w:lang w:val="es-MX"/>
        </w:rPr>
      </w:pPr>
      <w:r w:rsidRPr="00BB7AAD">
        <w:rPr>
          <w:rStyle w:val="Refdenotaalpie"/>
          <w:rFonts w:ascii="Arial" w:hAnsi="Arial" w:cs="Arial"/>
          <w:sz w:val="16"/>
          <w:szCs w:val="16"/>
          <w:lang w:val="es-MX"/>
        </w:rPr>
        <w:footnoteRef/>
      </w:r>
      <w:r w:rsidRPr="00BB7AAD">
        <w:rPr>
          <w:rFonts w:ascii="Arial" w:hAnsi="Arial" w:cs="Arial"/>
          <w:sz w:val="16"/>
          <w:szCs w:val="16"/>
          <w:lang w:val="es-MX"/>
        </w:rPr>
        <w:t xml:space="preserve"> La valoración final del </w:t>
      </w:r>
      <w:r w:rsidR="004502DF">
        <w:rPr>
          <w:rFonts w:ascii="Arial" w:hAnsi="Arial" w:cs="Arial"/>
          <w:sz w:val="16"/>
          <w:szCs w:val="16"/>
          <w:lang w:val="es-MX"/>
        </w:rPr>
        <w:t>P</w:t>
      </w:r>
      <w:r w:rsidRPr="00BB7AAD">
        <w:rPr>
          <w:rFonts w:ascii="Arial" w:hAnsi="Arial" w:cs="Arial"/>
          <w:sz w:val="16"/>
          <w:szCs w:val="16"/>
          <w:lang w:val="es-MX"/>
        </w:rPr>
        <w:t>rograma se realizó considerando que la pregunta 30 “No aplica”, omitiéndose su valor del total de puntos posibles de obtener.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1A7B4" w14:textId="1CAFB55A" w:rsidR="00996E8F" w:rsidRDefault="005F0EAE" w:rsidP="00996E8F">
    <w:pPr>
      <w:pStyle w:val="Encabezado"/>
      <w:jc w:val="center"/>
    </w:pPr>
    <w:r>
      <w:rPr>
        <w:noProof/>
        <w:lang w:val="es-ES" w:eastAsia="es-ES"/>
      </w:rPr>
      <w:drawing>
        <wp:anchor distT="0" distB="0" distL="114300" distR="114300" simplePos="0" relativeHeight="251659264" behindDoc="1" locked="0" layoutInCell="1" allowOverlap="1" wp14:anchorId="1BCD0435" wp14:editId="61FB0971">
          <wp:simplePos x="0" y="0"/>
          <wp:positionH relativeFrom="column">
            <wp:posOffset>-914400</wp:posOffset>
          </wp:positionH>
          <wp:positionV relativeFrom="paragraph">
            <wp:posOffset>-448310</wp:posOffset>
          </wp:positionV>
          <wp:extent cx="7781027" cy="10069202"/>
          <wp:effectExtent l="0" t="0" r="0" b="825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027" cy="1006920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0CBF8" w14:textId="1D11E2DF" w:rsidR="00F56763" w:rsidRDefault="00D90602" w:rsidP="00911BD4">
    <w:pPr>
      <w:pStyle w:val="Encabezado"/>
      <w:jc w:val="left"/>
    </w:pPr>
    <w:r>
      <w:rPr>
        <w:noProof/>
        <w:lang w:val="es-ES" w:eastAsia="es-ES"/>
      </w:rPr>
      <w:drawing>
        <wp:anchor distT="0" distB="0" distL="114300" distR="114300" simplePos="0" relativeHeight="251667456" behindDoc="1" locked="0" layoutInCell="1" allowOverlap="1" wp14:anchorId="523947C6" wp14:editId="0A072F37">
          <wp:simplePos x="0" y="0"/>
          <wp:positionH relativeFrom="column">
            <wp:posOffset>-890649</wp:posOffset>
          </wp:positionH>
          <wp:positionV relativeFrom="paragraph">
            <wp:posOffset>-440022</wp:posOffset>
          </wp:positionV>
          <wp:extent cx="10049774" cy="776601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49774" cy="776601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24436" w14:textId="55D85664" w:rsidR="002239DB" w:rsidRDefault="00911BD4" w:rsidP="00CD60AC">
    <w:pPr>
      <w:pStyle w:val="Encabezado"/>
      <w:jc w:val="center"/>
    </w:pPr>
    <w:r>
      <w:rPr>
        <w:noProof/>
        <w:lang w:val="es-ES" w:eastAsia="es-ES"/>
      </w:rPr>
      <w:drawing>
        <wp:anchor distT="0" distB="0" distL="114300" distR="114300" simplePos="0" relativeHeight="251665408" behindDoc="1" locked="0" layoutInCell="1" allowOverlap="1" wp14:anchorId="67772E9D" wp14:editId="3A1F2556">
          <wp:simplePos x="0" y="0"/>
          <wp:positionH relativeFrom="column">
            <wp:posOffset>-890080</wp:posOffset>
          </wp:positionH>
          <wp:positionV relativeFrom="paragraph">
            <wp:posOffset>-451485</wp:posOffset>
          </wp:positionV>
          <wp:extent cx="7781027" cy="10069202"/>
          <wp:effectExtent l="0" t="0" r="0" b="825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027" cy="100692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620F"/>
    <w:multiLevelType w:val="hybridMultilevel"/>
    <w:tmpl w:val="6FFC99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25F27FF"/>
    <w:multiLevelType w:val="hybridMultilevel"/>
    <w:tmpl w:val="77BA749E"/>
    <w:lvl w:ilvl="0" w:tplc="080A0001">
      <w:start w:val="1"/>
      <w:numFmt w:val="bullet"/>
      <w:lvlText w:val=""/>
      <w:lvlJc w:val="left"/>
      <w:pPr>
        <w:ind w:left="940" w:hanging="360"/>
      </w:pPr>
      <w:rPr>
        <w:rFonts w:ascii="Symbol" w:hAnsi="Symbol" w:hint="default"/>
      </w:rPr>
    </w:lvl>
    <w:lvl w:ilvl="1" w:tplc="080A0003" w:tentative="1">
      <w:start w:val="1"/>
      <w:numFmt w:val="bullet"/>
      <w:lvlText w:val="o"/>
      <w:lvlJc w:val="left"/>
      <w:pPr>
        <w:ind w:left="1660" w:hanging="360"/>
      </w:pPr>
      <w:rPr>
        <w:rFonts w:ascii="Courier New" w:hAnsi="Courier New" w:cs="Courier New" w:hint="default"/>
      </w:rPr>
    </w:lvl>
    <w:lvl w:ilvl="2" w:tplc="080A0005" w:tentative="1">
      <w:start w:val="1"/>
      <w:numFmt w:val="bullet"/>
      <w:lvlText w:val=""/>
      <w:lvlJc w:val="left"/>
      <w:pPr>
        <w:ind w:left="2380" w:hanging="360"/>
      </w:pPr>
      <w:rPr>
        <w:rFonts w:ascii="Wingdings" w:hAnsi="Wingdings" w:hint="default"/>
      </w:rPr>
    </w:lvl>
    <w:lvl w:ilvl="3" w:tplc="080A0001" w:tentative="1">
      <w:start w:val="1"/>
      <w:numFmt w:val="bullet"/>
      <w:lvlText w:val=""/>
      <w:lvlJc w:val="left"/>
      <w:pPr>
        <w:ind w:left="3100" w:hanging="360"/>
      </w:pPr>
      <w:rPr>
        <w:rFonts w:ascii="Symbol" w:hAnsi="Symbol" w:hint="default"/>
      </w:rPr>
    </w:lvl>
    <w:lvl w:ilvl="4" w:tplc="080A0003" w:tentative="1">
      <w:start w:val="1"/>
      <w:numFmt w:val="bullet"/>
      <w:lvlText w:val="o"/>
      <w:lvlJc w:val="left"/>
      <w:pPr>
        <w:ind w:left="3820" w:hanging="360"/>
      </w:pPr>
      <w:rPr>
        <w:rFonts w:ascii="Courier New" w:hAnsi="Courier New" w:cs="Courier New" w:hint="default"/>
      </w:rPr>
    </w:lvl>
    <w:lvl w:ilvl="5" w:tplc="080A0005" w:tentative="1">
      <w:start w:val="1"/>
      <w:numFmt w:val="bullet"/>
      <w:lvlText w:val=""/>
      <w:lvlJc w:val="left"/>
      <w:pPr>
        <w:ind w:left="4540" w:hanging="360"/>
      </w:pPr>
      <w:rPr>
        <w:rFonts w:ascii="Wingdings" w:hAnsi="Wingdings" w:hint="default"/>
      </w:rPr>
    </w:lvl>
    <w:lvl w:ilvl="6" w:tplc="080A0001" w:tentative="1">
      <w:start w:val="1"/>
      <w:numFmt w:val="bullet"/>
      <w:lvlText w:val=""/>
      <w:lvlJc w:val="left"/>
      <w:pPr>
        <w:ind w:left="5260" w:hanging="360"/>
      </w:pPr>
      <w:rPr>
        <w:rFonts w:ascii="Symbol" w:hAnsi="Symbol" w:hint="default"/>
      </w:rPr>
    </w:lvl>
    <w:lvl w:ilvl="7" w:tplc="080A0003" w:tentative="1">
      <w:start w:val="1"/>
      <w:numFmt w:val="bullet"/>
      <w:lvlText w:val="o"/>
      <w:lvlJc w:val="left"/>
      <w:pPr>
        <w:ind w:left="5980" w:hanging="360"/>
      </w:pPr>
      <w:rPr>
        <w:rFonts w:ascii="Courier New" w:hAnsi="Courier New" w:cs="Courier New" w:hint="default"/>
      </w:rPr>
    </w:lvl>
    <w:lvl w:ilvl="8" w:tplc="080A0005" w:tentative="1">
      <w:start w:val="1"/>
      <w:numFmt w:val="bullet"/>
      <w:lvlText w:val=""/>
      <w:lvlJc w:val="left"/>
      <w:pPr>
        <w:ind w:left="6700" w:hanging="360"/>
      </w:pPr>
      <w:rPr>
        <w:rFonts w:ascii="Wingdings" w:hAnsi="Wingdings" w:hint="default"/>
      </w:rPr>
    </w:lvl>
  </w:abstractNum>
  <w:abstractNum w:abstractNumId="2">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3FD266E"/>
    <w:multiLevelType w:val="multilevel"/>
    <w:tmpl w:val="0BCAC11A"/>
    <w:styleLink w:val="Estilo11"/>
    <w:lvl w:ilvl="0">
      <w:start w:val="13"/>
      <w:numFmt w:val="decimal"/>
      <w:lvlText w:val="%1"/>
      <w:lvlJc w:val="left"/>
      <w:pPr>
        <w:ind w:left="465" w:hanging="465"/>
      </w:pPr>
    </w:lvl>
    <w:lvl w:ilvl="1">
      <w:start w:val="2"/>
      <w:numFmt w:val="decimal"/>
      <w:lvlText w:val="%1.%2"/>
      <w:lvlJc w:val="left"/>
      <w:pPr>
        <w:ind w:left="891" w:hanging="465"/>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5">
    <w:nsid w:val="04CE79E1"/>
    <w:multiLevelType w:val="multilevel"/>
    <w:tmpl w:val="760285C2"/>
    <w:styleLink w:val="Estilo4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456C95"/>
    <w:multiLevelType w:val="hybridMultilevel"/>
    <w:tmpl w:val="E0468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9D4418D"/>
    <w:multiLevelType w:val="hybridMultilevel"/>
    <w:tmpl w:val="B2AACF56"/>
    <w:lvl w:ilvl="0" w:tplc="DE2CCEB0">
      <w:start w:val="1"/>
      <w:numFmt w:val="decimal"/>
      <w:lvlText w:val="%1."/>
      <w:lvlJc w:val="left"/>
      <w:pPr>
        <w:ind w:left="720" w:hanging="360"/>
      </w:pPr>
      <w:rPr>
        <w:rFonts w:eastAsia="Arial"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0582CC1"/>
    <w:multiLevelType w:val="hybridMultilevel"/>
    <w:tmpl w:val="9C9E059C"/>
    <w:lvl w:ilvl="0" w:tplc="080A0001">
      <w:start w:val="1"/>
      <w:numFmt w:val="bullet"/>
      <w:lvlText w:val=""/>
      <w:lvlJc w:val="left"/>
      <w:pPr>
        <w:ind w:left="827" w:hanging="360"/>
      </w:pPr>
      <w:rPr>
        <w:rFonts w:ascii="Symbol" w:hAnsi="Symbol" w:hint="default"/>
      </w:rPr>
    </w:lvl>
    <w:lvl w:ilvl="1" w:tplc="080A0003">
      <w:start w:val="1"/>
      <w:numFmt w:val="bullet"/>
      <w:lvlText w:val="o"/>
      <w:lvlJc w:val="left"/>
      <w:pPr>
        <w:ind w:left="1547" w:hanging="360"/>
      </w:pPr>
      <w:rPr>
        <w:rFonts w:ascii="Courier New" w:hAnsi="Courier New" w:cs="Courier New" w:hint="default"/>
      </w:rPr>
    </w:lvl>
    <w:lvl w:ilvl="2" w:tplc="080A0005" w:tentative="1">
      <w:start w:val="1"/>
      <w:numFmt w:val="bullet"/>
      <w:lvlText w:val=""/>
      <w:lvlJc w:val="left"/>
      <w:pPr>
        <w:ind w:left="2267" w:hanging="360"/>
      </w:pPr>
      <w:rPr>
        <w:rFonts w:ascii="Wingdings" w:hAnsi="Wingdings" w:hint="default"/>
      </w:rPr>
    </w:lvl>
    <w:lvl w:ilvl="3" w:tplc="080A0001" w:tentative="1">
      <w:start w:val="1"/>
      <w:numFmt w:val="bullet"/>
      <w:lvlText w:val=""/>
      <w:lvlJc w:val="left"/>
      <w:pPr>
        <w:ind w:left="2987" w:hanging="360"/>
      </w:pPr>
      <w:rPr>
        <w:rFonts w:ascii="Symbol" w:hAnsi="Symbol" w:hint="default"/>
      </w:rPr>
    </w:lvl>
    <w:lvl w:ilvl="4" w:tplc="080A0003" w:tentative="1">
      <w:start w:val="1"/>
      <w:numFmt w:val="bullet"/>
      <w:lvlText w:val="o"/>
      <w:lvlJc w:val="left"/>
      <w:pPr>
        <w:ind w:left="3707" w:hanging="360"/>
      </w:pPr>
      <w:rPr>
        <w:rFonts w:ascii="Courier New" w:hAnsi="Courier New" w:cs="Courier New" w:hint="default"/>
      </w:rPr>
    </w:lvl>
    <w:lvl w:ilvl="5" w:tplc="080A0005" w:tentative="1">
      <w:start w:val="1"/>
      <w:numFmt w:val="bullet"/>
      <w:lvlText w:val=""/>
      <w:lvlJc w:val="left"/>
      <w:pPr>
        <w:ind w:left="4427" w:hanging="360"/>
      </w:pPr>
      <w:rPr>
        <w:rFonts w:ascii="Wingdings" w:hAnsi="Wingdings" w:hint="default"/>
      </w:rPr>
    </w:lvl>
    <w:lvl w:ilvl="6" w:tplc="080A0001" w:tentative="1">
      <w:start w:val="1"/>
      <w:numFmt w:val="bullet"/>
      <w:lvlText w:val=""/>
      <w:lvlJc w:val="left"/>
      <w:pPr>
        <w:ind w:left="5147" w:hanging="360"/>
      </w:pPr>
      <w:rPr>
        <w:rFonts w:ascii="Symbol" w:hAnsi="Symbol" w:hint="default"/>
      </w:rPr>
    </w:lvl>
    <w:lvl w:ilvl="7" w:tplc="080A0003" w:tentative="1">
      <w:start w:val="1"/>
      <w:numFmt w:val="bullet"/>
      <w:lvlText w:val="o"/>
      <w:lvlJc w:val="left"/>
      <w:pPr>
        <w:ind w:left="5867" w:hanging="360"/>
      </w:pPr>
      <w:rPr>
        <w:rFonts w:ascii="Courier New" w:hAnsi="Courier New" w:cs="Courier New" w:hint="default"/>
      </w:rPr>
    </w:lvl>
    <w:lvl w:ilvl="8" w:tplc="080A0005" w:tentative="1">
      <w:start w:val="1"/>
      <w:numFmt w:val="bullet"/>
      <w:lvlText w:val=""/>
      <w:lvlJc w:val="left"/>
      <w:pPr>
        <w:ind w:left="6587" w:hanging="360"/>
      </w:pPr>
      <w:rPr>
        <w:rFonts w:ascii="Wingdings" w:hAnsi="Wingdings" w:hint="default"/>
      </w:rPr>
    </w:lvl>
  </w:abstractNum>
  <w:abstractNum w:abstractNumId="16">
    <w:nsid w:val="1269743D"/>
    <w:multiLevelType w:val="hybridMultilevel"/>
    <w:tmpl w:val="426CA040"/>
    <w:lvl w:ilvl="0" w:tplc="7F902182">
      <w:start w:val="1"/>
      <w:numFmt w:val="bullet"/>
      <w:lvlText w:val=""/>
      <w:lvlJc w:val="left"/>
      <w:pPr>
        <w:ind w:left="170" w:hanging="17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71C531A"/>
    <w:multiLevelType w:val="multilevel"/>
    <w:tmpl w:val="AE9AEA98"/>
    <w:styleLink w:val="Estilo29"/>
    <w:lvl w:ilvl="0">
      <w:start w:val="6"/>
      <w:numFmt w:val="decimal"/>
      <w:lvlText w:val="%1.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188E28C0"/>
    <w:multiLevelType w:val="hybridMultilevel"/>
    <w:tmpl w:val="CCF4561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1A3A4ACE"/>
    <w:multiLevelType w:val="hybridMultilevel"/>
    <w:tmpl w:val="C568C2F0"/>
    <w:lvl w:ilvl="0" w:tplc="080A0001">
      <w:start w:val="1"/>
      <w:numFmt w:val="bullet"/>
      <w:lvlText w:val=""/>
      <w:lvlJc w:val="left"/>
      <w:pPr>
        <w:ind w:left="906" w:hanging="360"/>
      </w:pPr>
      <w:rPr>
        <w:rFonts w:ascii="Symbol" w:hAnsi="Symbol" w:hint="default"/>
      </w:rPr>
    </w:lvl>
    <w:lvl w:ilvl="1" w:tplc="080A0003" w:tentative="1">
      <w:start w:val="1"/>
      <w:numFmt w:val="bullet"/>
      <w:lvlText w:val="o"/>
      <w:lvlJc w:val="left"/>
      <w:pPr>
        <w:ind w:left="1626" w:hanging="360"/>
      </w:pPr>
      <w:rPr>
        <w:rFonts w:ascii="Courier New" w:hAnsi="Courier New" w:cs="Courier New" w:hint="default"/>
      </w:rPr>
    </w:lvl>
    <w:lvl w:ilvl="2" w:tplc="080A0005" w:tentative="1">
      <w:start w:val="1"/>
      <w:numFmt w:val="bullet"/>
      <w:lvlText w:val=""/>
      <w:lvlJc w:val="left"/>
      <w:pPr>
        <w:ind w:left="2346" w:hanging="360"/>
      </w:pPr>
      <w:rPr>
        <w:rFonts w:ascii="Wingdings" w:hAnsi="Wingdings" w:hint="default"/>
      </w:rPr>
    </w:lvl>
    <w:lvl w:ilvl="3" w:tplc="080A0001" w:tentative="1">
      <w:start w:val="1"/>
      <w:numFmt w:val="bullet"/>
      <w:lvlText w:val=""/>
      <w:lvlJc w:val="left"/>
      <w:pPr>
        <w:ind w:left="3066" w:hanging="360"/>
      </w:pPr>
      <w:rPr>
        <w:rFonts w:ascii="Symbol" w:hAnsi="Symbol" w:hint="default"/>
      </w:rPr>
    </w:lvl>
    <w:lvl w:ilvl="4" w:tplc="080A0003" w:tentative="1">
      <w:start w:val="1"/>
      <w:numFmt w:val="bullet"/>
      <w:lvlText w:val="o"/>
      <w:lvlJc w:val="left"/>
      <w:pPr>
        <w:ind w:left="3786" w:hanging="360"/>
      </w:pPr>
      <w:rPr>
        <w:rFonts w:ascii="Courier New" w:hAnsi="Courier New" w:cs="Courier New" w:hint="default"/>
      </w:rPr>
    </w:lvl>
    <w:lvl w:ilvl="5" w:tplc="080A0005" w:tentative="1">
      <w:start w:val="1"/>
      <w:numFmt w:val="bullet"/>
      <w:lvlText w:val=""/>
      <w:lvlJc w:val="left"/>
      <w:pPr>
        <w:ind w:left="4506" w:hanging="360"/>
      </w:pPr>
      <w:rPr>
        <w:rFonts w:ascii="Wingdings" w:hAnsi="Wingdings" w:hint="default"/>
      </w:rPr>
    </w:lvl>
    <w:lvl w:ilvl="6" w:tplc="080A0001" w:tentative="1">
      <w:start w:val="1"/>
      <w:numFmt w:val="bullet"/>
      <w:lvlText w:val=""/>
      <w:lvlJc w:val="left"/>
      <w:pPr>
        <w:ind w:left="5226" w:hanging="360"/>
      </w:pPr>
      <w:rPr>
        <w:rFonts w:ascii="Symbol" w:hAnsi="Symbol" w:hint="default"/>
      </w:rPr>
    </w:lvl>
    <w:lvl w:ilvl="7" w:tplc="080A0003" w:tentative="1">
      <w:start w:val="1"/>
      <w:numFmt w:val="bullet"/>
      <w:lvlText w:val="o"/>
      <w:lvlJc w:val="left"/>
      <w:pPr>
        <w:ind w:left="5946" w:hanging="360"/>
      </w:pPr>
      <w:rPr>
        <w:rFonts w:ascii="Courier New" w:hAnsi="Courier New" w:cs="Courier New" w:hint="default"/>
      </w:rPr>
    </w:lvl>
    <w:lvl w:ilvl="8" w:tplc="080A0005" w:tentative="1">
      <w:start w:val="1"/>
      <w:numFmt w:val="bullet"/>
      <w:lvlText w:val=""/>
      <w:lvlJc w:val="left"/>
      <w:pPr>
        <w:ind w:left="6666" w:hanging="360"/>
      </w:pPr>
      <w:rPr>
        <w:rFonts w:ascii="Wingdings" w:hAnsi="Wingdings" w:hint="default"/>
      </w:rPr>
    </w:lvl>
  </w:abstractNum>
  <w:abstractNum w:abstractNumId="26">
    <w:nsid w:val="1D7300F0"/>
    <w:multiLevelType w:val="multilevel"/>
    <w:tmpl w:val="B400DC42"/>
    <w:lvl w:ilvl="0">
      <w:start w:val="1"/>
      <w:numFmt w:val="upperRoman"/>
      <w:pStyle w:val="Ttulo1"/>
      <w:suff w:val="space"/>
      <w:lvlText w:val="%1."/>
      <w:lvlJc w:val="left"/>
      <w:pPr>
        <w:ind w:left="720" w:hanging="720"/>
      </w:pPr>
      <w:rPr>
        <w:rFonts w:ascii="Arial" w:hAnsi="Arial" w:hint="default"/>
        <w:b/>
        <w:i w:val="0"/>
        <w:sz w:val="22"/>
      </w:rPr>
    </w:lvl>
    <w:lvl w:ilvl="1">
      <w:start w:val="1"/>
      <w:numFmt w:val="decimal"/>
      <w:suff w:val="space"/>
      <w:lvlText w:val="%2."/>
      <w:lvlJc w:val="left"/>
      <w:pPr>
        <w:ind w:left="1440" w:hanging="720"/>
      </w:pPr>
      <w:rPr>
        <w:rFonts w:hint="default"/>
      </w:rPr>
    </w:lvl>
    <w:lvl w:ilvl="2">
      <w:start w:val="1"/>
      <w:numFmt w:val="decimal"/>
      <w:pStyle w:val="Ttulo3"/>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pStyle w:val="Ttulo5"/>
      <w:lvlText w:val="%5."/>
      <w:lvlJc w:val="left"/>
      <w:pPr>
        <w:tabs>
          <w:tab w:val="num" w:pos="3600"/>
        </w:tabs>
        <w:ind w:left="3600" w:hanging="720"/>
      </w:pPr>
      <w:rPr>
        <w:rFonts w:hint="default"/>
      </w:rPr>
    </w:lvl>
    <w:lvl w:ilvl="5">
      <w:start w:val="1"/>
      <w:numFmt w:val="decimal"/>
      <w:pStyle w:val="Ttulo6"/>
      <w:lvlText w:val="%6."/>
      <w:lvlJc w:val="left"/>
      <w:pPr>
        <w:tabs>
          <w:tab w:val="num" w:pos="4320"/>
        </w:tabs>
        <w:ind w:left="4320" w:hanging="720"/>
      </w:pPr>
      <w:rPr>
        <w:rFonts w:hint="default"/>
      </w:rPr>
    </w:lvl>
    <w:lvl w:ilvl="6">
      <w:start w:val="1"/>
      <w:numFmt w:val="decimal"/>
      <w:pStyle w:val="Ttulo7"/>
      <w:lvlText w:val="%7."/>
      <w:lvlJc w:val="left"/>
      <w:pPr>
        <w:tabs>
          <w:tab w:val="num" w:pos="5040"/>
        </w:tabs>
        <w:ind w:left="5040" w:hanging="720"/>
      </w:pPr>
      <w:rPr>
        <w:rFonts w:hint="default"/>
      </w:rPr>
    </w:lvl>
    <w:lvl w:ilvl="7">
      <w:start w:val="1"/>
      <w:numFmt w:val="decimal"/>
      <w:pStyle w:val="Ttulo8"/>
      <w:lvlText w:val="%8."/>
      <w:lvlJc w:val="left"/>
      <w:pPr>
        <w:tabs>
          <w:tab w:val="num" w:pos="5760"/>
        </w:tabs>
        <w:ind w:left="5760" w:hanging="720"/>
      </w:pPr>
      <w:rPr>
        <w:rFonts w:hint="default"/>
      </w:rPr>
    </w:lvl>
    <w:lvl w:ilvl="8">
      <w:start w:val="1"/>
      <w:numFmt w:val="decimal"/>
      <w:pStyle w:val="Ttulo9"/>
      <w:lvlText w:val="%9."/>
      <w:lvlJc w:val="left"/>
      <w:pPr>
        <w:tabs>
          <w:tab w:val="num" w:pos="6480"/>
        </w:tabs>
        <w:ind w:left="6480" w:hanging="720"/>
      </w:pPr>
      <w:rPr>
        <w:rFonts w:hint="default"/>
      </w:rPr>
    </w:lvl>
  </w:abstractNum>
  <w:abstractNum w:abstractNumId="27">
    <w:nsid w:val="1DA62558"/>
    <w:multiLevelType w:val="multilevel"/>
    <w:tmpl w:val="C88E7D9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22D87BA0"/>
    <w:multiLevelType w:val="hybridMultilevel"/>
    <w:tmpl w:val="D52A4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4587EBC"/>
    <w:multiLevelType w:val="multilevel"/>
    <w:tmpl w:val="E44CC88C"/>
    <w:styleLink w:val="Estilo52"/>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5B72271"/>
    <w:multiLevelType w:val="hybridMultilevel"/>
    <w:tmpl w:val="FA4CE21C"/>
    <w:lvl w:ilvl="0" w:tplc="080A000F">
      <w:start w:val="1"/>
      <w:numFmt w:val="decimal"/>
      <w:lvlText w:val="%1."/>
      <w:lvlJc w:val="left"/>
      <w:pPr>
        <w:ind w:left="360" w:hanging="360"/>
      </w:pPr>
    </w:lvl>
    <w:lvl w:ilvl="1" w:tplc="C8BEBC4C">
      <w:start w:val="1"/>
      <w:numFmt w:val="lowerLetter"/>
      <w:lvlText w:val="%2."/>
      <w:lvlJc w:val="left"/>
      <w:pPr>
        <w:ind w:left="1080" w:hanging="360"/>
      </w:pPr>
      <w:rPr>
        <w:b/>
        <w:bCs/>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7A81120"/>
    <w:multiLevelType w:val="multilevel"/>
    <w:tmpl w:val="4ADC40CC"/>
    <w:styleLink w:val="Estilo7"/>
    <w:lvl w:ilvl="0">
      <w:start w:val="11"/>
      <w:numFmt w:val="decimal"/>
      <w:lvlText w:val="%1."/>
      <w:lvlJc w:val="left"/>
      <w:pPr>
        <w:tabs>
          <w:tab w:val="num" w:pos="690"/>
        </w:tabs>
        <w:ind w:left="690" w:hanging="69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36">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2B423ABF"/>
    <w:multiLevelType w:val="multilevel"/>
    <w:tmpl w:val="CAC814E8"/>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C6276BE"/>
    <w:multiLevelType w:val="hybridMultilevel"/>
    <w:tmpl w:val="4C6E7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2CCD5ED4"/>
    <w:multiLevelType w:val="multilevel"/>
    <w:tmpl w:val="B68821B4"/>
    <w:styleLink w:val="Estilo9"/>
    <w:lvl w:ilvl="0">
      <w:start w:val="9"/>
      <w:numFmt w:val="decimal"/>
      <w:lvlText w:val="%1."/>
      <w:lvlJc w:val="left"/>
      <w:pPr>
        <w:tabs>
          <w:tab w:val="num" w:pos="855"/>
        </w:tabs>
        <w:ind w:left="855" w:hanging="855"/>
      </w:pPr>
    </w:lvl>
    <w:lvl w:ilvl="1">
      <w:start w:val="1"/>
      <w:numFmt w:val="decimal"/>
      <w:lvlText w:val="%1.%2."/>
      <w:lvlJc w:val="left"/>
      <w:pPr>
        <w:tabs>
          <w:tab w:val="num" w:pos="1281"/>
        </w:tabs>
        <w:ind w:left="1281" w:hanging="855"/>
      </w:pPr>
    </w:lvl>
    <w:lvl w:ilvl="2">
      <w:start w:val="1"/>
      <w:numFmt w:val="decimal"/>
      <w:lvlText w:val="%1.%2.%3."/>
      <w:lvlJc w:val="left"/>
      <w:pPr>
        <w:tabs>
          <w:tab w:val="num" w:pos="1707"/>
        </w:tabs>
        <w:ind w:left="1707" w:hanging="855"/>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41">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2D960A24"/>
    <w:multiLevelType w:val="hybridMultilevel"/>
    <w:tmpl w:val="603C7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E40194A"/>
    <w:multiLevelType w:val="hybridMultilevel"/>
    <w:tmpl w:val="483444F0"/>
    <w:lvl w:ilvl="0" w:tplc="90E2D83E">
      <w:start w:val="6"/>
      <w:numFmt w:val="bullet"/>
      <w:lvlText w:val="-"/>
      <w:lvlJc w:val="left"/>
      <w:pPr>
        <w:ind w:left="170" w:hanging="170"/>
      </w:pPr>
      <w:rPr>
        <w:rFonts w:ascii="Arial" w:eastAsia="Times New Roman" w:hAnsi="Aria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44">
    <w:nsid w:val="301847AA"/>
    <w:multiLevelType w:val="multilevel"/>
    <w:tmpl w:val="7E0AC93E"/>
    <w:styleLink w:val="Estilo4"/>
    <w:lvl w:ilvl="0">
      <w:start w:val="10"/>
      <w:numFmt w:val="decimal"/>
      <w:lvlText w:val="%1"/>
      <w:lvlJc w:val="left"/>
      <w:pPr>
        <w:tabs>
          <w:tab w:val="num" w:pos="360"/>
        </w:tabs>
        <w:ind w:left="360" w:hanging="360"/>
      </w:pPr>
    </w:lvl>
    <w:lvl w:ilvl="1">
      <w:start w:val="2"/>
      <w:numFmt w:val="decimal"/>
      <w:lvlText w:val="%1.%2"/>
      <w:lvlJc w:val="left"/>
      <w:pPr>
        <w:tabs>
          <w:tab w:val="num" w:pos="1353"/>
        </w:tabs>
        <w:ind w:left="1353" w:hanging="360"/>
      </w:pPr>
    </w:lvl>
    <w:lvl w:ilvl="2">
      <w:start w:val="1"/>
      <w:numFmt w:val="decimal"/>
      <w:lvlText w:val="%1.%2.%3"/>
      <w:lvlJc w:val="left"/>
      <w:pPr>
        <w:tabs>
          <w:tab w:val="num" w:pos="2706"/>
        </w:tabs>
        <w:ind w:left="2706" w:hanging="720"/>
      </w:pPr>
    </w:lvl>
    <w:lvl w:ilvl="3">
      <w:start w:val="1"/>
      <w:numFmt w:val="decimal"/>
      <w:lvlText w:val="%1.%2.%3.%4"/>
      <w:lvlJc w:val="left"/>
      <w:pPr>
        <w:tabs>
          <w:tab w:val="num" w:pos="4059"/>
        </w:tabs>
        <w:ind w:left="4059" w:hanging="1080"/>
      </w:pPr>
    </w:lvl>
    <w:lvl w:ilvl="4">
      <w:start w:val="1"/>
      <w:numFmt w:val="decimal"/>
      <w:lvlText w:val="%1.%2.%3.%4.%5"/>
      <w:lvlJc w:val="left"/>
      <w:pPr>
        <w:tabs>
          <w:tab w:val="num" w:pos="5052"/>
        </w:tabs>
        <w:ind w:left="5052" w:hanging="1080"/>
      </w:pPr>
    </w:lvl>
    <w:lvl w:ilvl="5">
      <w:start w:val="1"/>
      <w:numFmt w:val="decimal"/>
      <w:lvlText w:val="%1.%2.%3.%4.%5.%6"/>
      <w:lvlJc w:val="left"/>
      <w:pPr>
        <w:tabs>
          <w:tab w:val="num" w:pos="6405"/>
        </w:tabs>
        <w:ind w:left="6405" w:hanging="1440"/>
      </w:pPr>
    </w:lvl>
    <w:lvl w:ilvl="6">
      <w:start w:val="1"/>
      <w:numFmt w:val="decimal"/>
      <w:lvlText w:val="%1.%2.%3.%4.%5.%6.%7"/>
      <w:lvlJc w:val="left"/>
      <w:pPr>
        <w:tabs>
          <w:tab w:val="num" w:pos="7398"/>
        </w:tabs>
        <w:ind w:left="7398" w:hanging="1440"/>
      </w:pPr>
    </w:lvl>
    <w:lvl w:ilvl="7">
      <w:start w:val="1"/>
      <w:numFmt w:val="decimal"/>
      <w:lvlText w:val="%1.%2.%3.%4.%5.%6.%7.%8"/>
      <w:lvlJc w:val="left"/>
      <w:pPr>
        <w:tabs>
          <w:tab w:val="num" w:pos="8751"/>
        </w:tabs>
        <w:ind w:left="8751" w:hanging="1800"/>
      </w:pPr>
    </w:lvl>
    <w:lvl w:ilvl="8">
      <w:start w:val="1"/>
      <w:numFmt w:val="decimal"/>
      <w:lvlText w:val="%1.%2.%3.%4.%5.%6.%7.%8.%9"/>
      <w:lvlJc w:val="left"/>
      <w:pPr>
        <w:tabs>
          <w:tab w:val="num" w:pos="9744"/>
        </w:tabs>
        <w:ind w:left="9744" w:hanging="1800"/>
      </w:pPr>
    </w:lvl>
  </w:abstractNum>
  <w:abstractNum w:abstractNumId="45">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354F4D02"/>
    <w:multiLevelType w:val="multilevel"/>
    <w:tmpl w:val="D36C88C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65767E4"/>
    <w:multiLevelType w:val="multilevel"/>
    <w:tmpl w:val="E5C8A4DE"/>
    <w:styleLink w:val="Estilo14"/>
    <w:lvl w:ilvl="0">
      <w:start w:val="13"/>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nsid w:val="372B36F8"/>
    <w:multiLevelType w:val="multilevel"/>
    <w:tmpl w:val="0C0A001F"/>
    <w:styleLink w:val="Estilo30"/>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39664A04"/>
    <w:multiLevelType w:val="multilevel"/>
    <w:tmpl w:val="ECD8B420"/>
    <w:styleLink w:val="Estilo2"/>
    <w:lvl w:ilvl="0">
      <w:start w:val="9"/>
      <w:numFmt w:val="decimal"/>
      <w:lvlText w:val="%1"/>
      <w:lvlJc w:val="left"/>
      <w:pPr>
        <w:tabs>
          <w:tab w:val="num" w:pos="360"/>
        </w:tabs>
        <w:ind w:left="360" w:hanging="360"/>
      </w:pPr>
    </w:lvl>
    <w:lvl w:ilvl="1">
      <w:start w:val="1"/>
      <w:numFmt w:val="decimal"/>
      <w:lvlText w:val="%1.%2"/>
      <w:lvlJc w:val="left"/>
      <w:pPr>
        <w:tabs>
          <w:tab w:val="num" w:pos="691"/>
        </w:tabs>
        <w:ind w:left="691" w:hanging="360"/>
      </w:pPr>
    </w:lvl>
    <w:lvl w:ilvl="2">
      <w:start w:val="3"/>
      <w:numFmt w:val="decimal"/>
      <w:lvlText w:val="%1.%2.%3"/>
      <w:lvlJc w:val="left"/>
      <w:pPr>
        <w:tabs>
          <w:tab w:val="num" w:pos="1382"/>
        </w:tabs>
        <w:ind w:left="1382" w:hanging="720"/>
      </w:pPr>
    </w:lvl>
    <w:lvl w:ilvl="3">
      <w:start w:val="1"/>
      <w:numFmt w:val="decimal"/>
      <w:lvlText w:val="%1.%2.%3.%4"/>
      <w:lvlJc w:val="left"/>
      <w:pPr>
        <w:tabs>
          <w:tab w:val="num" w:pos="2073"/>
        </w:tabs>
        <w:ind w:left="2073" w:hanging="1080"/>
      </w:pPr>
    </w:lvl>
    <w:lvl w:ilvl="4">
      <w:start w:val="1"/>
      <w:numFmt w:val="decimal"/>
      <w:lvlText w:val="%1.%2.%3.%4.%5"/>
      <w:lvlJc w:val="left"/>
      <w:pPr>
        <w:tabs>
          <w:tab w:val="num" w:pos="2404"/>
        </w:tabs>
        <w:ind w:left="2404" w:hanging="108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426"/>
        </w:tabs>
        <w:ind w:left="3426" w:hanging="144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448"/>
        </w:tabs>
        <w:ind w:left="4448" w:hanging="1800"/>
      </w:pPr>
    </w:lvl>
  </w:abstractNum>
  <w:abstractNum w:abstractNumId="54">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A230F31"/>
    <w:multiLevelType w:val="multilevel"/>
    <w:tmpl w:val="9C0E4DBE"/>
    <w:styleLink w:val="Estilo1"/>
    <w:lvl w:ilvl="0">
      <w:start w:val="9"/>
      <w:numFmt w:val="decimal"/>
      <w:lvlText w:val="%1"/>
      <w:lvlJc w:val="left"/>
      <w:pPr>
        <w:tabs>
          <w:tab w:val="num" w:pos="1140"/>
        </w:tabs>
        <w:ind w:left="1140" w:hanging="1140"/>
      </w:pPr>
    </w:lvl>
    <w:lvl w:ilvl="1">
      <w:start w:val="1"/>
      <w:numFmt w:val="decimal"/>
      <w:lvlText w:val="%1.%2"/>
      <w:lvlJc w:val="left"/>
      <w:pPr>
        <w:tabs>
          <w:tab w:val="num" w:pos="1471"/>
        </w:tabs>
        <w:ind w:left="1471" w:hanging="1140"/>
      </w:pPr>
    </w:lvl>
    <w:lvl w:ilvl="2">
      <w:start w:val="2"/>
      <w:numFmt w:val="decimal"/>
      <w:lvlText w:val="%1.%2.%3"/>
      <w:lvlJc w:val="left"/>
      <w:pPr>
        <w:tabs>
          <w:tab w:val="num" w:pos="1802"/>
        </w:tabs>
        <w:ind w:left="1802" w:hanging="1140"/>
      </w:pPr>
    </w:lvl>
    <w:lvl w:ilvl="3">
      <w:start w:val="1"/>
      <w:numFmt w:val="decimal"/>
      <w:lvlText w:val="%1.%2.%3.%4"/>
      <w:lvlJc w:val="left"/>
      <w:pPr>
        <w:tabs>
          <w:tab w:val="num" w:pos="2133"/>
        </w:tabs>
        <w:ind w:left="2133" w:hanging="1140"/>
      </w:pPr>
    </w:lvl>
    <w:lvl w:ilvl="4">
      <w:start w:val="1"/>
      <w:numFmt w:val="decimal"/>
      <w:lvlText w:val="%1.%2.%3.%4.%5"/>
      <w:lvlJc w:val="left"/>
      <w:pPr>
        <w:tabs>
          <w:tab w:val="num" w:pos="2464"/>
        </w:tabs>
        <w:ind w:left="2464" w:hanging="114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426"/>
        </w:tabs>
        <w:ind w:left="3426" w:hanging="144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448"/>
        </w:tabs>
        <w:ind w:left="4448" w:hanging="1800"/>
      </w:pPr>
    </w:lvl>
  </w:abstractNum>
  <w:abstractNum w:abstractNumId="56">
    <w:nsid w:val="3A657A16"/>
    <w:multiLevelType w:val="hybridMultilevel"/>
    <w:tmpl w:val="0F62A2C2"/>
    <w:lvl w:ilvl="0" w:tplc="FFFFFFFF">
      <w:start w:val="1"/>
      <w:numFmt w:val="decimal"/>
      <w:suff w:val="space"/>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407B7B80"/>
    <w:multiLevelType w:val="hybridMultilevel"/>
    <w:tmpl w:val="02B8CFFE"/>
    <w:lvl w:ilvl="0" w:tplc="35D0CBB2">
      <w:start w:val="1"/>
      <w:numFmt w:val="bullet"/>
      <w:lvlText w:val=""/>
      <w:lvlJc w:val="left"/>
      <w:pPr>
        <w:ind w:left="170" w:hanging="17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1">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45F166B1"/>
    <w:multiLevelType w:val="hybridMultilevel"/>
    <w:tmpl w:val="AACCED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nsid w:val="46BB3606"/>
    <w:multiLevelType w:val="multilevel"/>
    <w:tmpl w:val="346A54A8"/>
    <w:styleLink w:val="Estilo41"/>
    <w:lvl w:ilvl="0">
      <w:start w:val="6"/>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0">
    <w:nsid w:val="4B205E32"/>
    <w:multiLevelType w:val="multilevel"/>
    <w:tmpl w:val="C3762CDA"/>
    <w:styleLink w:val="Estilo33"/>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B350695"/>
    <w:multiLevelType w:val="multilevel"/>
    <w:tmpl w:val="93A0F8CE"/>
    <w:styleLink w:val="Estilo20"/>
    <w:lvl w:ilvl="0">
      <w:start w:val="18"/>
      <w:numFmt w:val="decimal"/>
      <w:lvlText w:val="%1."/>
      <w:lvlJc w:val="left"/>
      <w:pPr>
        <w:tabs>
          <w:tab w:val="num" w:pos="360"/>
        </w:tabs>
        <w:ind w:left="360" w:hanging="360"/>
      </w:pPr>
      <w:rPr>
        <w:b/>
      </w:r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72">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4E247972"/>
    <w:multiLevelType w:val="multilevel"/>
    <w:tmpl w:val="B7AA9B9E"/>
    <w:styleLink w:val="Estilo5"/>
    <w:lvl w:ilvl="0">
      <w:start w:val="10"/>
      <w:numFmt w:val="decimal"/>
      <w:lvlText w:val="%1."/>
      <w:lvlJc w:val="left"/>
      <w:pPr>
        <w:tabs>
          <w:tab w:val="num" w:pos="786"/>
        </w:tabs>
        <w:ind w:left="786" w:hanging="360"/>
      </w:pPr>
      <w:rPr>
        <w:b/>
      </w:rPr>
    </w:lvl>
    <w:lvl w:ilvl="1">
      <w:start w:val="3"/>
      <w:numFmt w:val="decimal"/>
      <w:lvlText w:val="%1.%2."/>
      <w:lvlJc w:val="left"/>
      <w:pPr>
        <w:tabs>
          <w:tab w:val="num" w:pos="1571"/>
        </w:tabs>
        <w:ind w:left="1571" w:hanging="720"/>
      </w:pPr>
    </w:lvl>
    <w:lvl w:ilvl="2">
      <w:start w:val="1"/>
      <w:numFmt w:val="decimal"/>
      <w:lvlText w:val="%1.%2.%3."/>
      <w:lvlJc w:val="left"/>
      <w:pPr>
        <w:tabs>
          <w:tab w:val="num" w:pos="2422"/>
        </w:tabs>
        <w:ind w:left="2422" w:hanging="720"/>
      </w:pPr>
    </w:lvl>
    <w:lvl w:ilvl="3">
      <w:start w:val="1"/>
      <w:numFmt w:val="decimal"/>
      <w:lvlText w:val="%1.%2.%3.%4."/>
      <w:lvlJc w:val="left"/>
      <w:pPr>
        <w:tabs>
          <w:tab w:val="num" w:pos="3633"/>
        </w:tabs>
        <w:ind w:left="3633" w:hanging="1080"/>
      </w:pPr>
    </w:lvl>
    <w:lvl w:ilvl="4">
      <w:start w:val="1"/>
      <w:numFmt w:val="decimal"/>
      <w:lvlText w:val="%1.%2.%3.%4.%5."/>
      <w:lvlJc w:val="left"/>
      <w:pPr>
        <w:tabs>
          <w:tab w:val="num" w:pos="4484"/>
        </w:tabs>
        <w:ind w:left="4484" w:hanging="1080"/>
      </w:pPr>
    </w:lvl>
    <w:lvl w:ilvl="5">
      <w:start w:val="1"/>
      <w:numFmt w:val="decimal"/>
      <w:lvlText w:val="%1.%2.%3.%4.%5.%6."/>
      <w:lvlJc w:val="left"/>
      <w:pPr>
        <w:tabs>
          <w:tab w:val="num" w:pos="5695"/>
        </w:tabs>
        <w:ind w:left="5695" w:hanging="1440"/>
      </w:pPr>
    </w:lvl>
    <w:lvl w:ilvl="6">
      <w:start w:val="1"/>
      <w:numFmt w:val="decimal"/>
      <w:lvlText w:val="%1.%2.%3.%4.%5.%6.%7."/>
      <w:lvlJc w:val="left"/>
      <w:pPr>
        <w:tabs>
          <w:tab w:val="num" w:pos="6546"/>
        </w:tabs>
        <w:ind w:left="6546" w:hanging="1440"/>
      </w:pPr>
    </w:lvl>
    <w:lvl w:ilvl="7">
      <w:start w:val="1"/>
      <w:numFmt w:val="decimal"/>
      <w:lvlText w:val="%1.%2.%3.%4.%5.%6.%7.%8."/>
      <w:lvlJc w:val="left"/>
      <w:pPr>
        <w:tabs>
          <w:tab w:val="num" w:pos="7757"/>
        </w:tabs>
        <w:ind w:left="7757" w:hanging="1800"/>
      </w:pPr>
    </w:lvl>
    <w:lvl w:ilvl="8">
      <w:start w:val="1"/>
      <w:numFmt w:val="decimal"/>
      <w:lvlText w:val="%1.%2.%3.%4.%5.%6.%7.%8.%9."/>
      <w:lvlJc w:val="left"/>
      <w:pPr>
        <w:tabs>
          <w:tab w:val="num" w:pos="8608"/>
        </w:tabs>
        <w:ind w:left="8608" w:hanging="1800"/>
      </w:pPr>
    </w:lvl>
  </w:abstractNum>
  <w:abstractNum w:abstractNumId="76">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4FE70727"/>
    <w:multiLevelType w:val="multilevel"/>
    <w:tmpl w:val="6AEC71FA"/>
    <w:lvl w:ilvl="0">
      <w:start w:val="1"/>
      <w:numFmt w:val="upperRoman"/>
      <w:suff w:val="space"/>
      <w:lvlText w:val="%1."/>
      <w:lvlJc w:val="left"/>
      <w:pPr>
        <w:ind w:left="720" w:hanging="72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8">
    <w:nsid w:val="504F1BF2"/>
    <w:multiLevelType w:val="hybridMultilevel"/>
    <w:tmpl w:val="96C0EB60"/>
    <w:lvl w:ilvl="0" w:tplc="7F902182">
      <w:start w:val="1"/>
      <w:numFmt w:val="bullet"/>
      <w:lvlText w:val=""/>
      <w:lvlJc w:val="left"/>
      <w:pPr>
        <w:ind w:left="170" w:hanging="17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576A3420"/>
    <w:multiLevelType w:val="hybridMultilevel"/>
    <w:tmpl w:val="C0645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597F1ECA"/>
    <w:multiLevelType w:val="hybridMultilevel"/>
    <w:tmpl w:val="C1A8CDF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5B1A306D"/>
    <w:multiLevelType w:val="multilevel"/>
    <w:tmpl w:val="846CBF72"/>
    <w:lvl w:ilvl="0">
      <w:start w:val="1"/>
      <w:numFmt w:val="decimal"/>
      <w:suff w:val="space"/>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5D1377E0"/>
    <w:multiLevelType w:val="hybridMultilevel"/>
    <w:tmpl w:val="D6483086"/>
    <w:lvl w:ilvl="0" w:tplc="080A0001">
      <w:start w:val="1"/>
      <w:numFmt w:val="bullet"/>
      <w:lvlText w:val=""/>
      <w:lvlJc w:val="left"/>
      <w:pPr>
        <w:ind w:left="853" w:hanging="360"/>
      </w:pPr>
      <w:rPr>
        <w:rFonts w:ascii="Symbol" w:hAnsi="Symbol" w:hint="default"/>
      </w:rPr>
    </w:lvl>
    <w:lvl w:ilvl="1" w:tplc="080A0003" w:tentative="1">
      <w:start w:val="1"/>
      <w:numFmt w:val="bullet"/>
      <w:lvlText w:val="o"/>
      <w:lvlJc w:val="left"/>
      <w:pPr>
        <w:ind w:left="1573" w:hanging="360"/>
      </w:pPr>
      <w:rPr>
        <w:rFonts w:ascii="Courier New" w:hAnsi="Courier New" w:cs="Courier New" w:hint="default"/>
      </w:rPr>
    </w:lvl>
    <w:lvl w:ilvl="2" w:tplc="080A0005" w:tentative="1">
      <w:start w:val="1"/>
      <w:numFmt w:val="bullet"/>
      <w:lvlText w:val=""/>
      <w:lvlJc w:val="left"/>
      <w:pPr>
        <w:ind w:left="2293" w:hanging="360"/>
      </w:pPr>
      <w:rPr>
        <w:rFonts w:ascii="Wingdings" w:hAnsi="Wingdings" w:hint="default"/>
      </w:rPr>
    </w:lvl>
    <w:lvl w:ilvl="3" w:tplc="080A0001" w:tentative="1">
      <w:start w:val="1"/>
      <w:numFmt w:val="bullet"/>
      <w:lvlText w:val=""/>
      <w:lvlJc w:val="left"/>
      <w:pPr>
        <w:ind w:left="3013" w:hanging="360"/>
      </w:pPr>
      <w:rPr>
        <w:rFonts w:ascii="Symbol" w:hAnsi="Symbol" w:hint="default"/>
      </w:rPr>
    </w:lvl>
    <w:lvl w:ilvl="4" w:tplc="080A0003" w:tentative="1">
      <w:start w:val="1"/>
      <w:numFmt w:val="bullet"/>
      <w:lvlText w:val="o"/>
      <w:lvlJc w:val="left"/>
      <w:pPr>
        <w:ind w:left="3733" w:hanging="360"/>
      </w:pPr>
      <w:rPr>
        <w:rFonts w:ascii="Courier New" w:hAnsi="Courier New" w:cs="Courier New" w:hint="default"/>
      </w:rPr>
    </w:lvl>
    <w:lvl w:ilvl="5" w:tplc="080A0005" w:tentative="1">
      <w:start w:val="1"/>
      <w:numFmt w:val="bullet"/>
      <w:lvlText w:val=""/>
      <w:lvlJc w:val="left"/>
      <w:pPr>
        <w:ind w:left="4453" w:hanging="360"/>
      </w:pPr>
      <w:rPr>
        <w:rFonts w:ascii="Wingdings" w:hAnsi="Wingdings" w:hint="default"/>
      </w:rPr>
    </w:lvl>
    <w:lvl w:ilvl="6" w:tplc="080A0001" w:tentative="1">
      <w:start w:val="1"/>
      <w:numFmt w:val="bullet"/>
      <w:lvlText w:val=""/>
      <w:lvlJc w:val="left"/>
      <w:pPr>
        <w:ind w:left="5173" w:hanging="360"/>
      </w:pPr>
      <w:rPr>
        <w:rFonts w:ascii="Symbol" w:hAnsi="Symbol" w:hint="default"/>
      </w:rPr>
    </w:lvl>
    <w:lvl w:ilvl="7" w:tplc="080A0003" w:tentative="1">
      <w:start w:val="1"/>
      <w:numFmt w:val="bullet"/>
      <w:lvlText w:val="o"/>
      <w:lvlJc w:val="left"/>
      <w:pPr>
        <w:ind w:left="5893" w:hanging="360"/>
      </w:pPr>
      <w:rPr>
        <w:rFonts w:ascii="Courier New" w:hAnsi="Courier New" w:cs="Courier New" w:hint="default"/>
      </w:rPr>
    </w:lvl>
    <w:lvl w:ilvl="8" w:tplc="080A0005" w:tentative="1">
      <w:start w:val="1"/>
      <w:numFmt w:val="bullet"/>
      <w:lvlText w:val=""/>
      <w:lvlJc w:val="left"/>
      <w:pPr>
        <w:ind w:left="6613" w:hanging="360"/>
      </w:pPr>
      <w:rPr>
        <w:rFonts w:ascii="Wingdings" w:hAnsi="Wingdings" w:hint="default"/>
      </w:rPr>
    </w:lvl>
  </w:abstractNum>
  <w:abstractNum w:abstractNumId="93">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5E2B4F4E"/>
    <w:multiLevelType w:val="hybridMultilevel"/>
    <w:tmpl w:val="57F82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6014310F"/>
    <w:multiLevelType w:val="hybridMultilevel"/>
    <w:tmpl w:val="30DE38BA"/>
    <w:lvl w:ilvl="0" w:tplc="080A0001">
      <w:start w:val="1"/>
      <w:numFmt w:val="bullet"/>
      <w:lvlText w:val=""/>
      <w:lvlJc w:val="left"/>
      <w:pPr>
        <w:ind w:left="170" w:hanging="17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nsid w:val="60544C0A"/>
    <w:multiLevelType w:val="multilevel"/>
    <w:tmpl w:val="B28C4EA0"/>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634A579F"/>
    <w:multiLevelType w:val="hybridMultilevel"/>
    <w:tmpl w:val="4AEA6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67AC7D29"/>
    <w:multiLevelType w:val="hybridMultilevel"/>
    <w:tmpl w:val="B35C4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6DFE7F6B"/>
    <w:multiLevelType w:val="multilevel"/>
    <w:tmpl w:val="DE586148"/>
    <w:lvl w:ilvl="0">
      <w:start w:val="1"/>
      <w:numFmt w:val="decimal"/>
      <w:suff w:val="space"/>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9">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6F6A01F7"/>
    <w:multiLevelType w:val="multilevel"/>
    <w:tmpl w:val="9026926A"/>
    <w:styleLink w:val="Estilo17"/>
    <w:lvl w:ilvl="0">
      <w:start w:val="15"/>
      <w:numFmt w:val="decimal"/>
      <w:lvlText w:val="%1."/>
      <w:lvlJc w:val="left"/>
      <w:pPr>
        <w:tabs>
          <w:tab w:val="num" w:pos="690"/>
        </w:tabs>
        <w:ind w:left="690" w:hanging="690"/>
      </w:pPr>
    </w:lvl>
    <w:lvl w:ilvl="1">
      <w:start w:val="1"/>
      <w:numFmt w:val="decimal"/>
      <w:lvlText w:val="%1.%2."/>
      <w:lvlJc w:val="left"/>
      <w:pPr>
        <w:tabs>
          <w:tab w:val="num" w:pos="720"/>
        </w:tabs>
        <w:ind w:left="720"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12">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700A1094"/>
    <w:multiLevelType w:val="hybridMultilevel"/>
    <w:tmpl w:val="7EA85D62"/>
    <w:lvl w:ilvl="0" w:tplc="7F902182">
      <w:start w:val="1"/>
      <w:numFmt w:val="bullet"/>
      <w:lvlText w:val=""/>
      <w:lvlJc w:val="left"/>
      <w:pPr>
        <w:ind w:left="170" w:hanging="17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5">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nsid w:val="72E46EF3"/>
    <w:multiLevelType w:val="multilevel"/>
    <w:tmpl w:val="C1E897A8"/>
    <w:styleLink w:val="Estilo6"/>
    <w:lvl w:ilvl="0">
      <w:start w:val="10"/>
      <w:numFmt w:val="decimal"/>
      <w:lvlText w:val="%1"/>
      <w:lvlJc w:val="left"/>
      <w:pPr>
        <w:ind w:left="465" w:hanging="465"/>
      </w:pPr>
    </w:lvl>
    <w:lvl w:ilvl="1">
      <w:start w:val="4"/>
      <w:numFmt w:val="decimal"/>
      <w:lvlText w:val="%1.%2"/>
      <w:lvlJc w:val="left"/>
      <w:pPr>
        <w:ind w:left="1458" w:hanging="465"/>
      </w:pPr>
    </w:lvl>
    <w:lvl w:ilvl="2">
      <w:start w:val="1"/>
      <w:numFmt w:val="decimal"/>
      <w:lvlText w:val="%1.%2.%3"/>
      <w:lvlJc w:val="left"/>
      <w:pPr>
        <w:ind w:left="2706" w:hanging="720"/>
      </w:pPr>
    </w:lvl>
    <w:lvl w:ilvl="3">
      <w:start w:val="1"/>
      <w:numFmt w:val="decimal"/>
      <w:lvlText w:val="%1.%2.%3.%4"/>
      <w:lvlJc w:val="left"/>
      <w:pPr>
        <w:ind w:left="4059" w:hanging="1080"/>
      </w:pPr>
    </w:lvl>
    <w:lvl w:ilvl="4">
      <w:start w:val="1"/>
      <w:numFmt w:val="decimal"/>
      <w:lvlText w:val="%1.%2.%3.%4.%5"/>
      <w:lvlJc w:val="left"/>
      <w:pPr>
        <w:ind w:left="5052" w:hanging="1080"/>
      </w:pPr>
    </w:lvl>
    <w:lvl w:ilvl="5">
      <w:start w:val="1"/>
      <w:numFmt w:val="decimal"/>
      <w:lvlText w:val="%1.%2.%3.%4.%5.%6"/>
      <w:lvlJc w:val="left"/>
      <w:pPr>
        <w:ind w:left="6405" w:hanging="1440"/>
      </w:pPr>
    </w:lvl>
    <w:lvl w:ilvl="6">
      <w:start w:val="1"/>
      <w:numFmt w:val="decimal"/>
      <w:lvlText w:val="%1.%2.%3.%4.%5.%6.%7"/>
      <w:lvlJc w:val="left"/>
      <w:pPr>
        <w:ind w:left="7398" w:hanging="1440"/>
      </w:pPr>
    </w:lvl>
    <w:lvl w:ilvl="7">
      <w:start w:val="1"/>
      <w:numFmt w:val="decimal"/>
      <w:lvlText w:val="%1.%2.%3.%4.%5.%6.%7.%8"/>
      <w:lvlJc w:val="left"/>
      <w:pPr>
        <w:ind w:left="8751" w:hanging="1800"/>
      </w:pPr>
    </w:lvl>
    <w:lvl w:ilvl="8">
      <w:start w:val="1"/>
      <w:numFmt w:val="decimal"/>
      <w:lvlText w:val="%1.%2.%3.%4.%5.%6.%7.%8.%9"/>
      <w:lvlJc w:val="left"/>
      <w:pPr>
        <w:ind w:left="9744" w:hanging="1800"/>
      </w:pPr>
    </w:lvl>
  </w:abstractNum>
  <w:abstractNum w:abstractNumId="119">
    <w:nsid w:val="73722001"/>
    <w:multiLevelType w:val="multilevel"/>
    <w:tmpl w:val="C4F448A2"/>
    <w:styleLink w:val="Estilo3"/>
    <w:lvl w:ilvl="0">
      <w:start w:val="10"/>
      <w:numFmt w:val="decimal"/>
      <w:lvlText w:val="%1."/>
      <w:lvlJc w:val="left"/>
      <w:pPr>
        <w:tabs>
          <w:tab w:val="num" w:pos="360"/>
        </w:tabs>
        <w:ind w:left="360" w:hanging="360"/>
      </w:pPr>
    </w:lvl>
    <w:lvl w:ilvl="1">
      <w:start w:val="1"/>
      <w:numFmt w:val="decimal"/>
      <w:lvlText w:val="%1.%2."/>
      <w:lvlJc w:val="left"/>
      <w:pPr>
        <w:tabs>
          <w:tab w:val="num" w:pos="1713"/>
        </w:tabs>
        <w:ind w:left="1713" w:hanging="720"/>
      </w:pPr>
    </w:lvl>
    <w:lvl w:ilvl="2">
      <w:start w:val="1"/>
      <w:numFmt w:val="decimal"/>
      <w:lvlText w:val="%1.%2.%3."/>
      <w:lvlJc w:val="left"/>
      <w:pPr>
        <w:tabs>
          <w:tab w:val="num" w:pos="2706"/>
        </w:tabs>
        <w:ind w:left="2706" w:hanging="720"/>
      </w:pPr>
    </w:lvl>
    <w:lvl w:ilvl="3">
      <w:start w:val="1"/>
      <w:numFmt w:val="decimal"/>
      <w:lvlText w:val="%1.%2.%3.%4."/>
      <w:lvlJc w:val="left"/>
      <w:pPr>
        <w:tabs>
          <w:tab w:val="num" w:pos="4059"/>
        </w:tabs>
        <w:ind w:left="4059" w:hanging="1080"/>
      </w:pPr>
    </w:lvl>
    <w:lvl w:ilvl="4">
      <w:start w:val="1"/>
      <w:numFmt w:val="decimal"/>
      <w:lvlText w:val="%1.%2.%3.%4.%5."/>
      <w:lvlJc w:val="left"/>
      <w:pPr>
        <w:tabs>
          <w:tab w:val="num" w:pos="5052"/>
        </w:tabs>
        <w:ind w:left="5052" w:hanging="1080"/>
      </w:pPr>
    </w:lvl>
    <w:lvl w:ilvl="5">
      <w:start w:val="1"/>
      <w:numFmt w:val="decimal"/>
      <w:lvlText w:val="%1.%2.%3.%4.%5.%6."/>
      <w:lvlJc w:val="left"/>
      <w:pPr>
        <w:tabs>
          <w:tab w:val="num" w:pos="6405"/>
        </w:tabs>
        <w:ind w:left="6405" w:hanging="1440"/>
      </w:pPr>
    </w:lvl>
    <w:lvl w:ilvl="6">
      <w:start w:val="1"/>
      <w:numFmt w:val="decimal"/>
      <w:lvlText w:val="%1.%2.%3.%4.%5.%6.%7."/>
      <w:lvlJc w:val="left"/>
      <w:pPr>
        <w:tabs>
          <w:tab w:val="num" w:pos="7398"/>
        </w:tabs>
        <w:ind w:left="7398" w:hanging="1440"/>
      </w:pPr>
    </w:lvl>
    <w:lvl w:ilvl="7">
      <w:start w:val="1"/>
      <w:numFmt w:val="decimal"/>
      <w:lvlText w:val="%1.%2.%3.%4.%5.%6.%7.%8."/>
      <w:lvlJc w:val="left"/>
      <w:pPr>
        <w:tabs>
          <w:tab w:val="num" w:pos="8751"/>
        </w:tabs>
        <w:ind w:left="8751" w:hanging="1800"/>
      </w:pPr>
    </w:lvl>
    <w:lvl w:ilvl="8">
      <w:start w:val="1"/>
      <w:numFmt w:val="decimal"/>
      <w:lvlText w:val="%1.%2.%3.%4.%5.%6.%7.%8.%9."/>
      <w:lvlJc w:val="left"/>
      <w:pPr>
        <w:tabs>
          <w:tab w:val="num" w:pos="9744"/>
        </w:tabs>
        <w:ind w:left="9744" w:hanging="1800"/>
      </w:pPr>
    </w:lvl>
  </w:abstractNum>
  <w:abstractNum w:abstractNumId="120">
    <w:nsid w:val="73B65762"/>
    <w:multiLevelType w:val="multilevel"/>
    <w:tmpl w:val="AD18F4B4"/>
    <w:styleLink w:val="Estilo18"/>
    <w:lvl w:ilvl="0">
      <w:start w:val="15"/>
      <w:numFmt w:val="decimal"/>
      <w:lvlText w:val="%1."/>
      <w:lvlJc w:val="left"/>
      <w:pPr>
        <w:tabs>
          <w:tab w:val="num" w:pos="720"/>
        </w:tabs>
        <w:ind w:left="720" w:hanging="720"/>
      </w:pPr>
    </w:lvl>
    <w:lvl w:ilvl="1">
      <w:start w:val="2"/>
      <w:numFmt w:val="decimal"/>
      <w:lvlText w:val="%1.%2."/>
      <w:lvlJc w:val="left"/>
      <w:pPr>
        <w:tabs>
          <w:tab w:val="num" w:pos="1146"/>
        </w:tabs>
        <w:ind w:left="1146" w:hanging="720"/>
      </w:pPr>
      <w:rPr>
        <w:b w:val="0"/>
      </w:r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121">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78DB46C5"/>
    <w:multiLevelType w:val="multilevel"/>
    <w:tmpl w:val="946A3AA0"/>
    <w:styleLink w:val="Estilo15"/>
    <w:lvl w:ilvl="0">
      <w:start w:val="13"/>
      <w:numFmt w:val="decimal"/>
      <w:lvlText w:val="%1."/>
      <w:lvlJc w:val="left"/>
      <w:pPr>
        <w:tabs>
          <w:tab w:val="num" w:pos="690"/>
        </w:tabs>
        <w:ind w:left="690" w:hanging="690"/>
      </w:pPr>
    </w:lvl>
    <w:lvl w:ilvl="1">
      <w:start w:val="1"/>
      <w:numFmt w:val="decimal"/>
      <w:lvlText w:val="%1.%2."/>
      <w:lvlJc w:val="left"/>
      <w:pPr>
        <w:tabs>
          <w:tab w:val="num" w:pos="1287"/>
        </w:tabs>
        <w:ind w:left="1287" w:hanging="1003"/>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24">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nsid w:val="7D6C6407"/>
    <w:multiLevelType w:val="multilevel"/>
    <w:tmpl w:val="56CC4430"/>
    <w:styleLink w:val="Estilo10"/>
    <w:lvl w:ilvl="0">
      <w:start w:val="13"/>
      <w:numFmt w:val="decimal"/>
      <w:lvlText w:val="%1."/>
      <w:lvlJc w:val="left"/>
      <w:pPr>
        <w:tabs>
          <w:tab w:val="num" w:pos="690"/>
        </w:tabs>
        <w:ind w:left="690" w:hanging="69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27">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33"/>
  </w:num>
  <w:num w:numId="3">
    <w:abstractNumId w:val="7"/>
  </w:num>
  <w:num w:numId="4">
    <w:abstractNumId w:val="100"/>
  </w:num>
  <w:num w:numId="5">
    <w:abstractNumId w:val="86"/>
  </w:num>
  <w:num w:numId="6">
    <w:abstractNumId w:val="92"/>
  </w:num>
  <w:num w:numId="7">
    <w:abstractNumId w:val="1"/>
  </w:num>
  <w:num w:numId="8">
    <w:abstractNumId w:val="15"/>
  </w:num>
  <w:num w:numId="9">
    <w:abstractNumId w:val="69"/>
  </w:num>
  <w:num w:numId="10">
    <w:abstractNumId w:val="114"/>
  </w:num>
  <w:num w:numId="11">
    <w:abstractNumId w:val="0"/>
  </w:num>
  <w:num w:numId="12">
    <w:abstractNumId w:val="5"/>
  </w:num>
  <w:num w:numId="13">
    <w:abstractNumId w:val="26"/>
  </w:num>
  <w:num w:numId="14">
    <w:abstractNumId w:val="10"/>
  </w:num>
  <w:num w:numId="15">
    <w:abstractNumId w:val="62"/>
  </w:num>
  <w:num w:numId="16">
    <w:abstractNumId w:val="2"/>
  </w:num>
  <w:num w:numId="17">
    <w:abstractNumId w:val="3"/>
  </w:num>
  <w:num w:numId="18">
    <w:abstractNumId w:val="4"/>
  </w:num>
  <w:num w:numId="19">
    <w:abstractNumId w:val="6"/>
  </w:num>
  <w:num w:numId="20">
    <w:abstractNumId w:val="8"/>
  </w:num>
  <w:num w:numId="21">
    <w:abstractNumId w:val="9"/>
  </w:num>
  <w:num w:numId="22">
    <w:abstractNumId w:val="11"/>
  </w:num>
  <w:num w:numId="23">
    <w:abstractNumId w:val="12"/>
  </w:num>
  <w:num w:numId="24">
    <w:abstractNumId w:val="13"/>
  </w:num>
  <w:num w:numId="25">
    <w:abstractNumId w:val="14"/>
  </w:num>
  <w:num w:numId="26">
    <w:abstractNumId w:val="17"/>
  </w:num>
  <w:num w:numId="27">
    <w:abstractNumId w:val="18"/>
  </w:num>
  <w:num w:numId="28">
    <w:abstractNumId w:val="19"/>
  </w:num>
  <w:num w:numId="29">
    <w:abstractNumId w:val="20"/>
  </w:num>
  <w:num w:numId="30">
    <w:abstractNumId w:val="21"/>
  </w:num>
  <w:num w:numId="31">
    <w:abstractNumId w:val="22"/>
  </w:num>
  <w:num w:numId="32">
    <w:abstractNumId w:val="23"/>
  </w:num>
  <w:num w:numId="33">
    <w:abstractNumId w:val="28"/>
  </w:num>
  <w:num w:numId="34">
    <w:abstractNumId w:val="30"/>
  </w:num>
  <w:num w:numId="35">
    <w:abstractNumId w:val="31"/>
  </w:num>
  <w:num w:numId="36">
    <w:abstractNumId w:val="32"/>
  </w:num>
  <w:num w:numId="37">
    <w:abstractNumId w:val="34"/>
  </w:num>
  <w:num w:numId="38">
    <w:abstractNumId w:val="35"/>
  </w:num>
  <w:num w:numId="39">
    <w:abstractNumId w:val="36"/>
  </w:num>
  <w:num w:numId="40">
    <w:abstractNumId w:val="38"/>
  </w:num>
  <w:num w:numId="41">
    <w:abstractNumId w:val="40"/>
  </w:num>
  <w:num w:numId="42">
    <w:abstractNumId w:val="41"/>
  </w:num>
  <w:num w:numId="43">
    <w:abstractNumId w:val="44"/>
  </w:num>
  <w:num w:numId="44">
    <w:abstractNumId w:val="45"/>
  </w:num>
  <w:num w:numId="45">
    <w:abstractNumId w:val="46"/>
  </w:num>
  <w:num w:numId="46">
    <w:abstractNumId w:val="47"/>
  </w:num>
  <w:num w:numId="47">
    <w:abstractNumId w:val="48"/>
  </w:num>
  <w:num w:numId="48">
    <w:abstractNumId w:val="50"/>
  </w:num>
  <w:num w:numId="49">
    <w:abstractNumId w:val="51"/>
  </w:num>
  <w:num w:numId="50">
    <w:abstractNumId w:val="52"/>
  </w:num>
  <w:num w:numId="51">
    <w:abstractNumId w:val="53"/>
  </w:num>
  <w:num w:numId="52">
    <w:abstractNumId w:val="54"/>
  </w:num>
  <w:num w:numId="53">
    <w:abstractNumId w:val="55"/>
  </w:num>
  <w:num w:numId="54">
    <w:abstractNumId w:val="57"/>
  </w:num>
  <w:num w:numId="55">
    <w:abstractNumId w:val="58"/>
  </w:num>
  <w:num w:numId="56">
    <w:abstractNumId w:val="59"/>
  </w:num>
  <w:num w:numId="57">
    <w:abstractNumId w:val="61"/>
  </w:num>
  <w:num w:numId="58">
    <w:abstractNumId w:val="64"/>
  </w:num>
  <w:num w:numId="59">
    <w:abstractNumId w:val="65"/>
  </w:num>
  <w:num w:numId="60">
    <w:abstractNumId w:val="66"/>
  </w:num>
  <w:num w:numId="61">
    <w:abstractNumId w:val="67"/>
  </w:num>
  <w:num w:numId="62">
    <w:abstractNumId w:val="68"/>
  </w:num>
  <w:num w:numId="63">
    <w:abstractNumId w:val="70"/>
  </w:num>
  <w:num w:numId="64">
    <w:abstractNumId w:val="71"/>
  </w:num>
  <w:num w:numId="65">
    <w:abstractNumId w:val="72"/>
  </w:num>
  <w:num w:numId="66">
    <w:abstractNumId w:val="73"/>
  </w:num>
  <w:num w:numId="67">
    <w:abstractNumId w:val="74"/>
  </w:num>
  <w:num w:numId="68">
    <w:abstractNumId w:val="75"/>
  </w:num>
  <w:num w:numId="69">
    <w:abstractNumId w:val="76"/>
  </w:num>
  <w:num w:numId="70">
    <w:abstractNumId w:val="79"/>
  </w:num>
  <w:num w:numId="71">
    <w:abstractNumId w:val="80"/>
  </w:num>
  <w:num w:numId="72">
    <w:abstractNumId w:val="81"/>
  </w:num>
  <w:num w:numId="73">
    <w:abstractNumId w:val="82"/>
  </w:num>
  <w:num w:numId="74">
    <w:abstractNumId w:val="83"/>
  </w:num>
  <w:num w:numId="75">
    <w:abstractNumId w:val="84"/>
  </w:num>
  <w:num w:numId="76">
    <w:abstractNumId w:val="85"/>
  </w:num>
  <w:num w:numId="77">
    <w:abstractNumId w:val="87"/>
  </w:num>
  <w:num w:numId="78">
    <w:abstractNumId w:val="90"/>
  </w:num>
  <w:num w:numId="79">
    <w:abstractNumId w:val="91"/>
  </w:num>
  <w:num w:numId="80">
    <w:abstractNumId w:val="93"/>
  </w:num>
  <w:num w:numId="81">
    <w:abstractNumId w:val="95"/>
  </w:num>
  <w:num w:numId="82">
    <w:abstractNumId w:val="96"/>
  </w:num>
  <w:num w:numId="83">
    <w:abstractNumId w:val="99"/>
  </w:num>
  <w:num w:numId="84">
    <w:abstractNumId w:val="101"/>
  </w:num>
  <w:num w:numId="85">
    <w:abstractNumId w:val="102"/>
  </w:num>
  <w:num w:numId="86">
    <w:abstractNumId w:val="104"/>
  </w:num>
  <w:num w:numId="87">
    <w:abstractNumId w:val="105"/>
  </w:num>
  <w:num w:numId="88">
    <w:abstractNumId w:val="106"/>
  </w:num>
  <w:num w:numId="89">
    <w:abstractNumId w:val="107"/>
  </w:num>
  <w:num w:numId="90">
    <w:abstractNumId w:val="109"/>
  </w:num>
  <w:num w:numId="91">
    <w:abstractNumId w:val="110"/>
  </w:num>
  <w:num w:numId="92">
    <w:abstractNumId w:val="111"/>
  </w:num>
  <w:num w:numId="93">
    <w:abstractNumId w:val="112"/>
  </w:num>
  <w:num w:numId="94">
    <w:abstractNumId w:val="113"/>
  </w:num>
  <w:num w:numId="95">
    <w:abstractNumId w:val="115"/>
  </w:num>
  <w:num w:numId="96">
    <w:abstractNumId w:val="116"/>
  </w:num>
  <w:num w:numId="97">
    <w:abstractNumId w:val="117"/>
  </w:num>
  <w:num w:numId="98">
    <w:abstractNumId w:val="118"/>
  </w:num>
  <w:num w:numId="99">
    <w:abstractNumId w:val="119"/>
  </w:num>
  <w:num w:numId="100">
    <w:abstractNumId w:val="120"/>
  </w:num>
  <w:num w:numId="101">
    <w:abstractNumId w:val="121"/>
  </w:num>
  <w:num w:numId="102">
    <w:abstractNumId w:val="122"/>
  </w:num>
  <w:num w:numId="103">
    <w:abstractNumId w:val="123"/>
  </w:num>
  <w:num w:numId="104">
    <w:abstractNumId w:val="124"/>
  </w:num>
  <w:num w:numId="105">
    <w:abstractNumId w:val="125"/>
  </w:num>
  <w:num w:numId="106">
    <w:abstractNumId w:val="126"/>
  </w:num>
  <w:num w:numId="107">
    <w:abstractNumId w:val="127"/>
  </w:num>
  <w:num w:numId="108">
    <w:abstractNumId w:val="63"/>
  </w:num>
  <w:num w:numId="109">
    <w:abstractNumId w:val="16"/>
  </w:num>
  <w:num w:numId="110">
    <w:abstractNumId w:val="78"/>
  </w:num>
  <w:num w:numId="111">
    <w:abstractNumId w:val="43"/>
  </w:num>
  <w:num w:numId="112">
    <w:abstractNumId w:val="97"/>
  </w:num>
  <w:num w:numId="113">
    <w:abstractNumId w:val="60"/>
  </w:num>
  <w:num w:numId="114">
    <w:abstractNumId w:val="88"/>
  </w:num>
  <w:num w:numId="115">
    <w:abstractNumId w:val="77"/>
  </w:num>
  <w:num w:numId="116">
    <w:abstractNumId w:val="42"/>
  </w:num>
  <w:num w:numId="117">
    <w:abstractNumId w:val="89"/>
  </w:num>
  <w:num w:numId="118">
    <w:abstractNumId w:val="108"/>
  </w:num>
  <w:num w:numId="119">
    <w:abstractNumId w:val="56"/>
  </w:num>
  <w:num w:numId="120">
    <w:abstractNumId w:val="24"/>
  </w:num>
  <w:num w:numId="121">
    <w:abstractNumId w:val="98"/>
  </w:num>
  <w:num w:numId="122">
    <w:abstractNumId w:val="49"/>
  </w:num>
  <w:num w:numId="123">
    <w:abstractNumId w:val="29"/>
  </w:num>
  <w:num w:numId="124">
    <w:abstractNumId w:val="103"/>
  </w:num>
  <w:num w:numId="125">
    <w:abstractNumId w:val="37"/>
  </w:num>
  <w:num w:numId="126">
    <w:abstractNumId w:val="94"/>
  </w:num>
  <w:num w:numId="127">
    <w:abstractNumId w:val="27"/>
  </w:num>
  <w:num w:numId="128">
    <w:abstractNumId w:val="39"/>
  </w:num>
  <w:num w:numId="129">
    <w:abstractNumId w:val="2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B4A"/>
    <w:rsid w:val="000000FB"/>
    <w:rsid w:val="0000012C"/>
    <w:rsid w:val="000001A8"/>
    <w:rsid w:val="000001D3"/>
    <w:rsid w:val="000006DF"/>
    <w:rsid w:val="00000E64"/>
    <w:rsid w:val="00000F06"/>
    <w:rsid w:val="00001190"/>
    <w:rsid w:val="00001683"/>
    <w:rsid w:val="0000171E"/>
    <w:rsid w:val="00002445"/>
    <w:rsid w:val="000024BA"/>
    <w:rsid w:val="000027B9"/>
    <w:rsid w:val="00002943"/>
    <w:rsid w:val="000029C2"/>
    <w:rsid w:val="000029C9"/>
    <w:rsid w:val="00002D5E"/>
    <w:rsid w:val="000032D2"/>
    <w:rsid w:val="00003637"/>
    <w:rsid w:val="00003F85"/>
    <w:rsid w:val="00004272"/>
    <w:rsid w:val="000042E9"/>
    <w:rsid w:val="000043A8"/>
    <w:rsid w:val="00004C48"/>
    <w:rsid w:val="00004CF7"/>
    <w:rsid w:val="000051BC"/>
    <w:rsid w:val="00005254"/>
    <w:rsid w:val="000057F5"/>
    <w:rsid w:val="00005BAD"/>
    <w:rsid w:val="00005C46"/>
    <w:rsid w:val="000061D6"/>
    <w:rsid w:val="00006485"/>
    <w:rsid w:val="00006EA0"/>
    <w:rsid w:val="00006EFA"/>
    <w:rsid w:val="00006F94"/>
    <w:rsid w:val="000077D3"/>
    <w:rsid w:val="00010100"/>
    <w:rsid w:val="0001020A"/>
    <w:rsid w:val="00010893"/>
    <w:rsid w:val="000110EF"/>
    <w:rsid w:val="000113F0"/>
    <w:rsid w:val="000114CA"/>
    <w:rsid w:val="0001178E"/>
    <w:rsid w:val="00011AA0"/>
    <w:rsid w:val="00012034"/>
    <w:rsid w:val="00012068"/>
    <w:rsid w:val="00012139"/>
    <w:rsid w:val="00012485"/>
    <w:rsid w:val="000127E3"/>
    <w:rsid w:val="000129C3"/>
    <w:rsid w:val="00012FAC"/>
    <w:rsid w:val="0001325F"/>
    <w:rsid w:val="00013743"/>
    <w:rsid w:val="00013F61"/>
    <w:rsid w:val="00014136"/>
    <w:rsid w:val="0001419E"/>
    <w:rsid w:val="0001433A"/>
    <w:rsid w:val="0001440B"/>
    <w:rsid w:val="00014FCB"/>
    <w:rsid w:val="00015510"/>
    <w:rsid w:val="000158BE"/>
    <w:rsid w:val="000158F4"/>
    <w:rsid w:val="00015A87"/>
    <w:rsid w:val="00016573"/>
    <w:rsid w:val="00016577"/>
    <w:rsid w:val="000166E0"/>
    <w:rsid w:val="000167A2"/>
    <w:rsid w:val="000169B2"/>
    <w:rsid w:val="00016CDB"/>
    <w:rsid w:val="00017174"/>
    <w:rsid w:val="000172A5"/>
    <w:rsid w:val="00017626"/>
    <w:rsid w:val="00017724"/>
    <w:rsid w:val="000177EB"/>
    <w:rsid w:val="000201B7"/>
    <w:rsid w:val="00020634"/>
    <w:rsid w:val="00020C8A"/>
    <w:rsid w:val="00020CE4"/>
    <w:rsid w:val="00020EA1"/>
    <w:rsid w:val="0002136B"/>
    <w:rsid w:val="0002172B"/>
    <w:rsid w:val="00021749"/>
    <w:rsid w:val="000219B6"/>
    <w:rsid w:val="00021C93"/>
    <w:rsid w:val="00021F58"/>
    <w:rsid w:val="00022D75"/>
    <w:rsid w:val="00022FE0"/>
    <w:rsid w:val="000231E9"/>
    <w:rsid w:val="000233A9"/>
    <w:rsid w:val="00023501"/>
    <w:rsid w:val="00023624"/>
    <w:rsid w:val="0002369F"/>
    <w:rsid w:val="00023A4B"/>
    <w:rsid w:val="00023E2B"/>
    <w:rsid w:val="0002425D"/>
    <w:rsid w:val="00024368"/>
    <w:rsid w:val="00024AF3"/>
    <w:rsid w:val="00024B3E"/>
    <w:rsid w:val="00025146"/>
    <w:rsid w:val="00025463"/>
    <w:rsid w:val="00025539"/>
    <w:rsid w:val="00025562"/>
    <w:rsid w:val="000256BB"/>
    <w:rsid w:val="0002574E"/>
    <w:rsid w:val="00025919"/>
    <w:rsid w:val="00025BF2"/>
    <w:rsid w:val="00025F8A"/>
    <w:rsid w:val="00026075"/>
    <w:rsid w:val="00026A67"/>
    <w:rsid w:val="000270DF"/>
    <w:rsid w:val="000275BB"/>
    <w:rsid w:val="00027916"/>
    <w:rsid w:val="00027EFE"/>
    <w:rsid w:val="00030BBB"/>
    <w:rsid w:val="00030D34"/>
    <w:rsid w:val="00030D86"/>
    <w:rsid w:val="00030EBC"/>
    <w:rsid w:val="00031295"/>
    <w:rsid w:val="0003133B"/>
    <w:rsid w:val="0003151E"/>
    <w:rsid w:val="000318EF"/>
    <w:rsid w:val="000319F3"/>
    <w:rsid w:val="000320A4"/>
    <w:rsid w:val="00032892"/>
    <w:rsid w:val="00032C32"/>
    <w:rsid w:val="000330BE"/>
    <w:rsid w:val="000332D1"/>
    <w:rsid w:val="000334AB"/>
    <w:rsid w:val="00033AA8"/>
    <w:rsid w:val="00034092"/>
    <w:rsid w:val="00034D5D"/>
    <w:rsid w:val="00034E8E"/>
    <w:rsid w:val="00034EC8"/>
    <w:rsid w:val="00034FAC"/>
    <w:rsid w:val="00035002"/>
    <w:rsid w:val="0003503A"/>
    <w:rsid w:val="000350B6"/>
    <w:rsid w:val="0003563E"/>
    <w:rsid w:val="00035832"/>
    <w:rsid w:val="000359CD"/>
    <w:rsid w:val="00035ADA"/>
    <w:rsid w:val="00035E20"/>
    <w:rsid w:val="0003610F"/>
    <w:rsid w:val="0003646A"/>
    <w:rsid w:val="0003659A"/>
    <w:rsid w:val="000365D2"/>
    <w:rsid w:val="0003662B"/>
    <w:rsid w:val="000368B3"/>
    <w:rsid w:val="000369E5"/>
    <w:rsid w:val="00037089"/>
    <w:rsid w:val="00037657"/>
    <w:rsid w:val="00037969"/>
    <w:rsid w:val="00037B34"/>
    <w:rsid w:val="00037CEC"/>
    <w:rsid w:val="00037E96"/>
    <w:rsid w:val="0004046A"/>
    <w:rsid w:val="0004061E"/>
    <w:rsid w:val="00040AE2"/>
    <w:rsid w:val="00040B3A"/>
    <w:rsid w:val="00040E4B"/>
    <w:rsid w:val="00041D02"/>
    <w:rsid w:val="0004209F"/>
    <w:rsid w:val="000425E6"/>
    <w:rsid w:val="00042C07"/>
    <w:rsid w:val="000435EB"/>
    <w:rsid w:val="000436E7"/>
    <w:rsid w:val="00043DD8"/>
    <w:rsid w:val="00043E00"/>
    <w:rsid w:val="00043E5F"/>
    <w:rsid w:val="00044106"/>
    <w:rsid w:val="0004514A"/>
    <w:rsid w:val="0004555A"/>
    <w:rsid w:val="000459AA"/>
    <w:rsid w:val="00045D44"/>
    <w:rsid w:val="00045F99"/>
    <w:rsid w:val="00046353"/>
    <w:rsid w:val="00046416"/>
    <w:rsid w:val="00046678"/>
    <w:rsid w:val="000469DB"/>
    <w:rsid w:val="00046A39"/>
    <w:rsid w:val="00046BB1"/>
    <w:rsid w:val="00046D54"/>
    <w:rsid w:val="000473C9"/>
    <w:rsid w:val="0004740C"/>
    <w:rsid w:val="0004777A"/>
    <w:rsid w:val="000479BF"/>
    <w:rsid w:val="000500B3"/>
    <w:rsid w:val="0005036D"/>
    <w:rsid w:val="000505F0"/>
    <w:rsid w:val="00050926"/>
    <w:rsid w:val="00050AC1"/>
    <w:rsid w:val="00050F4A"/>
    <w:rsid w:val="000510A1"/>
    <w:rsid w:val="0005110F"/>
    <w:rsid w:val="00051211"/>
    <w:rsid w:val="000517CA"/>
    <w:rsid w:val="0005193B"/>
    <w:rsid w:val="00051B78"/>
    <w:rsid w:val="00051F11"/>
    <w:rsid w:val="00052599"/>
    <w:rsid w:val="000529B9"/>
    <w:rsid w:val="00052FD0"/>
    <w:rsid w:val="00053244"/>
    <w:rsid w:val="0005386D"/>
    <w:rsid w:val="00053FEF"/>
    <w:rsid w:val="0005403E"/>
    <w:rsid w:val="0005413B"/>
    <w:rsid w:val="000547C4"/>
    <w:rsid w:val="000549A8"/>
    <w:rsid w:val="00054BB1"/>
    <w:rsid w:val="00054E99"/>
    <w:rsid w:val="0005522A"/>
    <w:rsid w:val="00056042"/>
    <w:rsid w:val="00056472"/>
    <w:rsid w:val="00056612"/>
    <w:rsid w:val="00056676"/>
    <w:rsid w:val="000568CD"/>
    <w:rsid w:val="00056DE9"/>
    <w:rsid w:val="000571AD"/>
    <w:rsid w:val="000571B2"/>
    <w:rsid w:val="0005756F"/>
    <w:rsid w:val="00057750"/>
    <w:rsid w:val="0005778C"/>
    <w:rsid w:val="00057CFC"/>
    <w:rsid w:val="00057EA4"/>
    <w:rsid w:val="00057F67"/>
    <w:rsid w:val="00060520"/>
    <w:rsid w:val="000606FF"/>
    <w:rsid w:val="00060E03"/>
    <w:rsid w:val="00060E1E"/>
    <w:rsid w:val="000612ED"/>
    <w:rsid w:val="00061B48"/>
    <w:rsid w:val="00061C40"/>
    <w:rsid w:val="00062005"/>
    <w:rsid w:val="0006224C"/>
    <w:rsid w:val="000629B1"/>
    <w:rsid w:val="00062B6D"/>
    <w:rsid w:val="00062CBF"/>
    <w:rsid w:val="00062CD3"/>
    <w:rsid w:val="00062EA5"/>
    <w:rsid w:val="000633C7"/>
    <w:rsid w:val="0006349D"/>
    <w:rsid w:val="00063967"/>
    <w:rsid w:val="000647BA"/>
    <w:rsid w:val="00064B28"/>
    <w:rsid w:val="00064D3B"/>
    <w:rsid w:val="00064E62"/>
    <w:rsid w:val="000652AC"/>
    <w:rsid w:val="00065739"/>
    <w:rsid w:val="000659CE"/>
    <w:rsid w:val="00065B74"/>
    <w:rsid w:val="00065EFE"/>
    <w:rsid w:val="00066103"/>
    <w:rsid w:val="00066752"/>
    <w:rsid w:val="000668DF"/>
    <w:rsid w:val="00066ACD"/>
    <w:rsid w:val="00066D46"/>
    <w:rsid w:val="000671CA"/>
    <w:rsid w:val="0006749D"/>
    <w:rsid w:val="000676EC"/>
    <w:rsid w:val="00067B82"/>
    <w:rsid w:val="0007029A"/>
    <w:rsid w:val="00070D79"/>
    <w:rsid w:val="000711F8"/>
    <w:rsid w:val="0007142F"/>
    <w:rsid w:val="00071B44"/>
    <w:rsid w:val="00071C38"/>
    <w:rsid w:val="00072304"/>
    <w:rsid w:val="00072379"/>
    <w:rsid w:val="0007248E"/>
    <w:rsid w:val="00073087"/>
    <w:rsid w:val="000730E7"/>
    <w:rsid w:val="000737FF"/>
    <w:rsid w:val="000739D8"/>
    <w:rsid w:val="0007453E"/>
    <w:rsid w:val="00074683"/>
    <w:rsid w:val="000747E3"/>
    <w:rsid w:val="00074957"/>
    <w:rsid w:val="00074AC7"/>
    <w:rsid w:val="00074BE0"/>
    <w:rsid w:val="000752D2"/>
    <w:rsid w:val="00075484"/>
    <w:rsid w:val="00076214"/>
    <w:rsid w:val="0007672C"/>
    <w:rsid w:val="000772BB"/>
    <w:rsid w:val="00077AFF"/>
    <w:rsid w:val="00077D6D"/>
    <w:rsid w:val="00080054"/>
    <w:rsid w:val="000806D4"/>
    <w:rsid w:val="000815B5"/>
    <w:rsid w:val="000816E7"/>
    <w:rsid w:val="00081807"/>
    <w:rsid w:val="00082879"/>
    <w:rsid w:val="00082D5D"/>
    <w:rsid w:val="00083562"/>
    <w:rsid w:val="000835E3"/>
    <w:rsid w:val="00083644"/>
    <w:rsid w:val="000836B3"/>
    <w:rsid w:val="000838D0"/>
    <w:rsid w:val="00083B99"/>
    <w:rsid w:val="00084414"/>
    <w:rsid w:val="000848BA"/>
    <w:rsid w:val="00085340"/>
    <w:rsid w:val="00085B10"/>
    <w:rsid w:val="00085CEE"/>
    <w:rsid w:val="00085DEF"/>
    <w:rsid w:val="00085FBE"/>
    <w:rsid w:val="0008672D"/>
    <w:rsid w:val="00086EED"/>
    <w:rsid w:val="0008717B"/>
    <w:rsid w:val="0008741F"/>
    <w:rsid w:val="00090203"/>
    <w:rsid w:val="000903CA"/>
    <w:rsid w:val="00090619"/>
    <w:rsid w:val="000909C8"/>
    <w:rsid w:val="000909EF"/>
    <w:rsid w:val="00090DC7"/>
    <w:rsid w:val="00090EF5"/>
    <w:rsid w:val="0009181C"/>
    <w:rsid w:val="00091D07"/>
    <w:rsid w:val="00092741"/>
    <w:rsid w:val="000927B1"/>
    <w:rsid w:val="00092899"/>
    <w:rsid w:val="00092A50"/>
    <w:rsid w:val="00092A62"/>
    <w:rsid w:val="00092B00"/>
    <w:rsid w:val="00092B92"/>
    <w:rsid w:val="00092F5F"/>
    <w:rsid w:val="0009367D"/>
    <w:rsid w:val="000940F5"/>
    <w:rsid w:val="000944D5"/>
    <w:rsid w:val="0009457A"/>
    <w:rsid w:val="00094D17"/>
    <w:rsid w:val="00094D2C"/>
    <w:rsid w:val="00094D8E"/>
    <w:rsid w:val="00094F65"/>
    <w:rsid w:val="000956FD"/>
    <w:rsid w:val="000963CC"/>
    <w:rsid w:val="000965B0"/>
    <w:rsid w:val="00096C25"/>
    <w:rsid w:val="00096CBF"/>
    <w:rsid w:val="000A053B"/>
    <w:rsid w:val="000A074A"/>
    <w:rsid w:val="000A094C"/>
    <w:rsid w:val="000A0B46"/>
    <w:rsid w:val="000A0E58"/>
    <w:rsid w:val="000A1396"/>
    <w:rsid w:val="000A15F5"/>
    <w:rsid w:val="000A19A2"/>
    <w:rsid w:val="000A1A26"/>
    <w:rsid w:val="000A2134"/>
    <w:rsid w:val="000A262C"/>
    <w:rsid w:val="000A26C8"/>
    <w:rsid w:val="000A2C69"/>
    <w:rsid w:val="000A2D3D"/>
    <w:rsid w:val="000A353A"/>
    <w:rsid w:val="000A35BA"/>
    <w:rsid w:val="000A3C0A"/>
    <w:rsid w:val="000A3E23"/>
    <w:rsid w:val="000A41A8"/>
    <w:rsid w:val="000A43B5"/>
    <w:rsid w:val="000A4488"/>
    <w:rsid w:val="000A480B"/>
    <w:rsid w:val="000A4AFC"/>
    <w:rsid w:val="000A4F9D"/>
    <w:rsid w:val="000A523D"/>
    <w:rsid w:val="000A5306"/>
    <w:rsid w:val="000A56DC"/>
    <w:rsid w:val="000A6342"/>
    <w:rsid w:val="000A6855"/>
    <w:rsid w:val="000A6EB3"/>
    <w:rsid w:val="000A71EA"/>
    <w:rsid w:val="000A770D"/>
    <w:rsid w:val="000B010F"/>
    <w:rsid w:val="000B0159"/>
    <w:rsid w:val="000B0711"/>
    <w:rsid w:val="000B0F5C"/>
    <w:rsid w:val="000B1453"/>
    <w:rsid w:val="000B15A3"/>
    <w:rsid w:val="000B17DB"/>
    <w:rsid w:val="000B1A23"/>
    <w:rsid w:val="000B1AC0"/>
    <w:rsid w:val="000B1CEF"/>
    <w:rsid w:val="000B1D40"/>
    <w:rsid w:val="000B1F76"/>
    <w:rsid w:val="000B2147"/>
    <w:rsid w:val="000B23F2"/>
    <w:rsid w:val="000B2704"/>
    <w:rsid w:val="000B2C1F"/>
    <w:rsid w:val="000B2F30"/>
    <w:rsid w:val="000B36CB"/>
    <w:rsid w:val="000B381F"/>
    <w:rsid w:val="000B4204"/>
    <w:rsid w:val="000B4403"/>
    <w:rsid w:val="000B441F"/>
    <w:rsid w:val="000B4FAB"/>
    <w:rsid w:val="000B5A8B"/>
    <w:rsid w:val="000B5B6B"/>
    <w:rsid w:val="000B5BEC"/>
    <w:rsid w:val="000B6470"/>
    <w:rsid w:val="000B65A6"/>
    <w:rsid w:val="000B67FB"/>
    <w:rsid w:val="000B689F"/>
    <w:rsid w:val="000B6FFA"/>
    <w:rsid w:val="000B7AFA"/>
    <w:rsid w:val="000C048C"/>
    <w:rsid w:val="000C0544"/>
    <w:rsid w:val="000C0AF4"/>
    <w:rsid w:val="000C0C06"/>
    <w:rsid w:val="000C10A6"/>
    <w:rsid w:val="000C11F3"/>
    <w:rsid w:val="000C1202"/>
    <w:rsid w:val="000C128F"/>
    <w:rsid w:val="000C1480"/>
    <w:rsid w:val="000C1547"/>
    <w:rsid w:val="000C2843"/>
    <w:rsid w:val="000C2B85"/>
    <w:rsid w:val="000C2D08"/>
    <w:rsid w:val="000C3566"/>
    <w:rsid w:val="000C378C"/>
    <w:rsid w:val="000C3890"/>
    <w:rsid w:val="000C38A9"/>
    <w:rsid w:val="000C3902"/>
    <w:rsid w:val="000C3929"/>
    <w:rsid w:val="000C3BF2"/>
    <w:rsid w:val="000C3F69"/>
    <w:rsid w:val="000C3FF5"/>
    <w:rsid w:val="000C40AC"/>
    <w:rsid w:val="000C4D09"/>
    <w:rsid w:val="000C4D17"/>
    <w:rsid w:val="000C4EDF"/>
    <w:rsid w:val="000C5110"/>
    <w:rsid w:val="000C537C"/>
    <w:rsid w:val="000C5641"/>
    <w:rsid w:val="000C5685"/>
    <w:rsid w:val="000C5A29"/>
    <w:rsid w:val="000C5C4C"/>
    <w:rsid w:val="000C5DF7"/>
    <w:rsid w:val="000C6246"/>
    <w:rsid w:val="000C674C"/>
    <w:rsid w:val="000C681F"/>
    <w:rsid w:val="000C68C7"/>
    <w:rsid w:val="000C6A2C"/>
    <w:rsid w:val="000C710F"/>
    <w:rsid w:val="000C7628"/>
    <w:rsid w:val="000C763B"/>
    <w:rsid w:val="000C76DE"/>
    <w:rsid w:val="000C7950"/>
    <w:rsid w:val="000C7E78"/>
    <w:rsid w:val="000C7FC3"/>
    <w:rsid w:val="000D0221"/>
    <w:rsid w:val="000D0304"/>
    <w:rsid w:val="000D0B0B"/>
    <w:rsid w:val="000D0F04"/>
    <w:rsid w:val="000D16DD"/>
    <w:rsid w:val="000D16FB"/>
    <w:rsid w:val="000D1FA9"/>
    <w:rsid w:val="000D249C"/>
    <w:rsid w:val="000D5101"/>
    <w:rsid w:val="000D54A9"/>
    <w:rsid w:val="000D55B8"/>
    <w:rsid w:val="000D5B0E"/>
    <w:rsid w:val="000D5C1D"/>
    <w:rsid w:val="000D5CDB"/>
    <w:rsid w:val="000D60F1"/>
    <w:rsid w:val="000D62AC"/>
    <w:rsid w:val="000D632D"/>
    <w:rsid w:val="000D65CC"/>
    <w:rsid w:val="000D67BC"/>
    <w:rsid w:val="000D6884"/>
    <w:rsid w:val="000D6DFF"/>
    <w:rsid w:val="000D70A3"/>
    <w:rsid w:val="000D73E7"/>
    <w:rsid w:val="000D74C0"/>
    <w:rsid w:val="000D7563"/>
    <w:rsid w:val="000D759C"/>
    <w:rsid w:val="000D75D3"/>
    <w:rsid w:val="000D7730"/>
    <w:rsid w:val="000D7D91"/>
    <w:rsid w:val="000E0359"/>
    <w:rsid w:val="000E0A72"/>
    <w:rsid w:val="000E0BE3"/>
    <w:rsid w:val="000E0C9A"/>
    <w:rsid w:val="000E0E54"/>
    <w:rsid w:val="000E1296"/>
    <w:rsid w:val="000E1B4A"/>
    <w:rsid w:val="000E1B87"/>
    <w:rsid w:val="000E1E76"/>
    <w:rsid w:val="000E201B"/>
    <w:rsid w:val="000E2142"/>
    <w:rsid w:val="000E2317"/>
    <w:rsid w:val="000E23D6"/>
    <w:rsid w:val="000E25FB"/>
    <w:rsid w:val="000E336C"/>
    <w:rsid w:val="000E3AC3"/>
    <w:rsid w:val="000E3CD8"/>
    <w:rsid w:val="000E3E39"/>
    <w:rsid w:val="000E3F03"/>
    <w:rsid w:val="000E45F7"/>
    <w:rsid w:val="000E4759"/>
    <w:rsid w:val="000E4A5E"/>
    <w:rsid w:val="000E4AF5"/>
    <w:rsid w:val="000E4C7F"/>
    <w:rsid w:val="000E5138"/>
    <w:rsid w:val="000E52D7"/>
    <w:rsid w:val="000E5564"/>
    <w:rsid w:val="000E5950"/>
    <w:rsid w:val="000E5B40"/>
    <w:rsid w:val="000E5B88"/>
    <w:rsid w:val="000E5CE8"/>
    <w:rsid w:val="000E5F6F"/>
    <w:rsid w:val="000E6B61"/>
    <w:rsid w:val="000E6BD4"/>
    <w:rsid w:val="000E6D30"/>
    <w:rsid w:val="000E7453"/>
    <w:rsid w:val="000E752A"/>
    <w:rsid w:val="000E7A9A"/>
    <w:rsid w:val="000E7B24"/>
    <w:rsid w:val="000E7E2F"/>
    <w:rsid w:val="000E7EA1"/>
    <w:rsid w:val="000E7FAE"/>
    <w:rsid w:val="000F01B7"/>
    <w:rsid w:val="000F04D2"/>
    <w:rsid w:val="000F0574"/>
    <w:rsid w:val="000F0A7C"/>
    <w:rsid w:val="000F0ADE"/>
    <w:rsid w:val="000F0F1D"/>
    <w:rsid w:val="000F1065"/>
    <w:rsid w:val="000F11EF"/>
    <w:rsid w:val="000F1D7B"/>
    <w:rsid w:val="000F1D84"/>
    <w:rsid w:val="000F218D"/>
    <w:rsid w:val="000F24D5"/>
    <w:rsid w:val="000F2802"/>
    <w:rsid w:val="000F2B7A"/>
    <w:rsid w:val="000F2F14"/>
    <w:rsid w:val="000F30E7"/>
    <w:rsid w:val="000F3112"/>
    <w:rsid w:val="000F3452"/>
    <w:rsid w:val="000F358A"/>
    <w:rsid w:val="000F3630"/>
    <w:rsid w:val="000F3B66"/>
    <w:rsid w:val="000F3C40"/>
    <w:rsid w:val="000F3DDE"/>
    <w:rsid w:val="000F42F8"/>
    <w:rsid w:val="000F445C"/>
    <w:rsid w:val="000F4946"/>
    <w:rsid w:val="000F4ACB"/>
    <w:rsid w:val="000F4EDE"/>
    <w:rsid w:val="000F51C3"/>
    <w:rsid w:val="000F61BC"/>
    <w:rsid w:val="000F6280"/>
    <w:rsid w:val="000F685E"/>
    <w:rsid w:val="000F68BA"/>
    <w:rsid w:val="000F6B99"/>
    <w:rsid w:val="000F6C4A"/>
    <w:rsid w:val="000F7A74"/>
    <w:rsid w:val="000F7B22"/>
    <w:rsid w:val="000F7E90"/>
    <w:rsid w:val="000F7FBC"/>
    <w:rsid w:val="0010035B"/>
    <w:rsid w:val="00100486"/>
    <w:rsid w:val="001005F0"/>
    <w:rsid w:val="00100677"/>
    <w:rsid w:val="00100928"/>
    <w:rsid w:val="00100B66"/>
    <w:rsid w:val="00100D3E"/>
    <w:rsid w:val="00101156"/>
    <w:rsid w:val="001018BF"/>
    <w:rsid w:val="001019D3"/>
    <w:rsid w:val="00101C79"/>
    <w:rsid w:val="00101E32"/>
    <w:rsid w:val="001021D8"/>
    <w:rsid w:val="0010233E"/>
    <w:rsid w:val="00102740"/>
    <w:rsid w:val="00102900"/>
    <w:rsid w:val="0010305D"/>
    <w:rsid w:val="0010342D"/>
    <w:rsid w:val="001035F8"/>
    <w:rsid w:val="00103E6B"/>
    <w:rsid w:val="00103FC4"/>
    <w:rsid w:val="0010424C"/>
    <w:rsid w:val="00104362"/>
    <w:rsid w:val="0010499E"/>
    <w:rsid w:val="00104AEC"/>
    <w:rsid w:val="00104C82"/>
    <w:rsid w:val="00104D6E"/>
    <w:rsid w:val="001051B2"/>
    <w:rsid w:val="0010545B"/>
    <w:rsid w:val="00105466"/>
    <w:rsid w:val="0010586D"/>
    <w:rsid w:val="00105E77"/>
    <w:rsid w:val="001063FC"/>
    <w:rsid w:val="001068F1"/>
    <w:rsid w:val="00106A30"/>
    <w:rsid w:val="00106A3B"/>
    <w:rsid w:val="00106BCA"/>
    <w:rsid w:val="00107124"/>
    <w:rsid w:val="0010735D"/>
    <w:rsid w:val="001078F0"/>
    <w:rsid w:val="00107947"/>
    <w:rsid w:val="00107ACA"/>
    <w:rsid w:val="00107CAF"/>
    <w:rsid w:val="00110262"/>
    <w:rsid w:val="0011040E"/>
    <w:rsid w:val="00110759"/>
    <w:rsid w:val="00110892"/>
    <w:rsid w:val="001108F5"/>
    <w:rsid w:val="0011092B"/>
    <w:rsid w:val="00110C2F"/>
    <w:rsid w:val="00111196"/>
    <w:rsid w:val="0011123B"/>
    <w:rsid w:val="00111395"/>
    <w:rsid w:val="00111F08"/>
    <w:rsid w:val="001124F8"/>
    <w:rsid w:val="00112618"/>
    <w:rsid w:val="001126B3"/>
    <w:rsid w:val="001128D1"/>
    <w:rsid w:val="00112B0F"/>
    <w:rsid w:val="00112FF8"/>
    <w:rsid w:val="001130CB"/>
    <w:rsid w:val="001132B6"/>
    <w:rsid w:val="00113302"/>
    <w:rsid w:val="001137B2"/>
    <w:rsid w:val="00113815"/>
    <w:rsid w:val="001139B2"/>
    <w:rsid w:val="00113F81"/>
    <w:rsid w:val="00114776"/>
    <w:rsid w:val="00114B54"/>
    <w:rsid w:val="00114D03"/>
    <w:rsid w:val="0011561C"/>
    <w:rsid w:val="001158B6"/>
    <w:rsid w:val="0011594E"/>
    <w:rsid w:val="001159DD"/>
    <w:rsid w:val="00115F46"/>
    <w:rsid w:val="00116289"/>
    <w:rsid w:val="001163B1"/>
    <w:rsid w:val="001164CA"/>
    <w:rsid w:val="00116502"/>
    <w:rsid w:val="001167F0"/>
    <w:rsid w:val="00116989"/>
    <w:rsid w:val="00116B30"/>
    <w:rsid w:val="00116EC7"/>
    <w:rsid w:val="00117622"/>
    <w:rsid w:val="001179C8"/>
    <w:rsid w:val="00120504"/>
    <w:rsid w:val="00120753"/>
    <w:rsid w:val="00120811"/>
    <w:rsid w:val="00120B53"/>
    <w:rsid w:val="00120C46"/>
    <w:rsid w:val="00120F34"/>
    <w:rsid w:val="001210DA"/>
    <w:rsid w:val="001212B5"/>
    <w:rsid w:val="00121357"/>
    <w:rsid w:val="00121719"/>
    <w:rsid w:val="00121DA2"/>
    <w:rsid w:val="00121DE6"/>
    <w:rsid w:val="00121FA0"/>
    <w:rsid w:val="0012227F"/>
    <w:rsid w:val="0012229B"/>
    <w:rsid w:val="00122984"/>
    <w:rsid w:val="00122E80"/>
    <w:rsid w:val="00122F09"/>
    <w:rsid w:val="00122F96"/>
    <w:rsid w:val="00122FF8"/>
    <w:rsid w:val="001235E0"/>
    <w:rsid w:val="00123FBF"/>
    <w:rsid w:val="0012415C"/>
    <w:rsid w:val="0012438B"/>
    <w:rsid w:val="0012471D"/>
    <w:rsid w:val="00124808"/>
    <w:rsid w:val="00124993"/>
    <w:rsid w:val="00124C20"/>
    <w:rsid w:val="00124CCA"/>
    <w:rsid w:val="00125243"/>
    <w:rsid w:val="00125C6D"/>
    <w:rsid w:val="00125CE5"/>
    <w:rsid w:val="00125E3B"/>
    <w:rsid w:val="00125EC1"/>
    <w:rsid w:val="00126390"/>
    <w:rsid w:val="00126627"/>
    <w:rsid w:val="00126785"/>
    <w:rsid w:val="001268BA"/>
    <w:rsid w:val="00126C95"/>
    <w:rsid w:val="00126F6A"/>
    <w:rsid w:val="001271E8"/>
    <w:rsid w:val="00130061"/>
    <w:rsid w:val="001305A5"/>
    <w:rsid w:val="0013065D"/>
    <w:rsid w:val="0013086C"/>
    <w:rsid w:val="0013143C"/>
    <w:rsid w:val="00131877"/>
    <w:rsid w:val="00131A37"/>
    <w:rsid w:val="00131E7D"/>
    <w:rsid w:val="00131F83"/>
    <w:rsid w:val="00132223"/>
    <w:rsid w:val="00132490"/>
    <w:rsid w:val="001324CC"/>
    <w:rsid w:val="00132A69"/>
    <w:rsid w:val="00132C0F"/>
    <w:rsid w:val="00133303"/>
    <w:rsid w:val="001341C7"/>
    <w:rsid w:val="0013420E"/>
    <w:rsid w:val="00134229"/>
    <w:rsid w:val="00134322"/>
    <w:rsid w:val="001343B4"/>
    <w:rsid w:val="00134989"/>
    <w:rsid w:val="00134D0D"/>
    <w:rsid w:val="001350EE"/>
    <w:rsid w:val="00135955"/>
    <w:rsid w:val="001359C9"/>
    <w:rsid w:val="00135A2E"/>
    <w:rsid w:val="00135A5E"/>
    <w:rsid w:val="00135D82"/>
    <w:rsid w:val="001364DB"/>
    <w:rsid w:val="001377AF"/>
    <w:rsid w:val="00137C76"/>
    <w:rsid w:val="00140021"/>
    <w:rsid w:val="001404EE"/>
    <w:rsid w:val="00140F48"/>
    <w:rsid w:val="001412E0"/>
    <w:rsid w:val="0014153B"/>
    <w:rsid w:val="001416D8"/>
    <w:rsid w:val="00141BFD"/>
    <w:rsid w:val="00141D9F"/>
    <w:rsid w:val="00142405"/>
    <w:rsid w:val="0014250E"/>
    <w:rsid w:val="00142CC9"/>
    <w:rsid w:val="00142DF9"/>
    <w:rsid w:val="00142E5A"/>
    <w:rsid w:val="00143349"/>
    <w:rsid w:val="0014353C"/>
    <w:rsid w:val="00143853"/>
    <w:rsid w:val="00143A56"/>
    <w:rsid w:val="00143F55"/>
    <w:rsid w:val="001441D5"/>
    <w:rsid w:val="0014422C"/>
    <w:rsid w:val="0014439B"/>
    <w:rsid w:val="001447D3"/>
    <w:rsid w:val="001448F9"/>
    <w:rsid w:val="00144C98"/>
    <w:rsid w:val="00144DEF"/>
    <w:rsid w:val="001450AC"/>
    <w:rsid w:val="00145F8A"/>
    <w:rsid w:val="0014639F"/>
    <w:rsid w:val="001464F3"/>
    <w:rsid w:val="00146A8C"/>
    <w:rsid w:val="00146B58"/>
    <w:rsid w:val="00146C6C"/>
    <w:rsid w:val="00146DB6"/>
    <w:rsid w:val="00146DC5"/>
    <w:rsid w:val="001473C3"/>
    <w:rsid w:val="00147494"/>
    <w:rsid w:val="0014763D"/>
    <w:rsid w:val="001477E7"/>
    <w:rsid w:val="001479FA"/>
    <w:rsid w:val="00147C74"/>
    <w:rsid w:val="00147F52"/>
    <w:rsid w:val="00150386"/>
    <w:rsid w:val="00151138"/>
    <w:rsid w:val="00151503"/>
    <w:rsid w:val="001515F4"/>
    <w:rsid w:val="00151BE9"/>
    <w:rsid w:val="00152615"/>
    <w:rsid w:val="00152856"/>
    <w:rsid w:val="00152CAB"/>
    <w:rsid w:val="00153295"/>
    <w:rsid w:val="001533AD"/>
    <w:rsid w:val="0015367F"/>
    <w:rsid w:val="001540E7"/>
    <w:rsid w:val="001542DC"/>
    <w:rsid w:val="00154441"/>
    <w:rsid w:val="001546A0"/>
    <w:rsid w:val="001546F8"/>
    <w:rsid w:val="0015480D"/>
    <w:rsid w:val="001548BB"/>
    <w:rsid w:val="001549A5"/>
    <w:rsid w:val="00154E80"/>
    <w:rsid w:val="00154FAC"/>
    <w:rsid w:val="0015522E"/>
    <w:rsid w:val="00155E1B"/>
    <w:rsid w:val="001564CD"/>
    <w:rsid w:val="0015650B"/>
    <w:rsid w:val="00156945"/>
    <w:rsid w:val="00156B7D"/>
    <w:rsid w:val="00156EDD"/>
    <w:rsid w:val="00157390"/>
    <w:rsid w:val="00157E87"/>
    <w:rsid w:val="0016007B"/>
    <w:rsid w:val="0016060C"/>
    <w:rsid w:val="00160E15"/>
    <w:rsid w:val="001611F2"/>
    <w:rsid w:val="0016145E"/>
    <w:rsid w:val="001616A9"/>
    <w:rsid w:val="001616E4"/>
    <w:rsid w:val="0016180E"/>
    <w:rsid w:val="00161F08"/>
    <w:rsid w:val="00161F9F"/>
    <w:rsid w:val="00162335"/>
    <w:rsid w:val="001630E9"/>
    <w:rsid w:val="001637A8"/>
    <w:rsid w:val="00163848"/>
    <w:rsid w:val="0016390C"/>
    <w:rsid w:val="00163A34"/>
    <w:rsid w:val="00163AC6"/>
    <w:rsid w:val="00163C56"/>
    <w:rsid w:val="00164349"/>
    <w:rsid w:val="0016447D"/>
    <w:rsid w:val="00164971"/>
    <w:rsid w:val="00164CDA"/>
    <w:rsid w:val="00165010"/>
    <w:rsid w:val="00165207"/>
    <w:rsid w:val="0016530E"/>
    <w:rsid w:val="001655E3"/>
    <w:rsid w:val="00165B76"/>
    <w:rsid w:val="00165CA6"/>
    <w:rsid w:val="00165DD7"/>
    <w:rsid w:val="0016658B"/>
    <w:rsid w:val="001666B7"/>
    <w:rsid w:val="001674D1"/>
    <w:rsid w:val="00167C09"/>
    <w:rsid w:val="001701FF"/>
    <w:rsid w:val="0017030E"/>
    <w:rsid w:val="00170402"/>
    <w:rsid w:val="0017048C"/>
    <w:rsid w:val="00170943"/>
    <w:rsid w:val="0017096D"/>
    <w:rsid w:val="001709A3"/>
    <w:rsid w:val="00170CE0"/>
    <w:rsid w:val="00170DFA"/>
    <w:rsid w:val="001713BA"/>
    <w:rsid w:val="001718C1"/>
    <w:rsid w:val="0017207E"/>
    <w:rsid w:val="00172B21"/>
    <w:rsid w:val="00172D4F"/>
    <w:rsid w:val="00172EC5"/>
    <w:rsid w:val="001730C6"/>
    <w:rsid w:val="00173231"/>
    <w:rsid w:val="001737DA"/>
    <w:rsid w:val="00173B2C"/>
    <w:rsid w:val="00173EAB"/>
    <w:rsid w:val="0017411C"/>
    <w:rsid w:val="00174302"/>
    <w:rsid w:val="00174577"/>
    <w:rsid w:val="001749C7"/>
    <w:rsid w:val="00174B65"/>
    <w:rsid w:val="00174B73"/>
    <w:rsid w:val="00174EC9"/>
    <w:rsid w:val="00174EF1"/>
    <w:rsid w:val="00175060"/>
    <w:rsid w:val="001751B0"/>
    <w:rsid w:val="00175478"/>
    <w:rsid w:val="0017548F"/>
    <w:rsid w:val="0017554D"/>
    <w:rsid w:val="00175B57"/>
    <w:rsid w:val="00175C7A"/>
    <w:rsid w:val="00175FCB"/>
    <w:rsid w:val="0017692A"/>
    <w:rsid w:val="00176976"/>
    <w:rsid w:val="00176F3F"/>
    <w:rsid w:val="00177122"/>
    <w:rsid w:val="00177B67"/>
    <w:rsid w:val="001802E7"/>
    <w:rsid w:val="001809C4"/>
    <w:rsid w:val="00180B40"/>
    <w:rsid w:val="001810BE"/>
    <w:rsid w:val="001813A7"/>
    <w:rsid w:val="001817B8"/>
    <w:rsid w:val="00181D08"/>
    <w:rsid w:val="00181E8F"/>
    <w:rsid w:val="00181FEA"/>
    <w:rsid w:val="001820D8"/>
    <w:rsid w:val="00182B00"/>
    <w:rsid w:val="00182ED9"/>
    <w:rsid w:val="00183065"/>
    <w:rsid w:val="00183135"/>
    <w:rsid w:val="001831AA"/>
    <w:rsid w:val="00184B31"/>
    <w:rsid w:val="00184B84"/>
    <w:rsid w:val="00184CEB"/>
    <w:rsid w:val="00184E0F"/>
    <w:rsid w:val="00185036"/>
    <w:rsid w:val="0018529D"/>
    <w:rsid w:val="0018553D"/>
    <w:rsid w:val="001855B6"/>
    <w:rsid w:val="001858B4"/>
    <w:rsid w:val="001859B8"/>
    <w:rsid w:val="0018626B"/>
    <w:rsid w:val="00186CDD"/>
    <w:rsid w:val="00187054"/>
    <w:rsid w:val="00187125"/>
    <w:rsid w:val="00187386"/>
    <w:rsid w:val="001873F5"/>
    <w:rsid w:val="00187B6E"/>
    <w:rsid w:val="00187CB7"/>
    <w:rsid w:val="00187D9D"/>
    <w:rsid w:val="00190107"/>
    <w:rsid w:val="001903B4"/>
    <w:rsid w:val="00190508"/>
    <w:rsid w:val="00190632"/>
    <w:rsid w:val="00190678"/>
    <w:rsid w:val="001909C4"/>
    <w:rsid w:val="00190D03"/>
    <w:rsid w:val="00191DA1"/>
    <w:rsid w:val="00192BE9"/>
    <w:rsid w:val="00192DCA"/>
    <w:rsid w:val="00192F90"/>
    <w:rsid w:val="001933EF"/>
    <w:rsid w:val="001936FC"/>
    <w:rsid w:val="0019388A"/>
    <w:rsid w:val="00194879"/>
    <w:rsid w:val="00195651"/>
    <w:rsid w:val="001958FE"/>
    <w:rsid w:val="001959B3"/>
    <w:rsid w:val="00195DA8"/>
    <w:rsid w:val="00195E45"/>
    <w:rsid w:val="00195EE9"/>
    <w:rsid w:val="0019647D"/>
    <w:rsid w:val="00196899"/>
    <w:rsid w:val="001968DE"/>
    <w:rsid w:val="00196961"/>
    <w:rsid w:val="00196A0E"/>
    <w:rsid w:val="00196AD1"/>
    <w:rsid w:val="00196E86"/>
    <w:rsid w:val="0019717E"/>
    <w:rsid w:val="001972F6"/>
    <w:rsid w:val="0019767B"/>
    <w:rsid w:val="00197EAC"/>
    <w:rsid w:val="001A01D6"/>
    <w:rsid w:val="001A0249"/>
    <w:rsid w:val="001A0488"/>
    <w:rsid w:val="001A0E52"/>
    <w:rsid w:val="001A150C"/>
    <w:rsid w:val="001A17AB"/>
    <w:rsid w:val="001A18D7"/>
    <w:rsid w:val="001A1B21"/>
    <w:rsid w:val="001A1D91"/>
    <w:rsid w:val="001A20FE"/>
    <w:rsid w:val="001A22F5"/>
    <w:rsid w:val="001A25AA"/>
    <w:rsid w:val="001A2710"/>
    <w:rsid w:val="001A2897"/>
    <w:rsid w:val="001A291B"/>
    <w:rsid w:val="001A2EBE"/>
    <w:rsid w:val="001A3BE0"/>
    <w:rsid w:val="001A3C6A"/>
    <w:rsid w:val="001A43DA"/>
    <w:rsid w:val="001A4A4F"/>
    <w:rsid w:val="001A4B73"/>
    <w:rsid w:val="001A5193"/>
    <w:rsid w:val="001A5350"/>
    <w:rsid w:val="001A57DA"/>
    <w:rsid w:val="001A58EF"/>
    <w:rsid w:val="001A597C"/>
    <w:rsid w:val="001A6518"/>
    <w:rsid w:val="001A6A1A"/>
    <w:rsid w:val="001A6B1A"/>
    <w:rsid w:val="001A6C43"/>
    <w:rsid w:val="001A6CBF"/>
    <w:rsid w:val="001A6D10"/>
    <w:rsid w:val="001A6FEE"/>
    <w:rsid w:val="001A716F"/>
    <w:rsid w:val="001A7548"/>
    <w:rsid w:val="001A7B5A"/>
    <w:rsid w:val="001A7EC5"/>
    <w:rsid w:val="001B0237"/>
    <w:rsid w:val="001B09BE"/>
    <w:rsid w:val="001B0B51"/>
    <w:rsid w:val="001B137C"/>
    <w:rsid w:val="001B1D73"/>
    <w:rsid w:val="001B24B7"/>
    <w:rsid w:val="001B26C4"/>
    <w:rsid w:val="001B311B"/>
    <w:rsid w:val="001B3159"/>
    <w:rsid w:val="001B33B1"/>
    <w:rsid w:val="001B33D6"/>
    <w:rsid w:val="001B3AA9"/>
    <w:rsid w:val="001B40DA"/>
    <w:rsid w:val="001B4A0C"/>
    <w:rsid w:val="001B4C76"/>
    <w:rsid w:val="001B4D1C"/>
    <w:rsid w:val="001B5720"/>
    <w:rsid w:val="001B59DA"/>
    <w:rsid w:val="001B6021"/>
    <w:rsid w:val="001B633E"/>
    <w:rsid w:val="001B6ABD"/>
    <w:rsid w:val="001B6C37"/>
    <w:rsid w:val="001B7681"/>
    <w:rsid w:val="001B7AD8"/>
    <w:rsid w:val="001B7EC4"/>
    <w:rsid w:val="001C0946"/>
    <w:rsid w:val="001C0BF2"/>
    <w:rsid w:val="001C106F"/>
    <w:rsid w:val="001C1378"/>
    <w:rsid w:val="001C1548"/>
    <w:rsid w:val="001C16AF"/>
    <w:rsid w:val="001C171A"/>
    <w:rsid w:val="001C1AE1"/>
    <w:rsid w:val="001C1B3E"/>
    <w:rsid w:val="001C2381"/>
    <w:rsid w:val="001C27D7"/>
    <w:rsid w:val="001C28F6"/>
    <w:rsid w:val="001C2915"/>
    <w:rsid w:val="001C2BB3"/>
    <w:rsid w:val="001C2D41"/>
    <w:rsid w:val="001C3024"/>
    <w:rsid w:val="001C320E"/>
    <w:rsid w:val="001C3525"/>
    <w:rsid w:val="001C368D"/>
    <w:rsid w:val="001C3893"/>
    <w:rsid w:val="001C3FEA"/>
    <w:rsid w:val="001C4069"/>
    <w:rsid w:val="001C47D6"/>
    <w:rsid w:val="001C5232"/>
    <w:rsid w:val="001C52E9"/>
    <w:rsid w:val="001C5696"/>
    <w:rsid w:val="001C56D8"/>
    <w:rsid w:val="001C5DE0"/>
    <w:rsid w:val="001C5E26"/>
    <w:rsid w:val="001C605F"/>
    <w:rsid w:val="001C60B8"/>
    <w:rsid w:val="001C6331"/>
    <w:rsid w:val="001C6771"/>
    <w:rsid w:val="001C67F8"/>
    <w:rsid w:val="001C6C99"/>
    <w:rsid w:val="001C6EAB"/>
    <w:rsid w:val="001C6F56"/>
    <w:rsid w:val="001C7022"/>
    <w:rsid w:val="001C710C"/>
    <w:rsid w:val="001C7420"/>
    <w:rsid w:val="001C76B8"/>
    <w:rsid w:val="001C7A21"/>
    <w:rsid w:val="001C7ACB"/>
    <w:rsid w:val="001D00EA"/>
    <w:rsid w:val="001D0B3B"/>
    <w:rsid w:val="001D12E3"/>
    <w:rsid w:val="001D159C"/>
    <w:rsid w:val="001D2843"/>
    <w:rsid w:val="001D2862"/>
    <w:rsid w:val="001D29CF"/>
    <w:rsid w:val="001D2A54"/>
    <w:rsid w:val="001D2C47"/>
    <w:rsid w:val="001D34FD"/>
    <w:rsid w:val="001D35ED"/>
    <w:rsid w:val="001D3BFC"/>
    <w:rsid w:val="001D3CF3"/>
    <w:rsid w:val="001D3D24"/>
    <w:rsid w:val="001D4074"/>
    <w:rsid w:val="001D41AF"/>
    <w:rsid w:val="001D41DC"/>
    <w:rsid w:val="001D43E3"/>
    <w:rsid w:val="001D4916"/>
    <w:rsid w:val="001D4A6C"/>
    <w:rsid w:val="001D4AE2"/>
    <w:rsid w:val="001D4E1C"/>
    <w:rsid w:val="001D53A2"/>
    <w:rsid w:val="001D5462"/>
    <w:rsid w:val="001D576A"/>
    <w:rsid w:val="001D5A45"/>
    <w:rsid w:val="001D5B69"/>
    <w:rsid w:val="001D5F09"/>
    <w:rsid w:val="001D67A9"/>
    <w:rsid w:val="001D698A"/>
    <w:rsid w:val="001D6B75"/>
    <w:rsid w:val="001D6FB8"/>
    <w:rsid w:val="001D740B"/>
    <w:rsid w:val="001D7674"/>
    <w:rsid w:val="001D7686"/>
    <w:rsid w:val="001D7F79"/>
    <w:rsid w:val="001E006F"/>
    <w:rsid w:val="001E0178"/>
    <w:rsid w:val="001E056F"/>
    <w:rsid w:val="001E076C"/>
    <w:rsid w:val="001E092C"/>
    <w:rsid w:val="001E11B5"/>
    <w:rsid w:val="001E1360"/>
    <w:rsid w:val="001E187C"/>
    <w:rsid w:val="001E1C5C"/>
    <w:rsid w:val="001E2020"/>
    <w:rsid w:val="001E27D5"/>
    <w:rsid w:val="001E2D9A"/>
    <w:rsid w:val="001E35C9"/>
    <w:rsid w:val="001E37C8"/>
    <w:rsid w:val="001E39C1"/>
    <w:rsid w:val="001E3DF2"/>
    <w:rsid w:val="001E4061"/>
    <w:rsid w:val="001E4578"/>
    <w:rsid w:val="001E4B0F"/>
    <w:rsid w:val="001E4FDF"/>
    <w:rsid w:val="001E55C2"/>
    <w:rsid w:val="001E5C15"/>
    <w:rsid w:val="001E5CCC"/>
    <w:rsid w:val="001E5CCF"/>
    <w:rsid w:val="001E5E8D"/>
    <w:rsid w:val="001E62E6"/>
    <w:rsid w:val="001E6552"/>
    <w:rsid w:val="001E6B99"/>
    <w:rsid w:val="001E6BB1"/>
    <w:rsid w:val="001E6CD2"/>
    <w:rsid w:val="001E7211"/>
    <w:rsid w:val="001E76E8"/>
    <w:rsid w:val="001E7964"/>
    <w:rsid w:val="001F02AE"/>
    <w:rsid w:val="001F0318"/>
    <w:rsid w:val="001F0364"/>
    <w:rsid w:val="001F06E8"/>
    <w:rsid w:val="001F08E0"/>
    <w:rsid w:val="001F0B18"/>
    <w:rsid w:val="001F0E66"/>
    <w:rsid w:val="001F15CF"/>
    <w:rsid w:val="001F17D1"/>
    <w:rsid w:val="001F189B"/>
    <w:rsid w:val="001F1BCE"/>
    <w:rsid w:val="001F1C08"/>
    <w:rsid w:val="001F1C3E"/>
    <w:rsid w:val="001F1C6B"/>
    <w:rsid w:val="001F1E6F"/>
    <w:rsid w:val="001F2011"/>
    <w:rsid w:val="001F215E"/>
    <w:rsid w:val="001F2528"/>
    <w:rsid w:val="001F2928"/>
    <w:rsid w:val="001F2988"/>
    <w:rsid w:val="001F2D53"/>
    <w:rsid w:val="001F2E4D"/>
    <w:rsid w:val="001F3888"/>
    <w:rsid w:val="001F3BC1"/>
    <w:rsid w:val="001F3E3D"/>
    <w:rsid w:val="001F3F0E"/>
    <w:rsid w:val="001F4501"/>
    <w:rsid w:val="001F452B"/>
    <w:rsid w:val="001F5843"/>
    <w:rsid w:val="001F5CEF"/>
    <w:rsid w:val="001F5F92"/>
    <w:rsid w:val="001F644B"/>
    <w:rsid w:val="001F66FA"/>
    <w:rsid w:val="001F6BEE"/>
    <w:rsid w:val="001F6D19"/>
    <w:rsid w:val="001F6EB3"/>
    <w:rsid w:val="001F744F"/>
    <w:rsid w:val="001F7CD9"/>
    <w:rsid w:val="00200575"/>
    <w:rsid w:val="00201342"/>
    <w:rsid w:val="0020154E"/>
    <w:rsid w:val="00201848"/>
    <w:rsid w:val="00201EED"/>
    <w:rsid w:val="00202FB0"/>
    <w:rsid w:val="002030E5"/>
    <w:rsid w:val="00203138"/>
    <w:rsid w:val="00203507"/>
    <w:rsid w:val="00203721"/>
    <w:rsid w:val="0020381B"/>
    <w:rsid w:val="00203B29"/>
    <w:rsid w:val="00203CF1"/>
    <w:rsid w:val="00203EED"/>
    <w:rsid w:val="0020424E"/>
    <w:rsid w:val="0020426C"/>
    <w:rsid w:val="002043CD"/>
    <w:rsid w:val="00204A8F"/>
    <w:rsid w:val="002057D2"/>
    <w:rsid w:val="00205C61"/>
    <w:rsid w:val="0020684F"/>
    <w:rsid w:val="0020716F"/>
    <w:rsid w:val="00207387"/>
    <w:rsid w:val="00207523"/>
    <w:rsid w:val="00207904"/>
    <w:rsid w:val="00207A9C"/>
    <w:rsid w:val="00207FF5"/>
    <w:rsid w:val="002100CE"/>
    <w:rsid w:val="0021086B"/>
    <w:rsid w:val="002108CE"/>
    <w:rsid w:val="00210EA0"/>
    <w:rsid w:val="00211073"/>
    <w:rsid w:val="0021111A"/>
    <w:rsid w:val="00211441"/>
    <w:rsid w:val="0021176D"/>
    <w:rsid w:val="00211BB8"/>
    <w:rsid w:val="00211BDC"/>
    <w:rsid w:val="00211FAF"/>
    <w:rsid w:val="00212611"/>
    <w:rsid w:val="00212C12"/>
    <w:rsid w:val="00212D25"/>
    <w:rsid w:val="00212E94"/>
    <w:rsid w:val="00213010"/>
    <w:rsid w:val="00213404"/>
    <w:rsid w:val="002137D9"/>
    <w:rsid w:val="00213C7C"/>
    <w:rsid w:val="00213ED4"/>
    <w:rsid w:val="0021497F"/>
    <w:rsid w:val="00214ADC"/>
    <w:rsid w:val="00214BA5"/>
    <w:rsid w:val="00214BE4"/>
    <w:rsid w:val="00214C3E"/>
    <w:rsid w:val="00214EE2"/>
    <w:rsid w:val="0021502C"/>
    <w:rsid w:val="0021529A"/>
    <w:rsid w:val="00215661"/>
    <w:rsid w:val="00216124"/>
    <w:rsid w:val="0021649D"/>
    <w:rsid w:val="0021710F"/>
    <w:rsid w:val="00217374"/>
    <w:rsid w:val="002175AB"/>
    <w:rsid w:val="002175F9"/>
    <w:rsid w:val="0021762D"/>
    <w:rsid w:val="0021771F"/>
    <w:rsid w:val="00217F93"/>
    <w:rsid w:val="00220147"/>
    <w:rsid w:val="0022076D"/>
    <w:rsid w:val="002207EA"/>
    <w:rsid w:val="00220B17"/>
    <w:rsid w:val="00220BA5"/>
    <w:rsid w:val="00220C3B"/>
    <w:rsid w:val="00220E0B"/>
    <w:rsid w:val="00220EDD"/>
    <w:rsid w:val="00220FDA"/>
    <w:rsid w:val="00221101"/>
    <w:rsid w:val="002214BC"/>
    <w:rsid w:val="00221AF1"/>
    <w:rsid w:val="00221B3F"/>
    <w:rsid w:val="00221D5C"/>
    <w:rsid w:val="00222053"/>
    <w:rsid w:val="002220EC"/>
    <w:rsid w:val="00222440"/>
    <w:rsid w:val="00222567"/>
    <w:rsid w:val="0022290F"/>
    <w:rsid w:val="00222943"/>
    <w:rsid w:val="002229FB"/>
    <w:rsid w:val="00222C93"/>
    <w:rsid w:val="00222F2F"/>
    <w:rsid w:val="00223531"/>
    <w:rsid w:val="0022381F"/>
    <w:rsid w:val="002239DB"/>
    <w:rsid w:val="00224922"/>
    <w:rsid w:val="00224AB5"/>
    <w:rsid w:val="00224C3B"/>
    <w:rsid w:val="00225680"/>
    <w:rsid w:val="00226618"/>
    <w:rsid w:val="00226661"/>
    <w:rsid w:val="00226753"/>
    <w:rsid w:val="00226838"/>
    <w:rsid w:val="00226863"/>
    <w:rsid w:val="0022698D"/>
    <w:rsid w:val="00226B85"/>
    <w:rsid w:val="00226B9D"/>
    <w:rsid w:val="00226BC9"/>
    <w:rsid w:val="00227228"/>
    <w:rsid w:val="00227499"/>
    <w:rsid w:val="00227516"/>
    <w:rsid w:val="00227763"/>
    <w:rsid w:val="00227AF4"/>
    <w:rsid w:val="00227D00"/>
    <w:rsid w:val="0023021C"/>
    <w:rsid w:val="002305E9"/>
    <w:rsid w:val="00230B94"/>
    <w:rsid w:val="00230C52"/>
    <w:rsid w:val="00230D3A"/>
    <w:rsid w:val="00230DBD"/>
    <w:rsid w:val="002316F7"/>
    <w:rsid w:val="0023198E"/>
    <w:rsid w:val="00231ECC"/>
    <w:rsid w:val="00232D20"/>
    <w:rsid w:val="002339D4"/>
    <w:rsid w:val="0023454B"/>
    <w:rsid w:val="0023487E"/>
    <w:rsid w:val="0023490B"/>
    <w:rsid w:val="0023495E"/>
    <w:rsid w:val="00235302"/>
    <w:rsid w:val="00235368"/>
    <w:rsid w:val="00235544"/>
    <w:rsid w:val="00235838"/>
    <w:rsid w:val="00236619"/>
    <w:rsid w:val="00236AB7"/>
    <w:rsid w:val="002376C9"/>
    <w:rsid w:val="0024026A"/>
    <w:rsid w:val="002404EE"/>
    <w:rsid w:val="002406AF"/>
    <w:rsid w:val="0024085B"/>
    <w:rsid w:val="002409A0"/>
    <w:rsid w:val="00240B7F"/>
    <w:rsid w:val="00240DB9"/>
    <w:rsid w:val="002410A5"/>
    <w:rsid w:val="00241187"/>
    <w:rsid w:val="00241688"/>
    <w:rsid w:val="00241710"/>
    <w:rsid w:val="00241877"/>
    <w:rsid w:val="00241977"/>
    <w:rsid w:val="00242C00"/>
    <w:rsid w:val="0024379A"/>
    <w:rsid w:val="002438CE"/>
    <w:rsid w:val="00243FE2"/>
    <w:rsid w:val="002443C7"/>
    <w:rsid w:val="00244731"/>
    <w:rsid w:val="002447D8"/>
    <w:rsid w:val="00244932"/>
    <w:rsid w:val="00244DC8"/>
    <w:rsid w:val="00244F4F"/>
    <w:rsid w:val="00245AD1"/>
    <w:rsid w:val="00245B15"/>
    <w:rsid w:val="00245F39"/>
    <w:rsid w:val="002460CF"/>
    <w:rsid w:val="002461FE"/>
    <w:rsid w:val="00246807"/>
    <w:rsid w:val="0024683E"/>
    <w:rsid w:val="0024693B"/>
    <w:rsid w:val="00246A23"/>
    <w:rsid w:val="00246DC7"/>
    <w:rsid w:val="002474EA"/>
    <w:rsid w:val="002477AC"/>
    <w:rsid w:val="00247CD9"/>
    <w:rsid w:val="0025047A"/>
    <w:rsid w:val="002504E1"/>
    <w:rsid w:val="002505EC"/>
    <w:rsid w:val="002507CC"/>
    <w:rsid w:val="00250E69"/>
    <w:rsid w:val="002511A4"/>
    <w:rsid w:val="0025146A"/>
    <w:rsid w:val="002514DE"/>
    <w:rsid w:val="00251891"/>
    <w:rsid w:val="00251DC8"/>
    <w:rsid w:val="00251F10"/>
    <w:rsid w:val="0025226E"/>
    <w:rsid w:val="00252781"/>
    <w:rsid w:val="0025286F"/>
    <w:rsid w:val="00252D14"/>
    <w:rsid w:val="00252E65"/>
    <w:rsid w:val="0025306E"/>
    <w:rsid w:val="002530B4"/>
    <w:rsid w:val="00253198"/>
    <w:rsid w:val="0025400B"/>
    <w:rsid w:val="002540AE"/>
    <w:rsid w:val="002540B9"/>
    <w:rsid w:val="0025416B"/>
    <w:rsid w:val="00254199"/>
    <w:rsid w:val="002545B3"/>
    <w:rsid w:val="00254661"/>
    <w:rsid w:val="00254A59"/>
    <w:rsid w:val="0025500C"/>
    <w:rsid w:val="00255091"/>
    <w:rsid w:val="002564DE"/>
    <w:rsid w:val="00256619"/>
    <w:rsid w:val="002568E5"/>
    <w:rsid w:val="00256A3C"/>
    <w:rsid w:val="00256AA0"/>
    <w:rsid w:val="00256B1F"/>
    <w:rsid w:val="00257A6E"/>
    <w:rsid w:val="00257CCE"/>
    <w:rsid w:val="0026059E"/>
    <w:rsid w:val="00260913"/>
    <w:rsid w:val="00260BEE"/>
    <w:rsid w:val="00261A6D"/>
    <w:rsid w:val="00261A92"/>
    <w:rsid w:val="00261BD8"/>
    <w:rsid w:val="002623B4"/>
    <w:rsid w:val="0026242D"/>
    <w:rsid w:val="002625CB"/>
    <w:rsid w:val="00262AD0"/>
    <w:rsid w:val="0026327C"/>
    <w:rsid w:val="00263289"/>
    <w:rsid w:val="002634C9"/>
    <w:rsid w:val="002638A2"/>
    <w:rsid w:val="00263A46"/>
    <w:rsid w:val="00263E6D"/>
    <w:rsid w:val="00264060"/>
    <w:rsid w:val="002642B6"/>
    <w:rsid w:val="00264335"/>
    <w:rsid w:val="00264486"/>
    <w:rsid w:val="0026474C"/>
    <w:rsid w:val="00264A58"/>
    <w:rsid w:val="00264D45"/>
    <w:rsid w:val="00264F2D"/>
    <w:rsid w:val="0026589A"/>
    <w:rsid w:val="002659E7"/>
    <w:rsid w:val="00265B8E"/>
    <w:rsid w:val="0026607B"/>
    <w:rsid w:val="0026635F"/>
    <w:rsid w:val="0026661F"/>
    <w:rsid w:val="00266957"/>
    <w:rsid w:val="00266CF7"/>
    <w:rsid w:val="00266E3D"/>
    <w:rsid w:val="00267064"/>
    <w:rsid w:val="002671E6"/>
    <w:rsid w:val="00267387"/>
    <w:rsid w:val="002675D5"/>
    <w:rsid w:val="00267A2A"/>
    <w:rsid w:val="00267DC6"/>
    <w:rsid w:val="00270586"/>
    <w:rsid w:val="00270AF1"/>
    <w:rsid w:val="00270B55"/>
    <w:rsid w:val="00270CAA"/>
    <w:rsid w:val="00270D52"/>
    <w:rsid w:val="00270DDE"/>
    <w:rsid w:val="0027147C"/>
    <w:rsid w:val="0027270C"/>
    <w:rsid w:val="002728C1"/>
    <w:rsid w:val="00272970"/>
    <w:rsid w:val="00272A5A"/>
    <w:rsid w:val="002739EC"/>
    <w:rsid w:val="00273A48"/>
    <w:rsid w:val="002740EA"/>
    <w:rsid w:val="00274113"/>
    <w:rsid w:val="002742D6"/>
    <w:rsid w:val="00274DB0"/>
    <w:rsid w:val="002750FD"/>
    <w:rsid w:val="00275315"/>
    <w:rsid w:val="00275E09"/>
    <w:rsid w:val="00276437"/>
    <w:rsid w:val="00276AEF"/>
    <w:rsid w:val="00276C24"/>
    <w:rsid w:val="00276C73"/>
    <w:rsid w:val="002774AA"/>
    <w:rsid w:val="002774C4"/>
    <w:rsid w:val="00277535"/>
    <w:rsid w:val="00277ABC"/>
    <w:rsid w:val="00277BB5"/>
    <w:rsid w:val="00277DE6"/>
    <w:rsid w:val="00277F81"/>
    <w:rsid w:val="0028035A"/>
    <w:rsid w:val="00280377"/>
    <w:rsid w:val="00280886"/>
    <w:rsid w:val="00280A27"/>
    <w:rsid w:val="00280AEE"/>
    <w:rsid w:val="00281002"/>
    <w:rsid w:val="002816AD"/>
    <w:rsid w:val="0028253B"/>
    <w:rsid w:val="00282E12"/>
    <w:rsid w:val="00283139"/>
    <w:rsid w:val="0028342D"/>
    <w:rsid w:val="00283678"/>
    <w:rsid w:val="0028389E"/>
    <w:rsid w:val="002843E7"/>
    <w:rsid w:val="002845C4"/>
    <w:rsid w:val="00284877"/>
    <w:rsid w:val="00284891"/>
    <w:rsid w:val="00284D52"/>
    <w:rsid w:val="00284F41"/>
    <w:rsid w:val="00285A0F"/>
    <w:rsid w:val="00285A44"/>
    <w:rsid w:val="00285A9F"/>
    <w:rsid w:val="00285FA4"/>
    <w:rsid w:val="002863F3"/>
    <w:rsid w:val="00286AC8"/>
    <w:rsid w:val="00286B94"/>
    <w:rsid w:val="002871A5"/>
    <w:rsid w:val="00287386"/>
    <w:rsid w:val="00287690"/>
    <w:rsid w:val="00287BA0"/>
    <w:rsid w:val="00287BA4"/>
    <w:rsid w:val="002901FE"/>
    <w:rsid w:val="00290342"/>
    <w:rsid w:val="002903F7"/>
    <w:rsid w:val="00290B8B"/>
    <w:rsid w:val="00290CA2"/>
    <w:rsid w:val="00290F05"/>
    <w:rsid w:val="002910AD"/>
    <w:rsid w:val="0029115F"/>
    <w:rsid w:val="002914A1"/>
    <w:rsid w:val="00291867"/>
    <w:rsid w:val="00291E9C"/>
    <w:rsid w:val="002922F0"/>
    <w:rsid w:val="002923B2"/>
    <w:rsid w:val="00292635"/>
    <w:rsid w:val="002927FA"/>
    <w:rsid w:val="002929A1"/>
    <w:rsid w:val="00292B86"/>
    <w:rsid w:val="00292B8E"/>
    <w:rsid w:val="00292C8A"/>
    <w:rsid w:val="00292E6D"/>
    <w:rsid w:val="0029327F"/>
    <w:rsid w:val="00293B69"/>
    <w:rsid w:val="00293C16"/>
    <w:rsid w:val="00293FFB"/>
    <w:rsid w:val="00294024"/>
    <w:rsid w:val="00294600"/>
    <w:rsid w:val="00294EC5"/>
    <w:rsid w:val="0029513D"/>
    <w:rsid w:val="002954AE"/>
    <w:rsid w:val="002958EA"/>
    <w:rsid w:val="002961B6"/>
    <w:rsid w:val="00296A00"/>
    <w:rsid w:val="00297062"/>
    <w:rsid w:val="00297536"/>
    <w:rsid w:val="002978D2"/>
    <w:rsid w:val="00297A26"/>
    <w:rsid w:val="00297E08"/>
    <w:rsid w:val="00297F4E"/>
    <w:rsid w:val="002A009B"/>
    <w:rsid w:val="002A0138"/>
    <w:rsid w:val="002A034A"/>
    <w:rsid w:val="002A0880"/>
    <w:rsid w:val="002A0887"/>
    <w:rsid w:val="002A0970"/>
    <w:rsid w:val="002A0C36"/>
    <w:rsid w:val="002A0D14"/>
    <w:rsid w:val="002A0D68"/>
    <w:rsid w:val="002A127F"/>
    <w:rsid w:val="002A1301"/>
    <w:rsid w:val="002A1937"/>
    <w:rsid w:val="002A1A56"/>
    <w:rsid w:val="002A1E1A"/>
    <w:rsid w:val="002A1E68"/>
    <w:rsid w:val="002A22B7"/>
    <w:rsid w:val="002A22E8"/>
    <w:rsid w:val="002A290C"/>
    <w:rsid w:val="002A2A3B"/>
    <w:rsid w:val="002A371C"/>
    <w:rsid w:val="002A3BD3"/>
    <w:rsid w:val="002A3E8B"/>
    <w:rsid w:val="002A3ECA"/>
    <w:rsid w:val="002A4046"/>
    <w:rsid w:val="002A4951"/>
    <w:rsid w:val="002A5B17"/>
    <w:rsid w:val="002A5B71"/>
    <w:rsid w:val="002A5CDB"/>
    <w:rsid w:val="002A5F59"/>
    <w:rsid w:val="002A5F5D"/>
    <w:rsid w:val="002A65FF"/>
    <w:rsid w:val="002A6803"/>
    <w:rsid w:val="002A6845"/>
    <w:rsid w:val="002A6F23"/>
    <w:rsid w:val="002A7021"/>
    <w:rsid w:val="002A70E8"/>
    <w:rsid w:val="002A7685"/>
    <w:rsid w:val="002A769F"/>
    <w:rsid w:val="002A7868"/>
    <w:rsid w:val="002A78A1"/>
    <w:rsid w:val="002A7942"/>
    <w:rsid w:val="002A7AD9"/>
    <w:rsid w:val="002A7ED0"/>
    <w:rsid w:val="002B019C"/>
    <w:rsid w:val="002B030B"/>
    <w:rsid w:val="002B05D2"/>
    <w:rsid w:val="002B06BE"/>
    <w:rsid w:val="002B0C99"/>
    <w:rsid w:val="002B0D3B"/>
    <w:rsid w:val="002B0F7C"/>
    <w:rsid w:val="002B106E"/>
    <w:rsid w:val="002B21A4"/>
    <w:rsid w:val="002B25AD"/>
    <w:rsid w:val="002B25F2"/>
    <w:rsid w:val="002B2BA5"/>
    <w:rsid w:val="002B2D1F"/>
    <w:rsid w:val="002B3E31"/>
    <w:rsid w:val="002B41CD"/>
    <w:rsid w:val="002B4288"/>
    <w:rsid w:val="002B479F"/>
    <w:rsid w:val="002B5768"/>
    <w:rsid w:val="002B5C42"/>
    <w:rsid w:val="002B5CCC"/>
    <w:rsid w:val="002B5FC2"/>
    <w:rsid w:val="002B60CA"/>
    <w:rsid w:val="002B62BC"/>
    <w:rsid w:val="002B6C00"/>
    <w:rsid w:val="002B73D1"/>
    <w:rsid w:val="002C0100"/>
    <w:rsid w:val="002C0BA3"/>
    <w:rsid w:val="002C0F8B"/>
    <w:rsid w:val="002C11AA"/>
    <w:rsid w:val="002C1C98"/>
    <w:rsid w:val="002C293B"/>
    <w:rsid w:val="002C2B97"/>
    <w:rsid w:val="002C306D"/>
    <w:rsid w:val="002C3368"/>
    <w:rsid w:val="002C339D"/>
    <w:rsid w:val="002C36EA"/>
    <w:rsid w:val="002C3735"/>
    <w:rsid w:val="002C3A77"/>
    <w:rsid w:val="002C3CB4"/>
    <w:rsid w:val="002C3D1F"/>
    <w:rsid w:val="002C3D21"/>
    <w:rsid w:val="002C431E"/>
    <w:rsid w:val="002C4BEE"/>
    <w:rsid w:val="002C5087"/>
    <w:rsid w:val="002C529B"/>
    <w:rsid w:val="002C53E2"/>
    <w:rsid w:val="002C5FB9"/>
    <w:rsid w:val="002C6316"/>
    <w:rsid w:val="002C6339"/>
    <w:rsid w:val="002C63A4"/>
    <w:rsid w:val="002C6460"/>
    <w:rsid w:val="002C686B"/>
    <w:rsid w:val="002C6D49"/>
    <w:rsid w:val="002C6E56"/>
    <w:rsid w:val="002C741C"/>
    <w:rsid w:val="002C78D6"/>
    <w:rsid w:val="002C7ABB"/>
    <w:rsid w:val="002D0922"/>
    <w:rsid w:val="002D0F3F"/>
    <w:rsid w:val="002D14B0"/>
    <w:rsid w:val="002D1820"/>
    <w:rsid w:val="002D1A97"/>
    <w:rsid w:val="002D1CD2"/>
    <w:rsid w:val="002D202D"/>
    <w:rsid w:val="002D22CB"/>
    <w:rsid w:val="002D25A8"/>
    <w:rsid w:val="002D3A3B"/>
    <w:rsid w:val="002D3B6B"/>
    <w:rsid w:val="002D3C05"/>
    <w:rsid w:val="002D42B5"/>
    <w:rsid w:val="002D4B4E"/>
    <w:rsid w:val="002D4B85"/>
    <w:rsid w:val="002D5485"/>
    <w:rsid w:val="002D5488"/>
    <w:rsid w:val="002D55AA"/>
    <w:rsid w:val="002D5723"/>
    <w:rsid w:val="002D5E28"/>
    <w:rsid w:val="002D6022"/>
    <w:rsid w:val="002D61FB"/>
    <w:rsid w:val="002D677E"/>
    <w:rsid w:val="002D67F5"/>
    <w:rsid w:val="002D6BE8"/>
    <w:rsid w:val="002D6D5C"/>
    <w:rsid w:val="002D7322"/>
    <w:rsid w:val="002D762B"/>
    <w:rsid w:val="002D7971"/>
    <w:rsid w:val="002D79B9"/>
    <w:rsid w:val="002D7DC8"/>
    <w:rsid w:val="002D7E64"/>
    <w:rsid w:val="002D7ECD"/>
    <w:rsid w:val="002D7FB8"/>
    <w:rsid w:val="002E0036"/>
    <w:rsid w:val="002E042F"/>
    <w:rsid w:val="002E0581"/>
    <w:rsid w:val="002E0D67"/>
    <w:rsid w:val="002E1165"/>
    <w:rsid w:val="002E1619"/>
    <w:rsid w:val="002E1AD1"/>
    <w:rsid w:val="002E1ECA"/>
    <w:rsid w:val="002E2146"/>
    <w:rsid w:val="002E2391"/>
    <w:rsid w:val="002E25D5"/>
    <w:rsid w:val="002E28E6"/>
    <w:rsid w:val="002E3832"/>
    <w:rsid w:val="002E3AA6"/>
    <w:rsid w:val="002E3B4B"/>
    <w:rsid w:val="002E43A9"/>
    <w:rsid w:val="002E4DA7"/>
    <w:rsid w:val="002E51B4"/>
    <w:rsid w:val="002E52AA"/>
    <w:rsid w:val="002E52BA"/>
    <w:rsid w:val="002E54BD"/>
    <w:rsid w:val="002E562F"/>
    <w:rsid w:val="002E5757"/>
    <w:rsid w:val="002E5AAC"/>
    <w:rsid w:val="002E6026"/>
    <w:rsid w:val="002E639A"/>
    <w:rsid w:val="002E6439"/>
    <w:rsid w:val="002E6572"/>
    <w:rsid w:val="002E65FA"/>
    <w:rsid w:val="002E6E0F"/>
    <w:rsid w:val="002E6F27"/>
    <w:rsid w:val="002E773C"/>
    <w:rsid w:val="002E78CC"/>
    <w:rsid w:val="002E78D9"/>
    <w:rsid w:val="002E7984"/>
    <w:rsid w:val="002E7B70"/>
    <w:rsid w:val="002E7C9F"/>
    <w:rsid w:val="002F0212"/>
    <w:rsid w:val="002F0382"/>
    <w:rsid w:val="002F03B7"/>
    <w:rsid w:val="002F061E"/>
    <w:rsid w:val="002F07E7"/>
    <w:rsid w:val="002F08FC"/>
    <w:rsid w:val="002F0973"/>
    <w:rsid w:val="002F107A"/>
    <w:rsid w:val="002F148C"/>
    <w:rsid w:val="002F171B"/>
    <w:rsid w:val="002F18E7"/>
    <w:rsid w:val="002F195A"/>
    <w:rsid w:val="002F19AA"/>
    <w:rsid w:val="002F1A6D"/>
    <w:rsid w:val="002F2617"/>
    <w:rsid w:val="002F2AD2"/>
    <w:rsid w:val="002F3035"/>
    <w:rsid w:val="002F30BB"/>
    <w:rsid w:val="002F32DC"/>
    <w:rsid w:val="002F3521"/>
    <w:rsid w:val="002F36C3"/>
    <w:rsid w:val="002F3A91"/>
    <w:rsid w:val="002F3C9D"/>
    <w:rsid w:val="002F3E0C"/>
    <w:rsid w:val="002F4053"/>
    <w:rsid w:val="002F4200"/>
    <w:rsid w:val="002F4544"/>
    <w:rsid w:val="002F49BC"/>
    <w:rsid w:val="002F4B38"/>
    <w:rsid w:val="002F4F6A"/>
    <w:rsid w:val="002F4F6F"/>
    <w:rsid w:val="002F50EE"/>
    <w:rsid w:val="002F5436"/>
    <w:rsid w:val="002F5831"/>
    <w:rsid w:val="002F5EEF"/>
    <w:rsid w:val="002F666A"/>
    <w:rsid w:val="002F67F5"/>
    <w:rsid w:val="002F6AE1"/>
    <w:rsid w:val="002F7A08"/>
    <w:rsid w:val="002F7BFF"/>
    <w:rsid w:val="002F7D4C"/>
    <w:rsid w:val="002F7EB1"/>
    <w:rsid w:val="002F7F74"/>
    <w:rsid w:val="00300020"/>
    <w:rsid w:val="00300026"/>
    <w:rsid w:val="00300156"/>
    <w:rsid w:val="00300E64"/>
    <w:rsid w:val="00300F5D"/>
    <w:rsid w:val="00301604"/>
    <w:rsid w:val="00301825"/>
    <w:rsid w:val="003019F1"/>
    <w:rsid w:val="00302324"/>
    <w:rsid w:val="003024F5"/>
    <w:rsid w:val="00302920"/>
    <w:rsid w:val="00303595"/>
    <w:rsid w:val="00303655"/>
    <w:rsid w:val="003040B0"/>
    <w:rsid w:val="00304E6E"/>
    <w:rsid w:val="00304E84"/>
    <w:rsid w:val="00304EC1"/>
    <w:rsid w:val="003050A6"/>
    <w:rsid w:val="00305546"/>
    <w:rsid w:val="00305789"/>
    <w:rsid w:val="0030584F"/>
    <w:rsid w:val="003060FE"/>
    <w:rsid w:val="0030683F"/>
    <w:rsid w:val="00306A94"/>
    <w:rsid w:val="00306F41"/>
    <w:rsid w:val="00307E56"/>
    <w:rsid w:val="003100B3"/>
    <w:rsid w:val="00310188"/>
    <w:rsid w:val="003104CF"/>
    <w:rsid w:val="0031064B"/>
    <w:rsid w:val="00310C4E"/>
    <w:rsid w:val="003112C0"/>
    <w:rsid w:val="003113CB"/>
    <w:rsid w:val="003123CD"/>
    <w:rsid w:val="00312AB7"/>
    <w:rsid w:val="0031349E"/>
    <w:rsid w:val="00313684"/>
    <w:rsid w:val="00313FA7"/>
    <w:rsid w:val="003144BF"/>
    <w:rsid w:val="0031476C"/>
    <w:rsid w:val="00314BDF"/>
    <w:rsid w:val="00314BFA"/>
    <w:rsid w:val="00314CD2"/>
    <w:rsid w:val="00315323"/>
    <w:rsid w:val="0031571F"/>
    <w:rsid w:val="00315DCA"/>
    <w:rsid w:val="003162D2"/>
    <w:rsid w:val="0031699C"/>
    <w:rsid w:val="00316A31"/>
    <w:rsid w:val="00316BD2"/>
    <w:rsid w:val="00316BF1"/>
    <w:rsid w:val="00317A74"/>
    <w:rsid w:val="00317FF4"/>
    <w:rsid w:val="00320131"/>
    <w:rsid w:val="0032041F"/>
    <w:rsid w:val="00320902"/>
    <w:rsid w:val="00320A19"/>
    <w:rsid w:val="00321035"/>
    <w:rsid w:val="00321B52"/>
    <w:rsid w:val="00321CB8"/>
    <w:rsid w:val="0032314E"/>
    <w:rsid w:val="00323305"/>
    <w:rsid w:val="003233E5"/>
    <w:rsid w:val="00323525"/>
    <w:rsid w:val="00323586"/>
    <w:rsid w:val="00323596"/>
    <w:rsid w:val="0032361A"/>
    <w:rsid w:val="00323D83"/>
    <w:rsid w:val="00323FA5"/>
    <w:rsid w:val="003240DD"/>
    <w:rsid w:val="003241DA"/>
    <w:rsid w:val="00324849"/>
    <w:rsid w:val="00324C32"/>
    <w:rsid w:val="00325518"/>
    <w:rsid w:val="00325615"/>
    <w:rsid w:val="00325B8D"/>
    <w:rsid w:val="0032661A"/>
    <w:rsid w:val="003267D5"/>
    <w:rsid w:val="00326836"/>
    <w:rsid w:val="003268B4"/>
    <w:rsid w:val="003269C4"/>
    <w:rsid w:val="00326AB4"/>
    <w:rsid w:val="00326C11"/>
    <w:rsid w:val="00326D54"/>
    <w:rsid w:val="00326E15"/>
    <w:rsid w:val="0032730F"/>
    <w:rsid w:val="0032749A"/>
    <w:rsid w:val="00327704"/>
    <w:rsid w:val="003277CB"/>
    <w:rsid w:val="00327E55"/>
    <w:rsid w:val="0033061A"/>
    <w:rsid w:val="0033069E"/>
    <w:rsid w:val="00330888"/>
    <w:rsid w:val="00330E05"/>
    <w:rsid w:val="0033169B"/>
    <w:rsid w:val="003319E2"/>
    <w:rsid w:val="003321D3"/>
    <w:rsid w:val="0033271E"/>
    <w:rsid w:val="00332CA8"/>
    <w:rsid w:val="0033304C"/>
    <w:rsid w:val="003336AC"/>
    <w:rsid w:val="00333A13"/>
    <w:rsid w:val="00333AAB"/>
    <w:rsid w:val="00333CB1"/>
    <w:rsid w:val="00334155"/>
    <w:rsid w:val="00334228"/>
    <w:rsid w:val="00334673"/>
    <w:rsid w:val="00334C2A"/>
    <w:rsid w:val="00334CA6"/>
    <w:rsid w:val="00334DED"/>
    <w:rsid w:val="00335070"/>
    <w:rsid w:val="003350D9"/>
    <w:rsid w:val="003354F6"/>
    <w:rsid w:val="003358BE"/>
    <w:rsid w:val="00336065"/>
    <w:rsid w:val="0033621E"/>
    <w:rsid w:val="003364D2"/>
    <w:rsid w:val="00336560"/>
    <w:rsid w:val="00336564"/>
    <w:rsid w:val="0033656A"/>
    <w:rsid w:val="003367D6"/>
    <w:rsid w:val="00336DE9"/>
    <w:rsid w:val="00336E1B"/>
    <w:rsid w:val="00336E86"/>
    <w:rsid w:val="00336EC1"/>
    <w:rsid w:val="0033702F"/>
    <w:rsid w:val="00337276"/>
    <w:rsid w:val="00337612"/>
    <w:rsid w:val="003378EB"/>
    <w:rsid w:val="00337C7F"/>
    <w:rsid w:val="003406FD"/>
    <w:rsid w:val="0034091F"/>
    <w:rsid w:val="00341229"/>
    <w:rsid w:val="00342100"/>
    <w:rsid w:val="00342180"/>
    <w:rsid w:val="00342537"/>
    <w:rsid w:val="003433A4"/>
    <w:rsid w:val="00343EFB"/>
    <w:rsid w:val="00344A29"/>
    <w:rsid w:val="00344CE0"/>
    <w:rsid w:val="00344E68"/>
    <w:rsid w:val="00344FD9"/>
    <w:rsid w:val="00345318"/>
    <w:rsid w:val="00345563"/>
    <w:rsid w:val="003456F6"/>
    <w:rsid w:val="00345758"/>
    <w:rsid w:val="0034596E"/>
    <w:rsid w:val="00345B88"/>
    <w:rsid w:val="00345D87"/>
    <w:rsid w:val="00345E54"/>
    <w:rsid w:val="00346264"/>
    <w:rsid w:val="00346281"/>
    <w:rsid w:val="0034649A"/>
    <w:rsid w:val="00346514"/>
    <w:rsid w:val="00346522"/>
    <w:rsid w:val="003466F5"/>
    <w:rsid w:val="00346A3A"/>
    <w:rsid w:val="00346B2F"/>
    <w:rsid w:val="0034748E"/>
    <w:rsid w:val="00347C49"/>
    <w:rsid w:val="00347E3A"/>
    <w:rsid w:val="00347EDE"/>
    <w:rsid w:val="003502FA"/>
    <w:rsid w:val="00350600"/>
    <w:rsid w:val="00350614"/>
    <w:rsid w:val="003506CC"/>
    <w:rsid w:val="0035099F"/>
    <w:rsid w:val="00350BC5"/>
    <w:rsid w:val="00351005"/>
    <w:rsid w:val="00351113"/>
    <w:rsid w:val="003517F9"/>
    <w:rsid w:val="003518C3"/>
    <w:rsid w:val="00351D0F"/>
    <w:rsid w:val="003523A2"/>
    <w:rsid w:val="00352BEA"/>
    <w:rsid w:val="00352EDE"/>
    <w:rsid w:val="00352F27"/>
    <w:rsid w:val="00352FA1"/>
    <w:rsid w:val="0035320E"/>
    <w:rsid w:val="0035347C"/>
    <w:rsid w:val="00353BBA"/>
    <w:rsid w:val="00353EF5"/>
    <w:rsid w:val="003544E3"/>
    <w:rsid w:val="003548A2"/>
    <w:rsid w:val="003552AB"/>
    <w:rsid w:val="003553E6"/>
    <w:rsid w:val="00355604"/>
    <w:rsid w:val="00355B69"/>
    <w:rsid w:val="00355CDA"/>
    <w:rsid w:val="0035612B"/>
    <w:rsid w:val="00356373"/>
    <w:rsid w:val="003568D5"/>
    <w:rsid w:val="00356C21"/>
    <w:rsid w:val="00356F23"/>
    <w:rsid w:val="003570AB"/>
    <w:rsid w:val="00357AB7"/>
    <w:rsid w:val="00357AC1"/>
    <w:rsid w:val="00357C57"/>
    <w:rsid w:val="00357C97"/>
    <w:rsid w:val="00357F07"/>
    <w:rsid w:val="003607F7"/>
    <w:rsid w:val="00360865"/>
    <w:rsid w:val="00360FD2"/>
    <w:rsid w:val="00361BE9"/>
    <w:rsid w:val="00362460"/>
    <w:rsid w:val="0036270A"/>
    <w:rsid w:val="00362928"/>
    <w:rsid w:val="00362CAE"/>
    <w:rsid w:val="00362DF6"/>
    <w:rsid w:val="003630B7"/>
    <w:rsid w:val="003632F1"/>
    <w:rsid w:val="00363471"/>
    <w:rsid w:val="003635D5"/>
    <w:rsid w:val="00363883"/>
    <w:rsid w:val="00363946"/>
    <w:rsid w:val="00364144"/>
    <w:rsid w:val="003641E0"/>
    <w:rsid w:val="0036460C"/>
    <w:rsid w:val="00365425"/>
    <w:rsid w:val="00365836"/>
    <w:rsid w:val="003658C2"/>
    <w:rsid w:val="0036621E"/>
    <w:rsid w:val="003669FC"/>
    <w:rsid w:val="00367133"/>
    <w:rsid w:val="003673AA"/>
    <w:rsid w:val="00367593"/>
    <w:rsid w:val="003675CB"/>
    <w:rsid w:val="00367D5C"/>
    <w:rsid w:val="00370E64"/>
    <w:rsid w:val="003712A8"/>
    <w:rsid w:val="0037164E"/>
    <w:rsid w:val="0037197C"/>
    <w:rsid w:val="00371D8E"/>
    <w:rsid w:val="0037201C"/>
    <w:rsid w:val="00372482"/>
    <w:rsid w:val="00372E33"/>
    <w:rsid w:val="00372F84"/>
    <w:rsid w:val="0037348E"/>
    <w:rsid w:val="003738C9"/>
    <w:rsid w:val="00373A49"/>
    <w:rsid w:val="00373AC4"/>
    <w:rsid w:val="00373B4E"/>
    <w:rsid w:val="00373D61"/>
    <w:rsid w:val="00373D9D"/>
    <w:rsid w:val="00374046"/>
    <w:rsid w:val="00374211"/>
    <w:rsid w:val="00374646"/>
    <w:rsid w:val="003747FD"/>
    <w:rsid w:val="003748CF"/>
    <w:rsid w:val="00374B1E"/>
    <w:rsid w:val="00374BC1"/>
    <w:rsid w:val="00374E5F"/>
    <w:rsid w:val="003756BB"/>
    <w:rsid w:val="00375E11"/>
    <w:rsid w:val="003760D1"/>
    <w:rsid w:val="00376396"/>
    <w:rsid w:val="00376508"/>
    <w:rsid w:val="00376921"/>
    <w:rsid w:val="00376DC7"/>
    <w:rsid w:val="003771D3"/>
    <w:rsid w:val="0037731B"/>
    <w:rsid w:val="003776C1"/>
    <w:rsid w:val="00377B00"/>
    <w:rsid w:val="00377E62"/>
    <w:rsid w:val="00377E68"/>
    <w:rsid w:val="00377E93"/>
    <w:rsid w:val="0038041E"/>
    <w:rsid w:val="00380547"/>
    <w:rsid w:val="0038097E"/>
    <w:rsid w:val="00380C01"/>
    <w:rsid w:val="00380C52"/>
    <w:rsid w:val="00380D94"/>
    <w:rsid w:val="003811BB"/>
    <w:rsid w:val="003816CA"/>
    <w:rsid w:val="00381AC6"/>
    <w:rsid w:val="003822C7"/>
    <w:rsid w:val="00382B9F"/>
    <w:rsid w:val="00382ECA"/>
    <w:rsid w:val="00383543"/>
    <w:rsid w:val="00383CE0"/>
    <w:rsid w:val="00384437"/>
    <w:rsid w:val="00384535"/>
    <w:rsid w:val="003847D8"/>
    <w:rsid w:val="00384F20"/>
    <w:rsid w:val="00385686"/>
    <w:rsid w:val="00385752"/>
    <w:rsid w:val="003857A9"/>
    <w:rsid w:val="003857C2"/>
    <w:rsid w:val="00385AD3"/>
    <w:rsid w:val="00385F3C"/>
    <w:rsid w:val="00385FC7"/>
    <w:rsid w:val="00386023"/>
    <w:rsid w:val="00386631"/>
    <w:rsid w:val="00386B8B"/>
    <w:rsid w:val="00386FBB"/>
    <w:rsid w:val="00386FDB"/>
    <w:rsid w:val="00387691"/>
    <w:rsid w:val="00387C60"/>
    <w:rsid w:val="00387C87"/>
    <w:rsid w:val="00387F5F"/>
    <w:rsid w:val="003905AF"/>
    <w:rsid w:val="003906FF"/>
    <w:rsid w:val="00390960"/>
    <w:rsid w:val="0039102C"/>
    <w:rsid w:val="003910AD"/>
    <w:rsid w:val="003914AA"/>
    <w:rsid w:val="00391DA8"/>
    <w:rsid w:val="00392099"/>
    <w:rsid w:val="003920BB"/>
    <w:rsid w:val="003923F9"/>
    <w:rsid w:val="00392577"/>
    <w:rsid w:val="003929E5"/>
    <w:rsid w:val="00392F0F"/>
    <w:rsid w:val="0039339A"/>
    <w:rsid w:val="0039362D"/>
    <w:rsid w:val="00393AB2"/>
    <w:rsid w:val="00393B0A"/>
    <w:rsid w:val="00393F0E"/>
    <w:rsid w:val="00394099"/>
    <w:rsid w:val="00394389"/>
    <w:rsid w:val="003943FB"/>
    <w:rsid w:val="00394880"/>
    <w:rsid w:val="003948BB"/>
    <w:rsid w:val="00394B1E"/>
    <w:rsid w:val="00394D8C"/>
    <w:rsid w:val="00394E3A"/>
    <w:rsid w:val="00395437"/>
    <w:rsid w:val="003955DC"/>
    <w:rsid w:val="00395837"/>
    <w:rsid w:val="00395A00"/>
    <w:rsid w:val="00395BB8"/>
    <w:rsid w:val="0039622E"/>
    <w:rsid w:val="003963A9"/>
    <w:rsid w:val="00396525"/>
    <w:rsid w:val="0039730D"/>
    <w:rsid w:val="0039749B"/>
    <w:rsid w:val="003974C4"/>
    <w:rsid w:val="003A028E"/>
    <w:rsid w:val="003A0538"/>
    <w:rsid w:val="003A065E"/>
    <w:rsid w:val="003A0A4F"/>
    <w:rsid w:val="003A0AE4"/>
    <w:rsid w:val="003A0D17"/>
    <w:rsid w:val="003A0DBB"/>
    <w:rsid w:val="003A1118"/>
    <w:rsid w:val="003A13E4"/>
    <w:rsid w:val="003A15C9"/>
    <w:rsid w:val="003A18A1"/>
    <w:rsid w:val="003A1A2C"/>
    <w:rsid w:val="003A1C0B"/>
    <w:rsid w:val="003A2036"/>
    <w:rsid w:val="003A21D8"/>
    <w:rsid w:val="003A221F"/>
    <w:rsid w:val="003A2298"/>
    <w:rsid w:val="003A275C"/>
    <w:rsid w:val="003A2B41"/>
    <w:rsid w:val="003A324A"/>
    <w:rsid w:val="003A37C1"/>
    <w:rsid w:val="003A37CB"/>
    <w:rsid w:val="003A40C6"/>
    <w:rsid w:val="003A41FB"/>
    <w:rsid w:val="003A4477"/>
    <w:rsid w:val="003A4500"/>
    <w:rsid w:val="003A4C03"/>
    <w:rsid w:val="003A4C3C"/>
    <w:rsid w:val="003A4C52"/>
    <w:rsid w:val="003A4E2C"/>
    <w:rsid w:val="003A4E45"/>
    <w:rsid w:val="003A5AE3"/>
    <w:rsid w:val="003A5BD4"/>
    <w:rsid w:val="003A5C45"/>
    <w:rsid w:val="003A5E1F"/>
    <w:rsid w:val="003A6067"/>
    <w:rsid w:val="003A63FF"/>
    <w:rsid w:val="003A6BE2"/>
    <w:rsid w:val="003A6DAD"/>
    <w:rsid w:val="003A6EAA"/>
    <w:rsid w:val="003A7881"/>
    <w:rsid w:val="003A7DE6"/>
    <w:rsid w:val="003B005C"/>
    <w:rsid w:val="003B05C5"/>
    <w:rsid w:val="003B19E2"/>
    <w:rsid w:val="003B24AB"/>
    <w:rsid w:val="003B2663"/>
    <w:rsid w:val="003B29C7"/>
    <w:rsid w:val="003B2B01"/>
    <w:rsid w:val="003B2B1E"/>
    <w:rsid w:val="003B30E1"/>
    <w:rsid w:val="003B3434"/>
    <w:rsid w:val="003B34E0"/>
    <w:rsid w:val="003B3AFF"/>
    <w:rsid w:val="003B3B45"/>
    <w:rsid w:val="003B4295"/>
    <w:rsid w:val="003B4370"/>
    <w:rsid w:val="003B585B"/>
    <w:rsid w:val="003B5EAC"/>
    <w:rsid w:val="003B6003"/>
    <w:rsid w:val="003B6614"/>
    <w:rsid w:val="003B7015"/>
    <w:rsid w:val="003B7555"/>
    <w:rsid w:val="003B769C"/>
    <w:rsid w:val="003B7768"/>
    <w:rsid w:val="003B7CF3"/>
    <w:rsid w:val="003C08C5"/>
    <w:rsid w:val="003C0C37"/>
    <w:rsid w:val="003C0CCD"/>
    <w:rsid w:val="003C10A9"/>
    <w:rsid w:val="003C138B"/>
    <w:rsid w:val="003C146C"/>
    <w:rsid w:val="003C170A"/>
    <w:rsid w:val="003C1CC4"/>
    <w:rsid w:val="003C1DA7"/>
    <w:rsid w:val="003C28B9"/>
    <w:rsid w:val="003C2B00"/>
    <w:rsid w:val="003C2BB9"/>
    <w:rsid w:val="003C3B4B"/>
    <w:rsid w:val="003C3EAB"/>
    <w:rsid w:val="003C4489"/>
    <w:rsid w:val="003C4871"/>
    <w:rsid w:val="003C4A23"/>
    <w:rsid w:val="003C4B18"/>
    <w:rsid w:val="003C4CD9"/>
    <w:rsid w:val="003C4E90"/>
    <w:rsid w:val="003C55BD"/>
    <w:rsid w:val="003C5613"/>
    <w:rsid w:val="003C5AE8"/>
    <w:rsid w:val="003C67EE"/>
    <w:rsid w:val="003C696B"/>
    <w:rsid w:val="003C70EA"/>
    <w:rsid w:val="003C7768"/>
    <w:rsid w:val="003C77FB"/>
    <w:rsid w:val="003C78AF"/>
    <w:rsid w:val="003C7929"/>
    <w:rsid w:val="003C7EE5"/>
    <w:rsid w:val="003C7FBF"/>
    <w:rsid w:val="003D0F7C"/>
    <w:rsid w:val="003D122A"/>
    <w:rsid w:val="003D12BC"/>
    <w:rsid w:val="003D1993"/>
    <w:rsid w:val="003D1AD0"/>
    <w:rsid w:val="003D1DDF"/>
    <w:rsid w:val="003D1F46"/>
    <w:rsid w:val="003D23E9"/>
    <w:rsid w:val="003D2AA3"/>
    <w:rsid w:val="003D2B32"/>
    <w:rsid w:val="003D2B84"/>
    <w:rsid w:val="003D2DA8"/>
    <w:rsid w:val="003D31FA"/>
    <w:rsid w:val="003D354B"/>
    <w:rsid w:val="003D39A5"/>
    <w:rsid w:val="003D3AE7"/>
    <w:rsid w:val="003D4505"/>
    <w:rsid w:val="003D4FAE"/>
    <w:rsid w:val="003D5038"/>
    <w:rsid w:val="003D55AF"/>
    <w:rsid w:val="003D57A9"/>
    <w:rsid w:val="003D57B4"/>
    <w:rsid w:val="003D601B"/>
    <w:rsid w:val="003D6984"/>
    <w:rsid w:val="003D7418"/>
    <w:rsid w:val="003D768A"/>
    <w:rsid w:val="003D7F2C"/>
    <w:rsid w:val="003E01BC"/>
    <w:rsid w:val="003E0517"/>
    <w:rsid w:val="003E0689"/>
    <w:rsid w:val="003E06FE"/>
    <w:rsid w:val="003E079E"/>
    <w:rsid w:val="003E0C29"/>
    <w:rsid w:val="003E10E5"/>
    <w:rsid w:val="003E112C"/>
    <w:rsid w:val="003E153E"/>
    <w:rsid w:val="003E19E6"/>
    <w:rsid w:val="003E1A25"/>
    <w:rsid w:val="003E1A7F"/>
    <w:rsid w:val="003E1B99"/>
    <w:rsid w:val="003E1C03"/>
    <w:rsid w:val="003E1DCD"/>
    <w:rsid w:val="003E1F3D"/>
    <w:rsid w:val="003E22E3"/>
    <w:rsid w:val="003E243C"/>
    <w:rsid w:val="003E2B5D"/>
    <w:rsid w:val="003E2DD5"/>
    <w:rsid w:val="003E312C"/>
    <w:rsid w:val="003E32A0"/>
    <w:rsid w:val="003E3401"/>
    <w:rsid w:val="003E345C"/>
    <w:rsid w:val="003E3624"/>
    <w:rsid w:val="003E36B2"/>
    <w:rsid w:val="003E376E"/>
    <w:rsid w:val="003E3B68"/>
    <w:rsid w:val="003E3F6F"/>
    <w:rsid w:val="003E443D"/>
    <w:rsid w:val="003E4510"/>
    <w:rsid w:val="003E458C"/>
    <w:rsid w:val="003E4860"/>
    <w:rsid w:val="003E4B8B"/>
    <w:rsid w:val="003E512B"/>
    <w:rsid w:val="003E54A5"/>
    <w:rsid w:val="003E5BFC"/>
    <w:rsid w:val="003E5C56"/>
    <w:rsid w:val="003E6447"/>
    <w:rsid w:val="003E6793"/>
    <w:rsid w:val="003E6E9F"/>
    <w:rsid w:val="003E6F1F"/>
    <w:rsid w:val="003E6F65"/>
    <w:rsid w:val="003E7447"/>
    <w:rsid w:val="003E77AD"/>
    <w:rsid w:val="003F039D"/>
    <w:rsid w:val="003F06D4"/>
    <w:rsid w:val="003F0C08"/>
    <w:rsid w:val="003F0D05"/>
    <w:rsid w:val="003F0D20"/>
    <w:rsid w:val="003F0EE6"/>
    <w:rsid w:val="003F15C9"/>
    <w:rsid w:val="003F1610"/>
    <w:rsid w:val="003F1876"/>
    <w:rsid w:val="003F1C00"/>
    <w:rsid w:val="003F1D59"/>
    <w:rsid w:val="003F21D1"/>
    <w:rsid w:val="003F236E"/>
    <w:rsid w:val="003F24A9"/>
    <w:rsid w:val="003F2583"/>
    <w:rsid w:val="003F3893"/>
    <w:rsid w:val="003F3958"/>
    <w:rsid w:val="003F3E65"/>
    <w:rsid w:val="003F40D6"/>
    <w:rsid w:val="003F4583"/>
    <w:rsid w:val="003F4C2E"/>
    <w:rsid w:val="003F52A5"/>
    <w:rsid w:val="003F5861"/>
    <w:rsid w:val="003F63FE"/>
    <w:rsid w:val="003F6F58"/>
    <w:rsid w:val="003F7224"/>
    <w:rsid w:val="003F7872"/>
    <w:rsid w:val="003F7964"/>
    <w:rsid w:val="003F7C39"/>
    <w:rsid w:val="003F7DC1"/>
    <w:rsid w:val="003F7F0A"/>
    <w:rsid w:val="00400271"/>
    <w:rsid w:val="00400402"/>
    <w:rsid w:val="0040077B"/>
    <w:rsid w:val="00400A65"/>
    <w:rsid w:val="00400CA4"/>
    <w:rsid w:val="00400DBD"/>
    <w:rsid w:val="00401234"/>
    <w:rsid w:val="00401C62"/>
    <w:rsid w:val="00401E32"/>
    <w:rsid w:val="00402032"/>
    <w:rsid w:val="00402598"/>
    <w:rsid w:val="0040263F"/>
    <w:rsid w:val="00402F2E"/>
    <w:rsid w:val="00402FDF"/>
    <w:rsid w:val="00403007"/>
    <w:rsid w:val="00403147"/>
    <w:rsid w:val="00403312"/>
    <w:rsid w:val="004033FE"/>
    <w:rsid w:val="00403EAF"/>
    <w:rsid w:val="00404674"/>
    <w:rsid w:val="0040492B"/>
    <w:rsid w:val="00404965"/>
    <w:rsid w:val="004049B8"/>
    <w:rsid w:val="00404AE1"/>
    <w:rsid w:val="00405042"/>
    <w:rsid w:val="004050FA"/>
    <w:rsid w:val="00405235"/>
    <w:rsid w:val="00405799"/>
    <w:rsid w:val="00405EE5"/>
    <w:rsid w:val="00405EF4"/>
    <w:rsid w:val="00405FEE"/>
    <w:rsid w:val="00406125"/>
    <w:rsid w:val="00406237"/>
    <w:rsid w:val="0040683E"/>
    <w:rsid w:val="00406959"/>
    <w:rsid w:val="0040699D"/>
    <w:rsid w:val="00406E45"/>
    <w:rsid w:val="004074B4"/>
    <w:rsid w:val="0040753C"/>
    <w:rsid w:val="004076E5"/>
    <w:rsid w:val="00407DE5"/>
    <w:rsid w:val="0041028C"/>
    <w:rsid w:val="00410645"/>
    <w:rsid w:val="004107B0"/>
    <w:rsid w:val="00410BC2"/>
    <w:rsid w:val="00410C9A"/>
    <w:rsid w:val="00410E68"/>
    <w:rsid w:val="00411333"/>
    <w:rsid w:val="00411515"/>
    <w:rsid w:val="00411699"/>
    <w:rsid w:val="00411794"/>
    <w:rsid w:val="00411801"/>
    <w:rsid w:val="00412312"/>
    <w:rsid w:val="0041254E"/>
    <w:rsid w:val="0041266D"/>
    <w:rsid w:val="0041286E"/>
    <w:rsid w:val="00412EFE"/>
    <w:rsid w:val="004135C2"/>
    <w:rsid w:val="00413900"/>
    <w:rsid w:val="00413C54"/>
    <w:rsid w:val="00413CBB"/>
    <w:rsid w:val="00413E85"/>
    <w:rsid w:val="00413EA8"/>
    <w:rsid w:val="0041432C"/>
    <w:rsid w:val="00414360"/>
    <w:rsid w:val="004149CE"/>
    <w:rsid w:val="00414DA5"/>
    <w:rsid w:val="00414E01"/>
    <w:rsid w:val="004155F9"/>
    <w:rsid w:val="004156BC"/>
    <w:rsid w:val="00415A5C"/>
    <w:rsid w:val="00415B61"/>
    <w:rsid w:val="00415CD8"/>
    <w:rsid w:val="00416A7E"/>
    <w:rsid w:val="004170BF"/>
    <w:rsid w:val="00417395"/>
    <w:rsid w:val="0041786F"/>
    <w:rsid w:val="004179D9"/>
    <w:rsid w:val="00417B7E"/>
    <w:rsid w:val="00417BCB"/>
    <w:rsid w:val="00417BEC"/>
    <w:rsid w:val="00417C9F"/>
    <w:rsid w:val="004201C7"/>
    <w:rsid w:val="004204AA"/>
    <w:rsid w:val="004208BA"/>
    <w:rsid w:val="00420B33"/>
    <w:rsid w:val="0042139B"/>
    <w:rsid w:val="00421612"/>
    <w:rsid w:val="00421822"/>
    <w:rsid w:val="00421832"/>
    <w:rsid w:val="00421A81"/>
    <w:rsid w:val="00421CCD"/>
    <w:rsid w:val="004220CD"/>
    <w:rsid w:val="00422A7D"/>
    <w:rsid w:val="00423059"/>
    <w:rsid w:val="00423077"/>
    <w:rsid w:val="00423612"/>
    <w:rsid w:val="00423EFE"/>
    <w:rsid w:val="0042425D"/>
    <w:rsid w:val="00424561"/>
    <w:rsid w:val="004245D2"/>
    <w:rsid w:val="004246C1"/>
    <w:rsid w:val="0042483F"/>
    <w:rsid w:val="00424D24"/>
    <w:rsid w:val="00424FCA"/>
    <w:rsid w:val="00424FD1"/>
    <w:rsid w:val="00425503"/>
    <w:rsid w:val="00425511"/>
    <w:rsid w:val="00425BC5"/>
    <w:rsid w:val="00425C6E"/>
    <w:rsid w:val="00426644"/>
    <w:rsid w:val="004267A5"/>
    <w:rsid w:val="0042707D"/>
    <w:rsid w:val="004273FD"/>
    <w:rsid w:val="00427541"/>
    <w:rsid w:val="00427D37"/>
    <w:rsid w:val="00427FB3"/>
    <w:rsid w:val="004300AD"/>
    <w:rsid w:val="00430248"/>
    <w:rsid w:val="00430739"/>
    <w:rsid w:val="0043081F"/>
    <w:rsid w:val="00430CB3"/>
    <w:rsid w:val="00431E64"/>
    <w:rsid w:val="004321F2"/>
    <w:rsid w:val="00432681"/>
    <w:rsid w:val="00432A48"/>
    <w:rsid w:val="00432A80"/>
    <w:rsid w:val="00432BB0"/>
    <w:rsid w:val="00432D8F"/>
    <w:rsid w:val="0043323D"/>
    <w:rsid w:val="00433281"/>
    <w:rsid w:val="00433EC2"/>
    <w:rsid w:val="004356E3"/>
    <w:rsid w:val="00435719"/>
    <w:rsid w:val="004357FF"/>
    <w:rsid w:val="00435A06"/>
    <w:rsid w:val="00435A66"/>
    <w:rsid w:val="00435B61"/>
    <w:rsid w:val="00435B83"/>
    <w:rsid w:val="00435FE0"/>
    <w:rsid w:val="00436648"/>
    <w:rsid w:val="004366EC"/>
    <w:rsid w:val="0043673C"/>
    <w:rsid w:val="00437761"/>
    <w:rsid w:val="0043798C"/>
    <w:rsid w:val="00437B64"/>
    <w:rsid w:val="00437CBB"/>
    <w:rsid w:val="0044098F"/>
    <w:rsid w:val="004409A4"/>
    <w:rsid w:val="00440A02"/>
    <w:rsid w:val="00440DC9"/>
    <w:rsid w:val="00440F53"/>
    <w:rsid w:val="004417F4"/>
    <w:rsid w:val="00441813"/>
    <w:rsid w:val="004418A3"/>
    <w:rsid w:val="00441950"/>
    <w:rsid w:val="00441C70"/>
    <w:rsid w:val="00441DC2"/>
    <w:rsid w:val="0044298C"/>
    <w:rsid w:val="00442F8B"/>
    <w:rsid w:val="00443526"/>
    <w:rsid w:val="00443589"/>
    <w:rsid w:val="004435A1"/>
    <w:rsid w:val="00443C4F"/>
    <w:rsid w:val="0044435F"/>
    <w:rsid w:val="004445BE"/>
    <w:rsid w:val="004445E1"/>
    <w:rsid w:val="00444602"/>
    <w:rsid w:val="00444FAC"/>
    <w:rsid w:val="004452D9"/>
    <w:rsid w:val="0044536B"/>
    <w:rsid w:val="00445398"/>
    <w:rsid w:val="00445A96"/>
    <w:rsid w:val="004460B7"/>
    <w:rsid w:val="0044613C"/>
    <w:rsid w:val="00446151"/>
    <w:rsid w:val="004464B5"/>
    <w:rsid w:val="0044663B"/>
    <w:rsid w:val="00446803"/>
    <w:rsid w:val="00446836"/>
    <w:rsid w:val="004470E0"/>
    <w:rsid w:val="004474AA"/>
    <w:rsid w:val="00447DC7"/>
    <w:rsid w:val="00447F9D"/>
    <w:rsid w:val="004502DF"/>
    <w:rsid w:val="00450329"/>
    <w:rsid w:val="00450330"/>
    <w:rsid w:val="00450349"/>
    <w:rsid w:val="004504FA"/>
    <w:rsid w:val="00450FCB"/>
    <w:rsid w:val="0045103A"/>
    <w:rsid w:val="00451671"/>
    <w:rsid w:val="0045173D"/>
    <w:rsid w:val="00451E5C"/>
    <w:rsid w:val="00451F14"/>
    <w:rsid w:val="00451F2B"/>
    <w:rsid w:val="00451F5F"/>
    <w:rsid w:val="004520A4"/>
    <w:rsid w:val="00452314"/>
    <w:rsid w:val="004523F6"/>
    <w:rsid w:val="004526EB"/>
    <w:rsid w:val="00452A60"/>
    <w:rsid w:val="00452C73"/>
    <w:rsid w:val="0045346D"/>
    <w:rsid w:val="0045352C"/>
    <w:rsid w:val="004537D9"/>
    <w:rsid w:val="004537EA"/>
    <w:rsid w:val="004539A0"/>
    <w:rsid w:val="00453A78"/>
    <w:rsid w:val="00454731"/>
    <w:rsid w:val="0045475C"/>
    <w:rsid w:val="00454761"/>
    <w:rsid w:val="00454AD0"/>
    <w:rsid w:val="00454F21"/>
    <w:rsid w:val="00455159"/>
    <w:rsid w:val="00455467"/>
    <w:rsid w:val="0045592B"/>
    <w:rsid w:val="00455C05"/>
    <w:rsid w:val="00455C86"/>
    <w:rsid w:val="00455DEF"/>
    <w:rsid w:val="00456388"/>
    <w:rsid w:val="004566D2"/>
    <w:rsid w:val="004569EE"/>
    <w:rsid w:val="00456A29"/>
    <w:rsid w:val="00456F12"/>
    <w:rsid w:val="00457535"/>
    <w:rsid w:val="004578ED"/>
    <w:rsid w:val="00457EFE"/>
    <w:rsid w:val="00460096"/>
    <w:rsid w:val="00460142"/>
    <w:rsid w:val="0046045B"/>
    <w:rsid w:val="004605DA"/>
    <w:rsid w:val="00460B9C"/>
    <w:rsid w:val="00460D55"/>
    <w:rsid w:val="00460F3F"/>
    <w:rsid w:val="00460FF2"/>
    <w:rsid w:val="004612A6"/>
    <w:rsid w:val="00461357"/>
    <w:rsid w:val="00461628"/>
    <w:rsid w:val="004616D5"/>
    <w:rsid w:val="00462338"/>
    <w:rsid w:val="00462E4F"/>
    <w:rsid w:val="0046329B"/>
    <w:rsid w:val="004633E7"/>
    <w:rsid w:val="00463564"/>
    <w:rsid w:val="004636EA"/>
    <w:rsid w:val="004636F2"/>
    <w:rsid w:val="004637E8"/>
    <w:rsid w:val="004637FD"/>
    <w:rsid w:val="0046394A"/>
    <w:rsid w:val="00463A9D"/>
    <w:rsid w:val="00463CB5"/>
    <w:rsid w:val="00463CD3"/>
    <w:rsid w:val="00463DAB"/>
    <w:rsid w:val="00463E47"/>
    <w:rsid w:val="00464011"/>
    <w:rsid w:val="0046423D"/>
    <w:rsid w:val="0046438D"/>
    <w:rsid w:val="004647D7"/>
    <w:rsid w:val="00464F72"/>
    <w:rsid w:val="00465178"/>
    <w:rsid w:val="004651E1"/>
    <w:rsid w:val="0046559D"/>
    <w:rsid w:val="00465E45"/>
    <w:rsid w:val="00465F83"/>
    <w:rsid w:val="00466758"/>
    <w:rsid w:val="00466F6A"/>
    <w:rsid w:val="00467177"/>
    <w:rsid w:val="004671D4"/>
    <w:rsid w:val="00467212"/>
    <w:rsid w:val="0046747C"/>
    <w:rsid w:val="004678BE"/>
    <w:rsid w:val="004679EE"/>
    <w:rsid w:val="00467A80"/>
    <w:rsid w:val="00467B0B"/>
    <w:rsid w:val="00467CC4"/>
    <w:rsid w:val="00467CCB"/>
    <w:rsid w:val="00470FDF"/>
    <w:rsid w:val="0047138F"/>
    <w:rsid w:val="00471A6D"/>
    <w:rsid w:val="00471ADF"/>
    <w:rsid w:val="00471DE9"/>
    <w:rsid w:val="00472637"/>
    <w:rsid w:val="004727CC"/>
    <w:rsid w:val="004735FA"/>
    <w:rsid w:val="00473F97"/>
    <w:rsid w:val="00475585"/>
    <w:rsid w:val="00475B61"/>
    <w:rsid w:val="00475BEC"/>
    <w:rsid w:val="00475FDC"/>
    <w:rsid w:val="00476D43"/>
    <w:rsid w:val="00476E1F"/>
    <w:rsid w:val="004772FF"/>
    <w:rsid w:val="00477315"/>
    <w:rsid w:val="004801D7"/>
    <w:rsid w:val="0048053F"/>
    <w:rsid w:val="004805EC"/>
    <w:rsid w:val="00480B3A"/>
    <w:rsid w:val="00481056"/>
    <w:rsid w:val="0048122E"/>
    <w:rsid w:val="0048143A"/>
    <w:rsid w:val="00481D2B"/>
    <w:rsid w:val="00481DE6"/>
    <w:rsid w:val="00481E3D"/>
    <w:rsid w:val="004826D7"/>
    <w:rsid w:val="00482987"/>
    <w:rsid w:val="00482B9C"/>
    <w:rsid w:val="00482F4D"/>
    <w:rsid w:val="00482FF8"/>
    <w:rsid w:val="00483060"/>
    <w:rsid w:val="004830A0"/>
    <w:rsid w:val="004834B2"/>
    <w:rsid w:val="004836BF"/>
    <w:rsid w:val="00483A78"/>
    <w:rsid w:val="00484167"/>
    <w:rsid w:val="00484F0D"/>
    <w:rsid w:val="0048521B"/>
    <w:rsid w:val="0048560E"/>
    <w:rsid w:val="004858E7"/>
    <w:rsid w:val="004866CD"/>
    <w:rsid w:val="0048690C"/>
    <w:rsid w:val="00486B1F"/>
    <w:rsid w:val="00486E93"/>
    <w:rsid w:val="0048749A"/>
    <w:rsid w:val="004875A5"/>
    <w:rsid w:val="004875AC"/>
    <w:rsid w:val="0048768E"/>
    <w:rsid w:val="004878DD"/>
    <w:rsid w:val="0049004E"/>
    <w:rsid w:val="004900D7"/>
    <w:rsid w:val="00490367"/>
    <w:rsid w:val="00490A63"/>
    <w:rsid w:val="00490D49"/>
    <w:rsid w:val="0049110F"/>
    <w:rsid w:val="00491189"/>
    <w:rsid w:val="004914C7"/>
    <w:rsid w:val="0049154F"/>
    <w:rsid w:val="00492193"/>
    <w:rsid w:val="004924CA"/>
    <w:rsid w:val="004927A4"/>
    <w:rsid w:val="00492833"/>
    <w:rsid w:val="00492A3E"/>
    <w:rsid w:val="00492C0D"/>
    <w:rsid w:val="0049349F"/>
    <w:rsid w:val="00493C5B"/>
    <w:rsid w:val="00493E70"/>
    <w:rsid w:val="00493FBF"/>
    <w:rsid w:val="00494748"/>
    <w:rsid w:val="004957A8"/>
    <w:rsid w:val="004957F7"/>
    <w:rsid w:val="00495AA6"/>
    <w:rsid w:val="00495C47"/>
    <w:rsid w:val="00495C93"/>
    <w:rsid w:val="00496413"/>
    <w:rsid w:val="004970F6"/>
    <w:rsid w:val="00497634"/>
    <w:rsid w:val="0049785B"/>
    <w:rsid w:val="00497D72"/>
    <w:rsid w:val="00497E05"/>
    <w:rsid w:val="004A02EB"/>
    <w:rsid w:val="004A0709"/>
    <w:rsid w:val="004A08A0"/>
    <w:rsid w:val="004A09FC"/>
    <w:rsid w:val="004A0DEC"/>
    <w:rsid w:val="004A0E22"/>
    <w:rsid w:val="004A11F9"/>
    <w:rsid w:val="004A129B"/>
    <w:rsid w:val="004A139C"/>
    <w:rsid w:val="004A13EC"/>
    <w:rsid w:val="004A1B4F"/>
    <w:rsid w:val="004A1B57"/>
    <w:rsid w:val="004A1EAE"/>
    <w:rsid w:val="004A20DF"/>
    <w:rsid w:val="004A21D0"/>
    <w:rsid w:val="004A2AA0"/>
    <w:rsid w:val="004A2C77"/>
    <w:rsid w:val="004A2CD8"/>
    <w:rsid w:val="004A2DA1"/>
    <w:rsid w:val="004A2E35"/>
    <w:rsid w:val="004A2ECE"/>
    <w:rsid w:val="004A34C0"/>
    <w:rsid w:val="004A38B4"/>
    <w:rsid w:val="004A3ABA"/>
    <w:rsid w:val="004A3BDA"/>
    <w:rsid w:val="004A3D7D"/>
    <w:rsid w:val="004A43A8"/>
    <w:rsid w:val="004A4434"/>
    <w:rsid w:val="004A4549"/>
    <w:rsid w:val="004A4605"/>
    <w:rsid w:val="004A482A"/>
    <w:rsid w:val="004A498E"/>
    <w:rsid w:val="004A4A73"/>
    <w:rsid w:val="004A58EA"/>
    <w:rsid w:val="004A6209"/>
    <w:rsid w:val="004A66FD"/>
    <w:rsid w:val="004A6F75"/>
    <w:rsid w:val="004A71FC"/>
    <w:rsid w:val="004A7734"/>
    <w:rsid w:val="004A7896"/>
    <w:rsid w:val="004B0156"/>
    <w:rsid w:val="004B0252"/>
    <w:rsid w:val="004B0327"/>
    <w:rsid w:val="004B0468"/>
    <w:rsid w:val="004B097B"/>
    <w:rsid w:val="004B12FB"/>
    <w:rsid w:val="004B14AF"/>
    <w:rsid w:val="004B225C"/>
    <w:rsid w:val="004B22F1"/>
    <w:rsid w:val="004B2338"/>
    <w:rsid w:val="004B2BFC"/>
    <w:rsid w:val="004B35C5"/>
    <w:rsid w:val="004B3647"/>
    <w:rsid w:val="004B4291"/>
    <w:rsid w:val="004B4658"/>
    <w:rsid w:val="004B47C6"/>
    <w:rsid w:val="004B4C6A"/>
    <w:rsid w:val="004B5DB6"/>
    <w:rsid w:val="004B6027"/>
    <w:rsid w:val="004B6866"/>
    <w:rsid w:val="004B6ACF"/>
    <w:rsid w:val="004B6B85"/>
    <w:rsid w:val="004B725E"/>
    <w:rsid w:val="004B762A"/>
    <w:rsid w:val="004B7C94"/>
    <w:rsid w:val="004B7E25"/>
    <w:rsid w:val="004C0294"/>
    <w:rsid w:val="004C03B8"/>
    <w:rsid w:val="004C0801"/>
    <w:rsid w:val="004C0D0B"/>
    <w:rsid w:val="004C0F05"/>
    <w:rsid w:val="004C1127"/>
    <w:rsid w:val="004C226E"/>
    <w:rsid w:val="004C2561"/>
    <w:rsid w:val="004C2910"/>
    <w:rsid w:val="004C2C24"/>
    <w:rsid w:val="004C2E47"/>
    <w:rsid w:val="004C3295"/>
    <w:rsid w:val="004C3598"/>
    <w:rsid w:val="004C3689"/>
    <w:rsid w:val="004C3F91"/>
    <w:rsid w:val="004C3FE7"/>
    <w:rsid w:val="004C4254"/>
    <w:rsid w:val="004C4396"/>
    <w:rsid w:val="004C44CB"/>
    <w:rsid w:val="004C49C6"/>
    <w:rsid w:val="004C4D0F"/>
    <w:rsid w:val="004C5851"/>
    <w:rsid w:val="004C5C04"/>
    <w:rsid w:val="004C6D09"/>
    <w:rsid w:val="004C70AA"/>
    <w:rsid w:val="004C72A1"/>
    <w:rsid w:val="004C760F"/>
    <w:rsid w:val="004C79E3"/>
    <w:rsid w:val="004C79E5"/>
    <w:rsid w:val="004C7F8D"/>
    <w:rsid w:val="004D0632"/>
    <w:rsid w:val="004D0BE3"/>
    <w:rsid w:val="004D0D52"/>
    <w:rsid w:val="004D0F93"/>
    <w:rsid w:val="004D1067"/>
    <w:rsid w:val="004D1070"/>
    <w:rsid w:val="004D1120"/>
    <w:rsid w:val="004D11AB"/>
    <w:rsid w:val="004D1677"/>
    <w:rsid w:val="004D204F"/>
    <w:rsid w:val="004D232C"/>
    <w:rsid w:val="004D2A2C"/>
    <w:rsid w:val="004D2C29"/>
    <w:rsid w:val="004D2CB6"/>
    <w:rsid w:val="004D2CBC"/>
    <w:rsid w:val="004D2E4A"/>
    <w:rsid w:val="004D3245"/>
    <w:rsid w:val="004D3924"/>
    <w:rsid w:val="004D3CB8"/>
    <w:rsid w:val="004D3FDF"/>
    <w:rsid w:val="004D4328"/>
    <w:rsid w:val="004D4586"/>
    <w:rsid w:val="004D4EED"/>
    <w:rsid w:val="004D517A"/>
    <w:rsid w:val="004D5258"/>
    <w:rsid w:val="004D5D70"/>
    <w:rsid w:val="004D5F35"/>
    <w:rsid w:val="004D609F"/>
    <w:rsid w:val="004D6E0A"/>
    <w:rsid w:val="004D70A6"/>
    <w:rsid w:val="004D70C9"/>
    <w:rsid w:val="004D7186"/>
    <w:rsid w:val="004D785D"/>
    <w:rsid w:val="004D7955"/>
    <w:rsid w:val="004D7B5B"/>
    <w:rsid w:val="004D7D45"/>
    <w:rsid w:val="004E058F"/>
    <w:rsid w:val="004E0725"/>
    <w:rsid w:val="004E0C21"/>
    <w:rsid w:val="004E12D7"/>
    <w:rsid w:val="004E147F"/>
    <w:rsid w:val="004E1825"/>
    <w:rsid w:val="004E1952"/>
    <w:rsid w:val="004E1AD8"/>
    <w:rsid w:val="004E1D7B"/>
    <w:rsid w:val="004E216C"/>
    <w:rsid w:val="004E2294"/>
    <w:rsid w:val="004E2560"/>
    <w:rsid w:val="004E2619"/>
    <w:rsid w:val="004E2801"/>
    <w:rsid w:val="004E2830"/>
    <w:rsid w:val="004E3285"/>
    <w:rsid w:val="004E399F"/>
    <w:rsid w:val="004E416E"/>
    <w:rsid w:val="004E4267"/>
    <w:rsid w:val="004E488E"/>
    <w:rsid w:val="004E4EF4"/>
    <w:rsid w:val="004E5343"/>
    <w:rsid w:val="004E5E3B"/>
    <w:rsid w:val="004E62D3"/>
    <w:rsid w:val="004E66DD"/>
    <w:rsid w:val="004E6A2B"/>
    <w:rsid w:val="004E6B7F"/>
    <w:rsid w:val="004E6C28"/>
    <w:rsid w:val="004E70E5"/>
    <w:rsid w:val="004E7118"/>
    <w:rsid w:val="004E71D0"/>
    <w:rsid w:val="004E7314"/>
    <w:rsid w:val="004E73B7"/>
    <w:rsid w:val="004E75F0"/>
    <w:rsid w:val="004E7897"/>
    <w:rsid w:val="004E7998"/>
    <w:rsid w:val="004E7B16"/>
    <w:rsid w:val="004E7DBB"/>
    <w:rsid w:val="004E7DFA"/>
    <w:rsid w:val="004E7F98"/>
    <w:rsid w:val="004F03D9"/>
    <w:rsid w:val="004F061A"/>
    <w:rsid w:val="004F076E"/>
    <w:rsid w:val="004F099C"/>
    <w:rsid w:val="004F0CE1"/>
    <w:rsid w:val="004F11F9"/>
    <w:rsid w:val="004F1989"/>
    <w:rsid w:val="004F1D5C"/>
    <w:rsid w:val="004F1ED0"/>
    <w:rsid w:val="004F1F29"/>
    <w:rsid w:val="004F27FB"/>
    <w:rsid w:val="004F28FE"/>
    <w:rsid w:val="004F293F"/>
    <w:rsid w:val="004F2A58"/>
    <w:rsid w:val="004F2B7C"/>
    <w:rsid w:val="004F2C5E"/>
    <w:rsid w:val="004F2EC6"/>
    <w:rsid w:val="004F3450"/>
    <w:rsid w:val="004F36A9"/>
    <w:rsid w:val="004F38AF"/>
    <w:rsid w:val="004F3AA1"/>
    <w:rsid w:val="004F3CD3"/>
    <w:rsid w:val="004F40C6"/>
    <w:rsid w:val="004F48D8"/>
    <w:rsid w:val="004F5477"/>
    <w:rsid w:val="004F6433"/>
    <w:rsid w:val="004F672A"/>
    <w:rsid w:val="004F695D"/>
    <w:rsid w:val="004F6BDF"/>
    <w:rsid w:val="004F6D62"/>
    <w:rsid w:val="004F71C0"/>
    <w:rsid w:val="004F7534"/>
    <w:rsid w:val="004F79F0"/>
    <w:rsid w:val="004F7D1A"/>
    <w:rsid w:val="004F7FB6"/>
    <w:rsid w:val="00500901"/>
    <w:rsid w:val="00500C44"/>
    <w:rsid w:val="00500D16"/>
    <w:rsid w:val="005011A6"/>
    <w:rsid w:val="00502694"/>
    <w:rsid w:val="005029CD"/>
    <w:rsid w:val="00502CFA"/>
    <w:rsid w:val="00502D8F"/>
    <w:rsid w:val="00502E88"/>
    <w:rsid w:val="00502F60"/>
    <w:rsid w:val="00503133"/>
    <w:rsid w:val="005031FA"/>
    <w:rsid w:val="0050321D"/>
    <w:rsid w:val="00503318"/>
    <w:rsid w:val="00503A54"/>
    <w:rsid w:val="0050419D"/>
    <w:rsid w:val="0050466A"/>
    <w:rsid w:val="005048AD"/>
    <w:rsid w:val="00504D63"/>
    <w:rsid w:val="00505278"/>
    <w:rsid w:val="0050547D"/>
    <w:rsid w:val="0050562C"/>
    <w:rsid w:val="00505CA5"/>
    <w:rsid w:val="005060BE"/>
    <w:rsid w:val="00506272"/>
    <w:rsid w:val="0050650F"/>
    <w:rsid w:val="0050669F"/>
    <w:rsid w:val="00506848"/>
    <w:rsid w:val="00506E7A"/>
    <w:rsid w:val="005075E1"/>
    <w:rsid w:val="0050794D"/>
    <w:rsid w:val="0050796A"/>
    <w:rsid w:val="00507A77"/>
    <w:rsid w:val="00507C25"/>
    <w:rsid w:val="00507EB7"/>
    <w:rsid w:val="005101A6"/>
    <w:rsid w:val="00510C46"/>
    <w:rsid w:val="00510D04"/>
    <w:rsid w:val="00511337"/>
    <w:rsid w:val="005113F1"/>
    <w:rsid w:val="005119DA"/>
    <w:rsid w:val="00512667"/>
    <w:rsid w:val="005129C5"/>
    <w:rsid w:val="00512DC9"/>
    <w:rsid w:val="00513226"/>
    <w:rsid w:val="005134C9"/>
    <w:rsid w:val="00513E10"/>
    <w:rsid w:val="00513EA4"/>
    <w:rsid w:val="00513EEE"/>
    <w:rsid w:val="005146A4"/>
    <w:rsid w:val="005148F2"/>
    <w:rsid w:val="005149F2"/>
    <w:rsid w:val="00514D45"/>
    <w:rsid w:val="005152A0"/>
    <w:rsid w:val="005157D9"/>
    <w:rsid w:val="00515C85"/>
    <w:rsid w:val="00516682"/>
    <w:rsid w:val="005171E5"/>
    <w:rsid w:val="005175A0"/>
    <w:rsid w:val="005178F5"/>
    <w:rsid w:val="0051795D"/>
    <w:rsid w:val="00517A50"/>
    <w:rsid w:val="00517CDC"/>
    <w:rsid w:val="00517FE1"/>
    <w:rsid w:val="0052021D"/>
    <w:rsid w:val="00520225"/>
    <w:rsid w:val="00520295"/>
    <w:rsid w:val="00520A21"/>
    <w:rsid w:val="00520BF6"/>
    <w:rsid w:val="00521090"/>
    <w:rsid w:val="00521550"/>
    <w:rsid w:val="00521750"/>
    <w:rsid w:val="00521962"/>
    <w:rsid w:val="00521C25"/>
    <w:rsid w:val="00522240"/>
    <w:rsid w:val="005223E1"/>
    <w:rsid w:val="005225C6"/>
    <w:rsid w:val="00522BB5"/>
    <w:rsid w:val="00522BDC"/>
    <w:rsid w:val="005232FA"/>
    <w:rsid w:val="00523427"/>
    <w:rsid w:val="00523540"/>
    <w:rsid w:val="00523962"/>
    <w:rsid w:val="00523B85"/>
    <w:rsid w:val="00523D8F"/>
    <w:rsid w:val="00524A31"/>
    <w:rsid w:val="00524E7B"/>
    <w:rsid w:val="00524FE3"/>
    <w:rsid w:val="0052502B"/>
    <w:rsid w:val="005257B3"/>
    <w:rsid w:val="00525A0E"/>
    <w:rsid w:val="0052664A"/>
    <w:rsid w:val="0052678A"/>
    <w:rsid w:val="00526ADD"/>
    <w:rsid w:val="00526E47"/>
    <w:rsid w:val="00526EB1"/>
    <w:rsid w:val="005277FA"/>
    <w:rsid w:val="00527BE8"/>
    <w:rsid w:val="005304CF"/>
    <w:rsid w:val="005308D7"/>
    <w:rsid w:val="0053091C"/>
    <w:rsid w:val="00530B71"/>
    <w:rsid w:val="00531410"/>
    <w:rsid w:val="005316A6"/>
    <w:rsid w:val="00531A49"/>
    <w:rsid w:val="00531C50"/>
    <w:rsid w:val="0053232E"/>
    <w:rsid w:val="005323DF"/>
    <w:rsid w:val="00532925"/>
    <w:rsid w:val="00533281"/>
    <w:rsid w:val="00533684"/>
    <w:rsid w:val="005348E4"/>
    <w:rsid w:val="00534BF4"/>
    <w:rsid w:val="00535178"/>
    <w:rsid w:val="00535432"/>
    <w:rsid w:val="00535868"/>
    <w:rsid w:val="00536762"/>
    <w:rsid w:val="00536A3E"/>
    <w:rsid w:val="00537AA3"/>
    <w:rsid w:val="00537D06"/>
    <w:rsid w:val="00537F08"/>
    <w:rsid w:val="0054039A"/>
    <w:rsid w:val="00540684"/>
    <w:rsid w:val="00540941"/>
    <w:rsid w:val="005413C9"/>
    <w:rsid w:val="0054153F"/>
    <w:rsid w:val="00541710"/>
    <w:rsid w:val="00541B1B"/>
    <w:rsid w:val="00541DBE"/>
    <w:rsid w:val="00541EEA"/>
    <w:rsid w:val="005425E9"/>
    <w:rsid w:val="005425ED"/>
    <w:rsid w:val="00542B5E"/>
    <w:rsid w:val="00542E50"/>
    <w:rsid w:val="00543010"/>
    <w:rsid w:val="00543068"/>
    <w:rsid w:val="00543406"/>
    <w:rsid w:val="005436DB"/>
    <w:rsid w:val="00543E52"/>
    <w:rsid w:val="00543EED"/>
    <w:rsid w:val="00544742"/>
    <w:rsid w:val="00544B41"/>
    <w:rsid w:val="00544CAD"/>
    <w:rsid w:val="00545283"/>
    <w:rsid w:val="0054547A"/>
    <w:rsid w:val="00545681"/>
    <w:rsid w:val="00546ADF"/>
    <w:rsid w:val="00546C38"/>
    <w:rsid w:val="0054719E"/>
    <w:rsid w:val="0054727B"/>
    <w:rsid w:val="00547675"/>
    <w:rsid w:val="00547A58"/>
    <w:rsid w:val="00550302"/>
    <w:rsid w:val="00550480"/>
    <w:rsid w:val="005507BC"/>
    <w:rsid w:val="005509C8"/>
    <w:rsid w:val="00550EFC"/>
    <w:rsid w:val="00550F0F"/>
    <w:rsid w:val="00551190"/>
    <w:rsid w:val="00551351"/>
    <w:rsid w:val="0055135E"/>
    <w:rsid w:val="005521B8"/>
    <w:rsid w:val="00552244"/>
    <w:rsid w:val="005529E0"/>
    <w:rsid w:val="00552AA9"/>
    <w:rsid w:val="00552AF9"/>
    <w:rsid w:val="00552DBC"/>
    <w:rsid w:val="005538E2"/>
    <w:rsid w:val="00553CF5"/>
    <w:rsid w:val="00553E48"/>
    <w:rsid w:val="00554C0D"/>
    <w:rsid w:val="00554D35"/>
    <w:rsid w:val="0055503A"/>
    <w:rsid w:val="005555E6"/>
    <w:rsid w:val="0055564D"/>
    <w:rsid w:val="00555710"/>
    <w:rsid w:val="00555747"/>
    <w:rsid w:val="00555D0A"/>
    <w:rsid w:val="005567EA"/>
    <w:rsid w:val="00556AFC"/>
    <w:rsid w:val="00556B06"/>
    <w:rsid w:val="00556D8F"/>
    <w:rsid w:val="0055733F"/>
    <w:rsid w:val="005574E0"/>
    <w:rsid w:val="00557577"/>
    <w:rsid w:val="0055758F"/>
    <w:rsid w:val="00557A6B"/>
    <w:rsid w:val="00557BF5"/>
    <w:rsid w:val="00557D2F"/>
    <w:rsid w:val="00557DF7"/>
    <w:rsid w:val="00560030"/>
    <w:rsid w:val="00560341"/>
    <w:rsid w:val="0056035A"/>
    <w:rsid w:val="005606F6"/>
    <w:rsid w:val="0056089F"/>
    <w:rsid w:val="00560917"/>
    <w:rsid w:val="00560AA4"/>
    <w:rsid w:val="005611D1"/>
    <w:rsid w:val="0056134C"/>
    <w:rsid w:val="0056154B"/>
    <w:rsid w:val="0056163D"/>
    <w:rsid w:val="005620D1"/>
    <w:rsid w:val="00562717"/>
    <w:rsid w:val="005628AD"/>
    <w:rsid w:val="00562ABC"/>
    <w:rsid w:val="00562D69"/>
    <w:rsid w:val="0056306B"/>
    <w:rsid w:val="005632EE"/>
    <w:rsid w:val="00563948"/>
    <w:rsid w:val="005639BF"/>
    <w:rsid w:val="00563BF2"/>
    <w:rsid w:val="00563D33"/>
    <w:rsid w:val="0056408B"/>
    <w:rsid w:val="00564356"/>
    <w:rsid w:val="0056435D"/>
    <w:rsid w:val="005647CC"/>
    <w:rsid w:val="00564875"/>
    <w:rsid w:val="00564D12"/>
    <w:rsid w:val="00564DAB"/>
    <w:rsid w:val="00564FFC"/>
    <w:rsid w:val="005651AD"/>
    <w:rsid w:val="00565312"/>
    <w:rsid w:val="005654AD"/>
    <w:rsid w:val="00565A02"/>
    <w:rsid w:val="00565E71"/>
    <w:rsid w:val="005664B2"/>
    <w:rsid w:val="0056657F"/>
    <w:rsid w:val="0056693C"/>
    <w:rsid w:val="00566DD8"/>
    <w:rsid w:val="00566E6C"/>
    <w:rsid w:val="0056715E"/>
    <w:rsid w:val="00567350"/>
    <w:rsid w:val="00567410"/>
    <w:rsid w:val="005700E2"/>
    <w:rsid w:val="00570345"/>
    <w:rsid w:val="00570418"/>
    <w:rsid w:val="005705E1"/>
    <w:rsid w:val="0057079B"/>
    <w:rsid w:val="00570FA3"/>
    <w:rsid w:val="00570FD7"/>
    <w:rsid w:val="005713EA"/>
    <w:rsid w:val="0057142C"/>
    <w:rsid w:val="00571468"/>
    <w:rsid w:val="0057188D"/>
    <w:rsid w:val="00571E09"/>
    <w:rsid w:val="00572601"/>
    <w:rsid w:val="0057293F"/>
    <w:rsid w:val="00572D7E"/>
    <w:rsid w:val="00572EB0"/>
    <w:rsid w:val="005732C3"/>
    <w:rsid w:val="00573604"/>
    <w:rsid w:val="00573658"/>
    <w:rsid w:val="00573BD5"/>
    <w:rsid w:val="00573D0D"/>
    <w:rsid w:val="00573E2F"/>
    <w:rsid w:val="00573FBE"/>
    <w:rsid w:val="00574349"/>
    <w:rsid w:val="005748A4"/>
    <w:rsid w:val="00574C95"/>
    <w:rsid w:val="00574F2F"/>
    <w:rsid w:val="00574F80"/>
    <w:rsid w:val="0057530B"/>
    <w:rsid w:val="00575867"/>
    <w:rsid w:val="00575918"/>
    <w:rsid w:val="00575B5B"/>
    <w:rsid w:val="00576B6E"/>
    <w:rsid w:val="00577132"/>
    <w:rsid w:val="005771FD"/>
    <w:rsid w:val="0057748E"/>
    <w:rsid w:val="0057749E"/>
    <w:rsid w:val="00577ECF"/>
    <w:rsid w:val="005801DF"/>
    <w:rsid w:val="0058021C"/>
    <w:rsid w:val="00580352"/>
    <w:rsid w:val="00580420"/>
    <w:rsid w:val="00580915"/>
    <w:rsid w:val="0058091E"/>
    <w:rsid w:val="00580A6E"/>
    <w:rsid w:val="00580E50"/>
    <w:rsid w:val="00580E91"/>
    <w:rsid w:val="00581078"/>
    <w:rsid w:val="00581632"/>
    <w:rsid w:val="0058165B"/>
    <w:rsid w:val="0058190F"/>
    <w:rsid w:val="00581A1A"/>
    <w:rsid w:val="00581B5E"/>
    <w:rsid w:val="00581D7C"/>
    <w:rsid w:val="005821AD"/>
    <w:rsid w:val="005827BA"/>
    <w:rsid w:val="00582C5D"/>
    <w:rsid w:val="00583428"/>
    <w:rsid w:val="00583BB1"/>
    <w:rsid w:val="00584430"/>
    <w:rsid w:val="00584577"/>
    <w:rsid w:val="00584D00"/>
    <w:rsid w:val="00584D93"/>
    <w:rsid w:val="005851FB"/>
    <w:rsid w:val="00585399"/>
    <w:rsid w:val="005854A1"/>
    <w:rsid w:val="00585EF2"/>
    <w:rsid w:val="0058615E"/>
    <w:rsid w:val="005867A2"/>
    <w:rsid w:val="00586E70"/>
    <w:rsid w:val="0058752A"/>
    <w:rsid w:val="00587685"/>
    <w:rsid w:val="005876DB"/>
    <w:rsid w:val="00587B1B"/>
    <w:rsid w:val="00590128"/>
    <w:rsid w:val="00590130"/>
    <w:rsid w:val="00590380"/>
    <w:rsid w:val="00590841"/>
    <w:rsid w:val="00590CFA"/>
    <w:rsid w:val="00590DB0"/>
    <w:rsid w:val="00590F1D"/>
    <w:rsid w:val="00590FBA"/>
    <w:rsid w:val="005910AE"/>
    <w:rsid w:val="00591326"/>
    <w:rsid w:val="0059134E"/>
    <w:rsid w:val="00591362"/>
    <w:rsid w:val="00591396"/>
    <w:rsid w:val="0059152B"/>
    <w:rsid w:val="005919D2"/>
    <w:rsid w:val="00591CEA"/>
    <w:rsid w:val="00592619"/>
    <w:rsid w:val="005927C5"/>
    <w:rsid w:val="00592AD8"/>
    <w:rsid w:val="00592FD4"/>
    <w:rsid w:val="0059352E"/>
    <w:rsid w:val="00593AC4"/>
    <w:rsid w:val="00593C5A"/>
    <w:rsid w:val="00593D08"/>
    <w:rsid w:val="005940D1"/>
    <w:rsid w:val="00594308"/>
    <w:rsid w:val="00594448"/>
    <w:rsid w:val="00594979"/>
    <w:rsid w:val="00594BE7"/>
    <w:rsid w:val="00594BFA"/>
    <w:rsid w:val="00594DEB"/>
    <w:rsid w:val="00594FEA"/>
    <w:rsid w:val="00595652"/>
    <w:rsid w:val="00595753"/>
    <w:rsid w:val="00595D6B"/>
    <w:rsid w:val="00596168"/>
    <w:rsid w:val="0059633C"/>
    <w:rsid w:val="00596BAC"/>
    <w:rsid w:val="00596D2F"/>
    <w:rsid w:val="00596FB5"/>
    <w:rsid w:val="005971A9"/>
    <w:rsid w:val="00597208"/>
    <w:rsid w:val="00597583"/>
    <w:rsid w:val="00597ADC"/>
    <w:rsid w:val="00597BB0"/>
    <w:rsid w:val="00597CE3"/>
    <w:rsid w:val="00597D33"/>
    <w:rsid w:val="005A01EB"/>
    <w:rsid w:val="005A020C"/>
    <w:rsid w:val="005A0D8B"/>
    <w:rsid w:val="005A0DAA"/>
    <w:rsid w:val="005A0E03"/>
    <w:rsid w:val="005A0E92"/>
    <w:rsid w:val="005A0F2B"/>
    <w:rsid w:val="005A1289"/>
    <w:rsid w:val="005A1506"/>
    <w:rsid w:val="005A15F2"/>
    <w:rsid w:val="005A1EAD"/>
    <w:rsid w:val="005A20D9"/>
    <w:rsid w:val="005A21CB"/>
    <w:rsid w:val="005A24FC"/>
    <w:rsid w:val="005A299F"/>
    <w:rsid w:val="005A305A"/>
    <w:rsid w:val="005A3071"/>
    <w:rsid w:val="005A3315"/>
    <w:rsid w:val="005A3335"/>
    <w:rsid w:val="005A3B9F"/>
    <w:rsid w:val="005A3D36"/>
    <w:rsid w:val="005A3DA6"/>
    <w:rsid w:val="005A401E"/>
    <w:rsid w:val="005A41A5"/>
    <w:rsid w:val="005A42A5"/>
    <w:rsid w:val="005A4412"/>
    <w:rsid w:val="005A49AC"/>
    <w:rsid w:val="005A4EBF"/>
    <w:rsid w:val="005A5235"/>
    <w:rsid w:val="005A572C"/>
    <w:rsid w:val="005A5BB7"/>
    <w:rsid w:val="005A5DC2"/>
    <w:rsid w:val="005A6484"/>
    <w:rsid w:val="005A659A"/>
    <w:rsid w:val="005A677B"/>
    <w:rsid w:val="005A6BD4"/>
    <w:rsid w:val="005A6D4C"/>
    <w:rsid w:val="005A6F76"/>
    <w:rsid w:val="005A72D7"/>
    <w:rsid w:val="005A7A5C"/>
    <w:rsid w:val="005A7C6D"/>
    <w:rsid w:val="005B008C"/>
    <w:rsid w:val="005B0346"/>
    <w:rsid w:val="005B0747"/>
    <w:rsid w:val="005B0A45"/>
    <w:rsid w:val="005B0CC3"/>
    <w:rsid w:val="005B127F"/>
    <w:rsid w:val="005B175E"/>
    <w:rsid w:val="005B1773"/>
    <w:rsid w:val="005B1A4E"/>
    <w:rsid w:val="005B1F50"/>
    <w:rsid w:val="005B2297"/>
    <w:rsid w:val="005B27B1"/>
    <w:rsid w:val="005B2E5A"/>
    <w:rsid w:val="005B3219"/>
    <w:rsid w:val="005B3499"/>
    <w:rsid w:val="005B38FA"/>
    <w:rsid w:val="005B3A34"/>
    <w:rsid w:val="005B3C84"/>
    <w:rsid w:val="005B4120"/>
    <w:rsid w:val="005B481F"/>
    <w:rsid w:val="005B493A"/>
    <w:rsid w:val="005B4AC0"/>
    <w:rsid w:val="005B576B"/>
    <w:rsid w:val="005B659A"/>
    <w:rsid w:val="005B66AE"/>
    <w:rsid w:val="005B6B5B"/>
    <w:rsid w:val="005B73BD"/>
    <w:rsid w:val="005B79BF"/>
    <w:rsid w:val="005B7DB6"/>
    <w:rsid w:val="005C00BB"/>
    <w:rsid w:val="005C04C7"/>
    <w:rsid w:val="005C06E3"/>
    <w:rsid w:val="005C0B38"/>
    <w:rsid w:val="005C0D14"/>
    <w:rsid w:val="005C1098"/>
    <w:rsid w:val="005C13ED"/>
    <w:rsid w:val="005C2109"/>
    <w:rsid w:val="005C22BA"/>
    <w:rsid w:val="005C22D7"/>
    <w:rsid w:val="005C26F1"/>
    <w:rsid w:val="005C278A"/>
    <w:rsid w:val="005C35FB"/>
    <w:rsid w:val="005C367E"/>
    <w:rsid w:val="005C4094"/>
    <w:rsid w:val="005C41AA"/>
    <w:rsid w:val="005C4293"/>
    <w:rsid w:val="005C464A"/>
    <w:rsid w:val="005C4CCA"/>
    <w:rsid w:val="005C502C"/>
    <w:rsid w:val="005C511F"/>
    <w:rsid w:val="005C542F"/>
    <w:rsid w:val="005C5770"/>
    <w:rsid w:val="005C5B11"/>
    <w:rsid w:val="005C5C05"/>
    <w:rsid w:val="005C5EA0"/>
    <w:rsid w:val="005C5F8F"/>
    <w:rsid w:val="005C684B"/>
    <w:rsid w:val="005C6B25"/>
    <w:rsid w:val="005C6C76"/>
    <w:rsid w:val="005C717C"/>
    <w:rsid w:val="005C736E"/>
    <w:rsid w:val="005C741D"/>
    <w:rsid w:val="005C7787"/>
    <w:rsid w:val="005C7BBE"/>
    <w:rsid w:val="005C7E31"/>
    <w:rsid w:val="005D010C"/>
    <w:rsid w:val="005D0357"/>
    <w:rsid w:val="005D08EB"/>
    <w:rsid w:val="005D0BA9"/>
    <w:rsid w:val="005D14C6"/>
    <w:rsid w:val="005D156A"/>
    <w:rsid w:val="005D1575"/>
    <w:rsid w:val="005D1EB9"/>
    <w:rsid w:val="005D20FC"/>
    <w:rsid w:val="005D210E"/>
    <w:rsid w:val="005D22B5"/>
    <w:rsid w:val="005D2501"/>
    <w:rsid w:val="005D2884"/>
    <w:rsid w:val="005D2EC5"/>
    <w:rsid w:val="005D2EEE"/>
    <w:rsid w:val="005D32DC"/>
    <w:rsid w:val="005D3E94"/>
    <w:rsid w:val="005D4020"/>
    <w:rsid w:val="005D43FE"/>
    <w:rsid w:val="005D46CC"/>
    <w:rsid w:val="005D4F7F"/>
    <w:rsid w:val="005D5849"/>
    <w:rsid w:val="005D5AA1"/>
    <w:rsid w:val="005D6077"/>
    <w:rsid w:val="005D64E4"/>
    <w:rsid w:val="005D7090"/>
    <w:rsid w:val="005D72E7"/>
    <w:rsid w:val="005D7578"/>
    <w:rsid w:val="005D7C2C"/>
    <w:rsid w:val="005D7E1C"/>
    <w:rsid w:val="005E0361"/>
    <w:rsid w:val="005E0838"/>
    <w:rsid w:val="005E088F"/>
    <w:rsid w:val="005E0905"/>
    <w:rsid w:val="005E0967"/>
    <w:rsid w:val="005E09DC"/>
    <w:rsid w:val="005E0D73"/>
    <w:rsid w:val="005E107F"/>
    <w:rsid w:val="005E17E6"/>
    <w:rsid w:val="005E1920"/>
    <w:rsid w:val="005E20A7"/>
    <w:rsid w:val="005E2274"/>
    <w:rsid w:val="005E2928"/>
    <w:rsid w:val="005E296F"/>
    <w:rsid w:val="005E2C22"/>
    <w:rsid w:val="005E2E8A"/>
    <w:rsid w:val="005E3103"/>
    <w:rsid w:val="005E32C8"/>
    <w:rsid w:val="005E3367"/>
    <w:rsid w:val="005E38C9"/>
    <w:rsid w:val="005E3C1E"/>
    <w:rsid w:val="005E4178"/>
    <w:rsid w:val="005E46D0"/>
    <w:rsid w:val="005E47D5"/>
    <w:rsid w:val="005E4F2D"/>
    <w:rsid w:val="005E5BEE"/>
    <w:rsid w:val="005E5EA7"/>
    <w:rsid w:val="005E638A"/>
    <w:rsid w:val="005E6409"/>
    <w:rsid w:val="005E649C"/>
    <w:rsid w:val="005E6D62"/>
    <w:rsid w:val="005E6DC3"/>
    <w:rsid w:val="005E729F"/>
    <w:rsid w:val="005E734C"/>
    <w:rsid w:val="005E76BA"/>
    <w:rsid w:val="005E795A"/>
    <w:rsid w:val="005E7BE5"/>
    <w:rsid w:val="005F0071"/>
    <w:rsid w:val="005F00B3"/>
    <w:rsid w:val="005F03C9"/>
    <w:rsid w:val="005F0EAE"/>
    <w:rsid w:val="005F1062"/>
    <w:rsid w:val="005F113C"/>
    <w:rsid w:val="005F19E2"/>
    <w:rsid w:val="005F25D0"/>
    <w:rsid w:val="005F2737"/>
    <w:rsid w:val="005F27C1"/>
    <w:rsid w:val="005F2954"/>
    <w:rsid w:val="005F2B88"/>
    <w:rsid w:val="005F2C9E"/>
    <w:rsid w:val="005F31C2"/>
    <w:rsid w:val="005F3EB5"/>
    <w:rsid w:val="005F3FE8"/>
    <w:rsid w:val="005F471A"/>
    <w:rsid w:val="005F4949"/>
    <w:rsid w:val="005F5446"/>
    <w:rsid w:val="005F56BC"/>
    <w:rsid w:val="005F67DE"/>
    <w:rsid w:val="005F6AF2"/>
    <w:rsid w:val="005F6D44"/>
    <w:rsid w:val="005F7070"/>
    <w:rsid w:val="005F71F0"/>
    <w:rsid w:val="005F7859"/>
    <w:rsid w:val="005F7DE3"/>
    <w:rsid w:val="005F7E40"/>
    <w:rsid w:val="0060057D"/>
    <w:rsid w:val="00600AEA"/>
    <w:rsid w:val="00601122"/>
    <w:rsid w:val="00601758"/>
    <w:rsid w:val="006018AC"/>
    <w:rsid w:val="0060190D"/>
    <w:rsid w:val="00601BE2"/>
    <w:rsid w:val="00602001"/>
    <w:rsid w:val="00602075"/>
    <w:rsid w:val="00602122"/>
    <w:rsid w:val="00602281"/>
    <w:rsid w:val="006027C7"/>
    <w:rsid w:val="006027CB"/>
    <w:rsid w:val="0060293C"/>
    <w:rsid w:val="00602A32"/>
    <w:rsid w:val="00602F1C"/>
    <w:rsid w:val="00603769"/>
    <w:rsid w:val="00603AE7"/>
    <w:rsid w:val="00603BAF"/>
    <w:rsid w:val="00603C75"/>
    <w:rsid w:val="00603DA0"/>
    <w:rsid w:val="00604B39"/>
    <w:rsid w:val="00604D1F"/>
    <w:rsid w:val="00604D57"/>
    <w:rsid w:val="00604E4A"/>
    <w:rsid w:val="00605615"/>
    <w:rsid w:val="006056D4"/>
    <w:rsid w:val="00605869"/>
    <w:rsid w:val="0060595D"/>
    <w:rsid w:val="00605963"/>
    <w:rsid w:val="00605A75"/>
    <w:rsid w:val="00605E7D"/>
    <w:rsid w:val="00605FB8"/>
    <w:rsid w:val="00606061"/>
    <w:rsid w:val="0060607F"/>
    <w:rsid w:val="006062D3"/>
    <w:rsid w:val="00606515"/>
    <w:rsid w:val="00606661"/>
    <w:rsid w:val="00606B74"/>
    <w:rsid w:val="00607108"/>
    <w:rsid w:val="006073C6"/>
    <w:rsid w:val="006078FB"/>
    <w:rsid w:val="00607A68"/>
    <w:rsid w:val="00607B3D"/>
    <w:rsid w:val="00607C06"/>
    <w:rsid w:val="00607D49"/>
    <w:rsid w:val="00607EBA"/>
    <w:rsid w:val="00607F2E"/>
    <w:rsid w:val="0061037D"/>
    <w:rsid w:val="006109A5"/>
    <w:rsid w:val="0061128D"/>
    <w:rsid w:val="006114C3"/>
    <w:rsid w:val="00611E67"/>
    <w:rsid w:val="00612901"/>
    <w:rsid w:val="00612B94"/>
    <w:rsid w:val="00612C12"/>
    <w:rsid w:val="006130F3"/>
    <w:rsid w:val="00613A16"/>
    <w:rsid w:val="00613D57"/>
    <w:rsid w:val="00613E41"/>
    <w:rsid w:val="00614432"/>
    <w:rsid w:val="00614567"/>
    <w:rsid w:val="00614C23"/>
    <w:rsid w:val="00614CC2"/>
    <w:rsid w:val="00614D00"/>
    <w:rsid w:val="006157DF"/>
    <w:rsid w:val="00615D64"/>
    <w:rsid w:val="00615DEF"/>
    <w:rsid w:val="00616294"/>
    <w:rsid w:val="006164A1"/>
    <w:rsid w:val="006164C3"/>
    <w:rsid w:val="006166C7"/>
    <w:rsid w:val="006168BE"/>
    <w:rsid w:val="0061699D"/>
    <w:rsid w:val="00616B7B"/>
    <w:rsid w:val="00616BD6"/>
    <w:rsid w:val="0061752D"/>
    <w:rsid w:val="006175E7"/>
    <w:rsid w:val="006178A4"/>
    <w:rsid w:val="0061799F"/>
    <w:rsid w:val="00617A92"/>
    <w:rsid w:val="00620005"/>
    <w:rsid w:val="006200F8"/>
    <w:rsid w:val="00620846"/>
    <w:rsid w:val="006208C3"/>
    <w:rsid w:val="00620E3F"/>
    <w:rsid w:val="006212EA"/>
    <w:rsid w:val="006214B4"/>
    <w:rsid w:val="00621624"/>
    <w:rsid w:val="00621656"/>
    <w:rsid w:val="00621884"/>
    <w:rsid w:val="00622048"/>
    <w:rsid w:val="00622181"/>
    <w:rsid w:val="00622188"/>
    <w:rsid w:val="00622774"/>
    <w:rsid w:val="00622CA9"/>
    <w:rsid w:val="00623270"/>
    <w:rsid w:val="0062338B"/>
    <w:rsid w:val="00623441"/>
    <w:rsid w:val="00623898"/>
    <w:rsid w:val="00623A69"/>
    <w:rsid w:val="006245CA"/>
    <w:rsid w:val="00624694"/>
    <w:rsid w:val="0062483A"/>
    <w:rsid w:val="0062490B"/>
    <w:rsid w:val="00624C0C"/>
    <w:rsid w:val="00624D37"/>
    <w:rsid w:val="00625160"/>
    <w:rsid w:val="006253C6"/>
    <w:rsid w:val="006257A6"/>
    <w:rsid w:val="00625B80"/>
    <w:rsid w:val="00625CFF"/>
    <w:rsid w:val="006265D3"/>
    <w:rsid w:val="006265D6"/>
    <w:rsid w:val="00626E21"/>
    <w:rsid w:val="00626FBA"/>
    <w:rsid w:val="0062733F"/>
    <w:rsid w:val="00627A96"/>
    <w:rsid w:val="00627F55"/>
    <w:rsid w:val="00627FF5"/>
    <w:rsid w:val="00630352"/>
    <w:rsid w:val="00630397"/>
    <w:rsid w:val="006303B7"/>
    <w:rsid w:val="006306D4"/>
    <w:rsid w:val="006306ED"/>
    <w:rsid w:val="006309D5"/>
    <w:rsid w:val="00630E8E"/>
    <w:rsid w:val="00631143"/>
    <w:rsid w:val="00631360"/>
    <w:rsid w:val="006318DA"/>
    <w:rsid w:val="00631A10"/>
    <w:rsid w:val="00631CC0"/>
    <w:rsid w:val="00631E63"/>
    <w:rsid w:val="006323A2"/>
    <w:rsid w:val="006334C0"/>
    <w:rsid w:val="006334C8"/>
    <w:rsid w:val="00633672"/>
    <w:rsid w:val="006336D5"/>
    <w:rsid w:val="00633877"/>
    <w:rsid w:val="00633B20"/>
    <w:rsid w:val="00633C96"/>
    <w:rsid w:val="006342E9"/>
    <w:rsid w:val="00634317"/>
    <w:rsid w:val="00634786"/>
    <w:rsid w:val="00634A3F"/>
    <w:rsid w:val="00634DBD"/>
    <w:rsid w:val="00634E7E"/>
    <w:rsid w:val="00636666"/>
    <w:rsid w:val="00636891"/>
    <w:rsid w:val="00636B28"/>
    <w:rsid w:val="00636B8B"/>
    <w:rsid w:val="00636CDC"/>
    <w:rsid w:val="00636F87"/>
    <w:rsid w:val="00637491"/>
    <w:rsid w:val="00637776"/>
    <w:rsid w:val="006379A1"/>
    <w:rsid w:val="006379AF"/>
    <w:rsid w:val="0064016B"/>
    <w:rsid w:val="006404D4"/>
    <w:rsid w:val="00640A6E"/>
    <w:rsid w:val="0064119B"/>
    <w:rsid w:val="0064155F"/>
    <w:rsid w:val="00641E12"/>
    <w:rsid w:val="006426AA"/>
    <w:rsid w:val="0064294A"/>
    <w:rsid w:val="00642BB6"/>
    <w:rsid w:val="00642C6F"/>
    <w:rsid w:val="00642D60"/>
    <w:rsid w:val="0064357D"/>
    <w:rsid w:val="006436B0"/>
    <w:rsid w:val="00643751"/>
    <w:rsid w:val="00643C1C"/>
    <w:rsid w:val="00643C3C"/>
    <w:rsid w:val="006440F9"/>
    <w:rsid w:val="006446D2"/>
    <w:rsid w:val="00644AF3"/>
    <w:rsid w:val="00645B02"/>
    <w:rsid w:val="00645DE6"/>
    <w:rsid w:val="006460F9"/>
    <w:rsid w:val="00646B70"/>
    <w:rsid w:val="0064713A"/>
    <w:rsid w:val="0064749B"/>
    <w:rsid w:val="00647835"/>
    <w:rsid w:val="006478F5"/>
    <w:rsid w:val="00647928"/>
    <w:rsid w:val="00647B79"/>
    <w:rsid w:val="00647BD1"/>
    <w:rsid w:val="00647BD6"/>
    <w:rsid w:val="00647CE6"/>
    <w:rsid w:val="00647F8B"/>
    <w:rsid w:val="006500C9"/>
    <w:rsid w:val="006501FB"/>
    <w:rsid w:val="00650277"/>
    <w:rsid w:val="006502EA"/>
    <w:rsid w:val="0065032B"/>
    <w:rsid w:val="00650DD1"/>
    <w:rsid w:val="00651043"/>
    <w:rsid w:val="006516E3"/>
    <w:rsid w:val="00651901"/>
    <w:rsid w:val="00651E62"/>
    <w:rsid w:val="006520A1"/>
    <w:rsid w:val="0065250C"/>
    <w:rsid w:val="006528AA"/>
    <w:rsid w:val="00653EBA"/>
    <w:rsid w:val="00653F35"/>
    <w:rsid w:val="0065423E"/>
    <w:rsid w:val="00654510"/>
    <w:rsid w:val="00654905"/>
    <w:rsid w:val="006549A3"/>
    <w:rsid w:val="0065515E"/>
    <w:rsid w:val="006552F3"/>
    <w:rsid w:val="00655C7B"/>
    <w:rsid w:val="00656BE5"/>
    <w:rsid w:val="00656CA2"/>
    <w:rsid w:val="00656E81"/>
    <w:rsid w:val="00656F20"/>
    <w:rsid w:val="006571B5"/>
    <w:rsid w:val="00657536"/>
    <w:rsid w:val="00657E51"/>
    <w:rsid w:val="0066023F"/>
    <w:rsid w:val="00660478"/>
    <w:rsid w:val="006605C0"/>
    <w:rsid w:val="00660703"/>
    <w:rsid w:val="00660E96"/>
    <w:rsid w:val="00661058"/>
    <w:rsid w:val="00661478"/>
    <w:rsid w:val="00661640"/>
    <w:rsid w:val="006618C8"/>
    <w:rsid w:val="006621C3"/>
    <w:rsid w:val="00662284"/>
    <w:rsid w:val="0066251D"/>
    <w:rsid w:val="006625AE"/>
    <w:rsid w:val="0066280F"/>
    <w:rsid w:val="006629DF"/>
    <w:rsid w:val="00662B31"/>
    <w:rsid w:val="00662D77"/>
    <w:rsid w:val="00663425"/>
    <w:rsid w:val="00663C7F"/>
    <w:rsid w:val="0066475D"/>
    <w:rsid w:val="00664FF4"/>
    <w:rsid w:val="00665190"/>
    <w:rsid w:val="0066665F"/>
    <w:rsid w:val="006666A5"/>
    <w:rsid w:val="00666AC1"/>
    <w:rsid w:val="00666F86"/>
    <w:rsid w:val="006670FA"/>
    <w:rsid w:val="00667145"/>
    <w:rsid w:val="00667293"/>
    <w:rsid w:val="006677A3"/>
    <w:rsid w:val="00667C1F"/>
    <w:rsid w:val="00667C50"/>
    <w:rsid w:val="00667CC3"/>
    <w:rsid w:val="00667D76"/>
    <w:rsid w:val="00667FC1"/>
    <w:rsid w:val="00670212"/>
    <w:rsid w:val="0067052F"/>
    <w:rsid w:val="00670915"/>
    <w:rsid w:val="00671735"/>
    <w:rsid w:val="006721EC"/>
    <w:rsid w:val="006723DD"/>
    <w:rsid w:val="00672598"/>
    <w:rsid w:val="0067296B"/>
    <w:rsid w:val="0067299D"/>
    <w:rsid w:val="006729D9"/>
    <w:rsid w:val="0067323B"/>
    <w:rsid w:val="0067389C"/>
    <w:rsid w:val="00673A3C"/>
    <w:rsid w:val="00673DBD"/>
    <w:rsid w:val="006740C5"/>
    <w:rsid w:val="006745C4"/>
    <w:rsid w:val="006748BE"/>
    <w:rsid w:val="00674AAE"/>
    <w:rsid w:val="00675041"/>
    <w:rsid w:val="00675557"/>
    <w:rsid w:val="00675C55"/>
    <w:rsid w:val="00675C9C"/>
    <w:rsid w:val="00676010"/>
    <w:rsid w:val="00676065"/>
    <w:rsid w:val="00676498"/>
    <w:rsid w:val="00676646"/>
    <w:rsid w:val="00676A9C"/>
    <w:rsid w:val="00676F73"/>
    <w:rsid w:val="00676F84"/>
    <w:rsid w:val="006776D6"/>
    <w:rsid w:val="00677A0F"/>
    <w:rsid w:val="00677CC7"/>
    <w:rsid w:val="00677E36"/>
    <w:rsid w:val="0068023E"/>
    <w:rsid w:val="006804EA"/>
    <w:rsid w:val="00680831"/>
    <w:rsid w:val="00680D25"/>
    <w:rsid w:val="00680E75"/>
    <w:rsid w:val="00681228"/>
    <w:rsid w:val="00681A4F"/>
    <w:rsid w:val="00681B4F"/>
    <w:rsid w:val="0068255B"/>
    <w:rsid w:val="00682DE9"/>
    <w:rsid w:val="00682FA2"/>
    <w:rsid w:val="00683218"/>
    <w:rsid w:val="00683980"/>
    <w:rsid w:val="00683B11"/>
    <w:rsid w:val="00683BB2"/>
    <w:rsid w:val="00684021"/>
    <w:rsid w:val="0068413B"/>
    <w:rsid w:val="00684849"/>
    <w:rsid w:val="00684AD2"/>
    <w:rsid w:val="00684B0E"/>
    <w:rsid w:val="00684F87"/>
    <w:rsid w:val="00684FE5"/>
    <w:rsid w:val="00685748"/>
    <w:rsid w:val="0068587C"/>
    <w:rsid w:val="00685AEB"/>
    <w:rsid w:val="00685E92"/>
    <w:rsid w:val="0068612A"/>
    <w:rsid w:val="0068629B"/>
    <w:rsid w:val="00686B05"/>
    <w:rsid w:val="00686BCF"/>
    <w:rsid w:val="00687586"/>
    <w:rsid w:val="0068759A"/>
    <w:rsid w:val="006876AC"/>
    <w:rsid w:val="00687944"/>
    <w:rsid w:val="006879BB"/>
    <w:rsid w:val="00687DDE"/>
    <w:rsid w:val="006902F5"/>
    <w:rsid w:val="006907A5"/>
    <w:rsid w:val="006907DF"/>
    <w:rsid w:val="00690CDA"/>
    <w:rsid w:val="00690EE9"/>
    <w:rsid w:val="0069118D"/>
    <w:rsid w:val="006911B7"/>
    <w:rsid w:val="0069134E"/>
    <w:rsid w:val="006916C5"/>
    <w:rsid w:val="00691CE7"/>
    <w:rsid w:val="00692012"/>
    <w:rsid w:val="006923D1"/>
    <w:rsid w:val="006927B0"/>
    <w:rsid w:val="006929F7"/>
    <w:rsid w:val="006931A8"/>
    <w:rsid w:val="00693478"/>
    <w:rsid w:val="00693629"/>
    <w:rsid w:val="00693674"/>
    <w:rsid w:val="0069397C"/>
    <w:rsid w:val="00693F62"/>
    <w:rsid w:val="006940D1"/>
    <w:rsid w:val="006941A3"/>
    <w:rsid w:val="00694568"/>
    <w:rsid w:val="00694666"/>
    <w:rsid w:val="0069472F"/>
    <w:rsid w:val="00694DC0"/>
    <w:rsid w:val="00694ECE"/>
    <w:rsid w:val="00695336"/>
    <w:rsid w:val="00696092"/>
    <w:rsid w:val="0069655C"/>
    <w:rsid w:val="0069667F"/>
    <w:rsid w:val="006974D4"/>
    <w:rsid w:val="006975B0"/>
    <w:rsid w:val="00697671"/>
    <w:rsid w:val="00697935"/>
    <w:rsid w:val="00697D57"/>
    <w:rsid w:val="00697E30"/>
    <w:rsid w:val="00697F51"/>
    <w:rsid w:val="006A02D5"/>
    <w:rsid w:val="006A057F"/>
    <w:rsid w:val="006A0A9F"/>
    <w:rsid w:val="006A0DE6"/>
    <w:rsid w:val="006A0E85"/>
    <w:rsid w:val="006A108D"/>
    <w:rsid w:val="006A1673"/>
    <w:rsid w:val="006A1EE9"/>
    <w:rsid w:val="006A23F3"/>
    <w:rsid w:val="006A314E"/>
    <w:rsid w:val="006A3223"/>
    <w:rsid w:val="006A32FA"/>
    <w:rsid w:val="006A3AFA"/>
    <w:rsid w:val="006A3E9E"/>
    <w:rsid w:val="006A3F4B"/>
    <w:rsid w:val="006A40D9"/>
    <w:rsid w:val="006A4566"/>
    <w:rsid w:val="006A4662"/>
    <w:rsid w:val="006A4A35"/>
    <w:rsid w:val="006A4AB1"/>
    <w:rsid w:val="006A5819"/>
    <w:rsid w:val="006A5871"/>
    <w:rsid w:val="006A5DAA"/>
    <w:rsid w:val="006A623D"/>
    <w:rsid w:val="006A655E"/>
    <w:rsid w:val="006A672E"/>
    <w:rsid w:val="006A679E"/>
    <w:rsid w:val="006A69B9"/>
    <w:rsid w:val="006A6AE7"/>
    <w:rsid w:val="006A7BB8"/>
    <w:rsid w:val="006A7DE9"/>
    <w:rsid w:val="006A7E72"/>
    <w:rsid w:val="006A7E76"/>
    <w:rsid w:val="006B00C6"/>
    <w:rsid w:val="006B01A0"/>
    <w:rsid w:val="006B02E6"/>
    <w:rsid w:val="006B0354"/>
    <w:rsid w:val="006B05CC"/>
    <w:rsid w:val="006B0D3A"/>
    <w:rsid w:val="006B0DAA"/>
    <w:rsid w:val="006B10B0"/>
    <w:rsid w:val="006B12ED"/>
    <w:rsid w:val="006B1C42"/>
    <w:rsid w:val="006B1DA1"/>
    <w:rsid w:val="006B2266"/>
    <w:rsid w:val="006B27BE"/>
    <w:rsid w:val="006B2A5B"/>
    <w:rsid w:val="006B2B15"/>
    <w:rsid w:val="006B2CCA"/>
    <w:rsid w:val="006B2E73"/>
    <w:rsid w:val="006B3021"/>
    <w:rsid w:val="006B31FE"/>
    <w:rsid w:val="006B3433"/>
    <w:rsid w:val="006B3C03"/>
    <w:rsid w:val="006B438F"/>
    <w:rsid w:val="006B4723"/>
    <w:rsid w:val="006B4EB8"/>
    <w:rsid w:val="006B528C"/>
    <w:rsid w:val="006B5290"/>
    <w:rsid w:val="006B52FB"/>
    <w:rsid w:val="006B530D"/>
    <w:rsid w:val="006B5901"/>
    <w:rsid w:val="006B59F3"/>
    <w:rsid w:val="006B5D65"/>
    <w:rsid w:val="006B68F2"/>
    <w:rsid w:val="006B6CD4"/>
    <w:rsid w:val="006B7022"/>
    <w:rsid w:val="006B712D"/>
    <w:rsid w:val="006B72C9"/>
    <w:rsid w:val="006B7948"/>
    <w:rsid w:val="006B7A04"/>
    <w:rsid w:val="006C091B"/>
    <w:rsid w:val="006C0E90"/>
    <w:rsid w:val="006C0F10"/>
    <w:rsid w:val="006C1344"/>
    <w:rsid w:val="006C1AEB"/>
    <w:rsid w:val="006C1BE7"/>
    <w:rsid w:val="006C203A"/>
    <w:rsid w:val="006C225A"/>
    <w:rsid w:val="006C2A99"/>
    <w:rsid w:val="006C2AFE"/>
    <w:rsid w:val="006C2E9F"/>
    <w:rsid w:val="006C2FA1"/>
    <w:rsid w:val="006C33C4"/>
    <w:rsid w:val="006C393F"/>
    <w:rsid w:val="006C398B"/>
    <w:rsid w:val="006C411F"/>
    <w:rsid w:val="006C41D7"/>
    <w:rsid w:val="006C4A1D"/>
    <w:rsid w:val="006C4D5D"/>
    <w:rsid w:val="006C5AD0"/>
    <w:rsid w:val="006C6706"/>
    <w:rsid w:val="006C7182"/>
    <w:rsid w:val="006C721D"/>
    <w:rsid w:val="006C733C"/>
    <w:rsid w:val="006C7463"/>
    <w:rsid w:val="006C78F0"/>
    <w:rsid w:val="006C7907"/>
    <w:rsid w:val="006C79A9"/>
    <w:rsid w:val="006C7B5E"/>
    <w:rsid w:val="006C7ECD"/>
    <w:rsid w:val="006D0229"/>
    <w:rsid w:val="006D05E7"/>
    <w:rsid w:val="006D0B1C"/>
    <w:rsid w:val="006D0E15"/>
    <w:rsid w:val="006D0F18"/>
    <w:rsid w:val="006D1323"/>
    <w:rsid w:val="006D15AD"/>
    <w:rsid w:val="006D17E0"/>
    <w:rsid w:val="006D1861"/>
    <w:rsid w:val="006D1CC4"/>
    <w:rsid w:val="006D1CD4"/>
    <w:rsid w:val="006D1F0A"/>
    <w:rsid w:val="006D21D9"/>
    <w:rsid w:val="006D25F2"/>
    <w:rsid w:val="006D34B1"/>
    <w:rsid w:val="006D3BC2"/>
    <w:rsid w:val="006D3D83"/>
    <w:rsid w:val="006D4130"/>
    <w:rsid w:val="006D4720"/>
    <w:rsid w:val="006D4B01"/>
    <w:rsid w:val="006D4C5A"/>
    <w:rsid w:val="006D5083"/>
    <w:rsid w:val="006D50F5"/>
    <w:rsid w:val="006D5137"/>
    <w:rsid w:val="006D5967"/>
    <w:rsid w:val="006D5CC8"/>
    <w:rsid w:val="006D5EC4"/>
    <w:rsid w:val="006D612D"/>
    <w:rsid w:val="006D62C7"/>
    <w:rsid w:val="006D641B"/>
    <w:rsid w:val="006D68E4"/>
    <w:rsid w:val="006D6B9A"/>
    <w:rsid w:val="006D6D1C"/>
    <w:rsid w:val="006D6DCF"/>
    <w:rsid w:val="006D6F97"/>
    <w:rsid w:val="006D7B94"/>
    <w:rsid w:val="006E0054"/>
    <w:rsid w:val="006E02B6"/>
    <w:rsid w:val="006E0B5C"/>
    <w:rsid w:val="006E0EBE"/>
    <w:rsid w:val="006E1306"/>
    <w:rsid w:val="006E1472"/>
    <w:rsid w:val="006E1ABC"/>
    <w:rsid w:val="006E1E99"/>
    <w:rsid w:val="006E213B"/>
    <w:rsid w:val="006E2913"/>
    <w:rsid w:val="006E2E8F"/>
    <w:rsid w:val="006E30F2"/>
    <w:rsid w:val="006E314F"/>
    <w:rsid w:val="006E31E4"/>
    <w:rsid w:val="006E320B"/>
    <w:rsid w:val="006E3573"/>
    <w:rsid w:val="006E3576"/>
    <w:rsid w:val="006E3699"/>
    <w:rsid w:val="006E37C3"/>
    <w:rsid w:val="006E39A4"/>
    <w:rsid w:val="006E3C52"/>
    <w:rsid w:val="006E4003"/>
    <w:rsid w:val="006E4377"/>
    <w:rsid w:val="006E4929"/>
    <w:rsid w:val="006E4A27"/>
    <w:rsid w:val="006E4C67"/>
    <w:rsid w:val="006E4CD3"/>
    <w:rsid w:val="006E4F1B"/>
    <w:rsid w:val="006E4FE5"/>
    <w:rsid w:val="006E52D1"/>
    <w:rsid w:val="006E54CC"/>
    <w:rsid w:val="006E58BD"/>
    <w:rsid w:val="006E597D"/>
    <w:rsid w:val="006E61CB"/>
    <w:rsid w:val="006E649D"/>
    <w:rsid w:val="006E67C1"/>
    <w:rsid w:val="006E6B15"/>
    <w:rsid w:val="006E6C0F"/>
    <w:rsid w:val="006E6F46"/>
    <w:rsid w:val="006E7672"/>
    <w:rsid w:val="006E7AFB"/>
    <w:rsid w:val="006E7BFC"/>
    <w:rsid w:val="006F0055"/>
    <w:rsid w:val="006F01F0"/>
    <w:rsid w:val="006F0340"/>
    <w:rsid w:val="006F0671"/>
    <w:rsid w:val="006F0FEE"/>
    <w:rsid w:val="006F1022"/>
    <w:rsid w:val="006F166E"/>
    <w:rsid w:val="006F16FD"/>
    <w:rsid w:val="006F1953"/>
    <w:rsid w:val="006F19C1"/>
    <w:rsid w:val="006F1A5C"/>
    <w:rsid w:val="006F1B54"/>
    <w:rsid w:val="006F1B60"/>
    <w:rsid w:val="006F1CB2"/>
    <w:rsid w:val="006F2000"/>
    <w:rsid w:val="006F26B7"/>
    <w:rsid w:val="006F2750"/>
    <w:rsid w:val="006F2A74"/>
    <w:rsid w:val="006F2B1B"/>
    <w:rsid w:val="006F2C88"/>
    <w:rsid w:val="006F342C"/>
    <w:rsid w:val="006F34E1"/>
    <w:rsid w:val="006F3556"/>
    <w:rsid w:val="006F40EE"/>
    <w:rsid w:val="006F456B"/>
    <w:rsid w:val="006F48B3"/>
    <w:rsid w:val="006F4E61"/>
    <w:rsid w:val="006F59FB"/>
    <w:rsid w:val="006F60E5"/>
    <w:rsid w:val="006F610E"/>
    <w:rsid w:val="006F6B98"/>
    <w:rsid w:val="006F6EE8"/>
    <w:rsid w:val="006F6F05"/>
    <w:rsid w:val="006F7C76"/>
    <w:rsid w:val="006F7D24"/>
    <w:rsid w:val="0070000D"/>
    <w:rsid w:val="007002BF"/>
    <w:rsid w:val="007007BF"/>
    <w:rsid w:val="00700FE5"/>
    <w:rsid w:val="00701789"/>
    <w:rsid w:val="00701E9C"/>
    <w:rsid w:val="00702450"/>
    <w:rsid w:val="007028D5"/>
    <w:rsid w:val="0070292A"/>
    <w:rsid w:val="0070294B"/>
    <w:rsid w:val="00702E88"/>
    <w:rsid w:val="0070310C"/>
    <w:rsid w:val="0070320D"/>
    <w:rsid w:val="007037BC"/>
    <w:rsid w:val="007038E4"/>
    <w:rsid w:val="00703C2D"/>
    <w:rsid w:val="00703E7C"/>
    <w:rsid w:val="0070425A"/>
    <w:rsid w:val="007042C3"/>
    <w:rsid w:val="00704323"/>
    <w:rsid w:val="00705339"/>
    <w:rsid w:val="007053A8"/>
    <w:rsid w:val="007057D5"/>
    <w:rsid w:val="00705C32"/>
    <w:rsid w:val="00705CE6"/>
    <w:rsid w:val="00705F60"/>
    <w:rsid w:val="00706343"/>
    <w:rsid w:val="00706689"/>
    <w:rsid w:val="007068BF"/>
    <w:rsid w:val="00706A09"/>
    <w:rsid w:val="00706A73"/>
    <w:rsid w:val="00706AD1"/>
    <w:rsid w:val="00706ADD"/>
    <w:rsid w:val="00706D9B"/>
    <w:rsid w:val="007079E3"/>
    <w:rsid w:val="007106A0"/>
    <w:rsid w:val="0071084E"/>
    <w:rsid w:val="00710BCD"/>
    <w:rsid w:val="00710DBF"/>
    <w:rsid w:val="00711248"/>
    <w:rsid w:val="007113C9"/>
    <w:rsid w:val="0071147A"/>
    <w:rsid w:val="00711624"/>
    <w:rsid w:val="00711A0A"/>
    <w:rsid w:val="00711B30"/>
    <w:rsid w:val="007121F6"/>
    <w:rsid w:val="00712439"/>
    <w:rsid w:val="00712485"/>
    <w:rsid w:val="00712B3B"/>
    <w:rsid w:val="00713A6F"/>
    <w:rsid w:val="00713EF3"/>
    <w:rsid w:val="00713F31"/>
    <w:rsid w:val="007142AA"/>
    <w:rsid w:val="00714771"/>
    <w:rsid w:val="007151E4"/>
    <w:rsid w:val="00715320"/>
    <w:rsid w:val="00715631"/>
    <w:rsid w:val="0071570D"/>
    <w:rsid w:val="007157A8"/>
    <w:rsid w:val="00715CE6"/>
    <w:rsid w:val="00715F09"/>
    <w:rsid w:val="0071619F"/>
    <w:rsid w:val="0071645C"/>
    <w:rsid w:val="00716A7A"/>
    <w:rsid w:val="00716E2C"/>
    <w:rsid w:val="00716E68"/>
    <w:rsid w:val="007204D7"/>
    <w:rsid w:val="007207DA"/>
    <w:rsid w:val="00720817"/>
    <w:rsid w:val="0072085B"/>
    <w:rsid w:val="00720927"/>
    <w:rsid w:val="007210CD"/>
    <w:rsid w:val="00721151"/>
    <w:rsid w:val="0072116B"/>
    <w:rsid w:val="007211FB"/>
    <w:rsid w:val="00721237"/>
    <w:rsid w:val="0072157D"/>
    <w:rsid w:val="007217B8"/>
    <w:rsid w:val="00721EFE"/>
    <w:rsid w:val="0072203A"/>
    <w:rsid w:val="0072229A"/>
    <w:rsid w:val="0072235C"/>
    <w:rsid w:val="00722531"/>
    <w:rsid w:val="00722C7D"/>
    <w:rsid w:val="007233B2"/>
    <w:rsid w:val="0072341D"/>
    <w:rsid w:val="007242A9"/>
    <w:rsid w:val="00724300"/>
    <w:rsid w:val="00724635"/>
    <w:rsid w:val="00724A1A"/>
    <w:rsid w:val="00724EC2"/>
    <w:rsid w:val="00724EEB"/>
    <w:rsid w:val="007254BA"/>
    <w:rsid w:val="007258B8"/>
    <w:rsid w:val="00725B1C"/>
    <w:rsid w:val="00725F2E"/>
    <w:rsid w:val="007263B3"/>
    <w:rsid w:val="00726691"/>
    <w:rsid w:val="0072670B"/>
    <w:rsid w:val="00726B3E"/>
    <w:rsid w:val="00726BFA"/>
    <w:rsid w:val="00726E8B"/>
    <w:rsid w:val="0072739D"/>
    <w:rsid w:val="007274E9"/>
    <w:rsid w:val="00727C19"/>
    <w:rsid w:val="00727E84"/>
    <w:rsid w:val="00730018"/>
    <w:rsid w:val="00731046"/>
    <w:rsid w:val="0073127A"/>
    <w:rsid w:val="0073142F"/>
    <w:rsid w:val="00731448"/>
    <w:rsid w:val="00732174"/>
    <w:rsid w:val="007321D7"/>
    <w:rsid w:val="00732200"/>
    <w:rsid w:val="00732295"/>
    <w:rsid w:val="007325DD"/>
    <w:rsid w:val="0073268B"/>
    <w:rsid w:val="00732CF3"/>
    <w:rsid w:val="007333B6"/>
    <w:rsid w:val="00733721"/>
    <w:rsid w:val="0073374E"/>
    <w:rsid w:val="007337AE"/>
    <w:rsid w:val="00733B53"/>
    <w:rsid w:val="00733C6D"/>
    <w:rsid w:val="00734117"/>
    <w:rsid w:val="0073424C"/>
    <w:rsid w:val="007343A9"/>
    <w:rsid w:val="00734974"/>
    <w:rsid w:val="00734A97"/>
    <w:rsid w:val="00734AE8"/>
    <w:rsid w:val="007354A9"/>
    <w:rsid w:val="00735F61"/>
    <w:rsid w:val="007362E1"/>
    <w:rsid w:val="00736574"/>
    <w:rsid w:val="007367E1"/>
    <w:rsid w:val="00736865"/>
    <w:rsid w:val="00736984"/>
    <w:rsid w:val="00736DCB"/>
    <w:rsid w:val="0073731B"/>
    <w:rsid w:val="0073732E"/>
    <w:rsid w:val="007403DB"/>
    <w:rsid w:val="0074070C"/>
    <w:rsid w:val="00740923"/>
    <w:rsid w:val="00740BD8"/>
    <w:rsid w:val="00740F4D"/>
    <w:rsid w:val="00740F6F"/>
    <w:rsid w:val="0074126F"/>
    <w:rsid w:val="0074179E"/>
    <w:rsid w:val="00741A85"/>
    <w:rsid w:val="00741C75"/>
    <w:rsid w:val="00741F40"/>
    <w:rsid w:val="007420D5"/>
    <w:rsid w:val="00742493"/>
    <w:rsid w:val="00742531"/>
    <w:rsid w:val="0074285C"/>
    <w:rsid w:val="007428C8"/>
    <w:rsid w:val="00742E26"/>
    <w:rsid w:val="00742E81"/>
    <w:rsid w:val="00742EBC"/>
    <w:rsid w:val="0074313C"/>
    <w:rsid w:val="007432DB"/>
    <w:rsid w:val="00743544"/>
    <w:rsid w:val="00743601"/>
    <w:rsid w:val="007437FC"/>
    <w:rsid w:val="00743EAB"/>
    <w:rsid w:val="00743F1B"/>
    <w:rsid w:val="007440F0"/>
    <w:rsid w:val="007445D5"/>
    <w:rsid w:val="007445E8"/>
    <w:rsid w:val="00744617"/>
    <w:rsid w:val="00744A3A"/>
    <w:rsid w:val="00744F21"/>
    <w:rsid w:val="0074522C"/>
    <w:rsid w:val="007455BC"/>
    <w:rsid w:val="00745CF2"/>
    <w:rsid w:val="007463EE"/>
    <w:rsid w:val="0074680D"/>
    <w:rsid w:val="00746A09"/>
    <w:rsid w:val="00746EB3"/>
    <w:rsid w:val="00747659"/>
    <w:rsid w:val="00747BF7"/>
    <w:rsid w:val="00750116"/>
    <w:rsid w:val="007501D5"/>
    <w:rsid w:val="00750A3F"/>
    <w:rsid w:val="0075148F"/>
    <w:rsid w:val="007514A8"/>
    <w:rsid w:val="00751A7E"/>
    <w:rsid w:val="007526CA"/>
    <w:rsid w:val="00752928"/>
    <w:rsid w:val="00752C37"/>
    <w:rsid w:val="00752C69"/>
    <w:rsid w:val="0075327E"/>
    <w:rsid w:val="00753738"/>
    <w:rsid w:val="00753A54"/>
    <w:rsid w:val="00753D8A"/>
    <w:rsid w:val="00753DB4"/>
    <w:rsid w:val="007540C0"/>
    <w:rsid w:val="0075442B"/>
    <w:rsid w:val="00754812"/>
    <w:rsid w:val="0075499C"/>
    <w:rsid w:val="00754ECD"/>
    <w:rsid w:val="007554F7"/>
    <w:rsid w:val="007558AF"/>
    <w:rsid w:val="00755A95"/>
    <w:rsid w:val="0075630E"/>
    <w:rsid w:val="0075641F"/>
    <w:rsid w:val="007568BF"/>
    <w:rsid w:val="00756ADD"/>
    <w:rsid w:val="00757141"/>
    <w:rsid w:val="00757203"/>
    <w:rsid w:val="00757A9F"/>
    <w:rsid w:val="00760077"/>
    <w:rsid w:val="007606F9"/>
    <w:rsid w:val="007613F1"/>
    <w:rsid w:val="007617D3"/>
    <w:rsid w:val="00761EAB"/>
    <w:rsid w:val="00762B7B"/>
    <w:rsid w:val="00762CAB"/>
    <w:rsid w:val="00762DB9"/>
    <w:rsid w:val="00763102"/>
    <w:rsid w:val="00763248"/>
    <w:rsid w:val="00763683"/>
    <w:rsid w:val="0076377C"/>
    <w:rsid w:val="007639A8"/>
    <w:rsid w:val="00763B83"/>
    <w:rsid w:val="00763BA4"/>
    <w:rsid w:val="00763EDC"/>
    <w:rsid w:val="00764125"/>
    <w:rsid w:val="007642F0"/>
    <w:rsid w:val="007646BA"/>
    <w:rsid w:val="00764D89"/>
    <w:rsid w:val="00764E59"/>
    <w:rsid w:val="00764F3B"/>
    <w:rsid w:val="00765922"/>
    <w:rsid w:val="00765B1C"/>
    <w:rsid w:val="00765B8D"/>
    <w:rsid w:val="00765DF2"/>
    <w:rsid w:val="00765E56"/>
    <w:rsid w:val="00765FF3"/>
    <w:rsid w:val="00766964"/>
    <w:rsid w:val="00766D4A"/>
    <w:rsid w:val="0076710A"/>
    <w:rsid w:val="00767627"/>
    <w:rsid w:val="00767969"/>
    <w:rsid w:val="00767A40"/>
    <w:rsid w:val="00767C79"/>
    <w:rsid w:val="00770246"/>
    <w:rsid w:val="00770663"/>
    <w:rsid w:val="007709E8"/>
    <w:rsid w:val="007714ED"/>
    <w:rsid w:val="00771820"/>
    <w:rsid w:val="0077191A"/>
    <w:rsid w:val="00771BEA"/>
    <w:rsid w:val="00772000"/>
    <w:rsid w:val="007720ED"/>
    <w:rsid w:val="00772386"/>
    <w:rsid w:val="0077245E"/>
    <w:rsid w:val="007724D6"/>
    <w:rsid w:val="007725BD"/>
    <w:rsid w:val="007732FB"/>
    <w:rsid w:val="00773420"/>
    <w:rsid w:val="00773424"/>
    <w:rsid w:val="0077389E"/>
    <w:rsid w:val="00773ACD"/>
    <w:rsid w:val="00773BCE"/>
    <w:rsid w:val="00773C3A"/>
    <w:rsid w:val="0077562F"/>
    <w:rsid w:val="00775C23"/>
    <w:rsid w:val="00775E84"/>
    <w:rsid w:val="00775EFA"/>
    <w:rsid w:val="00776235"/>
    <w:rsid w:val="00776D10"/>
    <w:rsid w:val="00777A60"/>
    <w:rsid w:val="00780109"/>
    <w:rsid w:val="00780193"/>
    <w:rsid w:val="00780633"/>
    <w:rsid w:val="00780A96"/>
    <w:rsid w:val="00780BDD"/>
    <w:rsid w:val="00780EC5"/>
    <w:rsid w:val="00781707"/>
    <w:rsid w:val="00781921"/>
    <w:rsid w:val="00781C73"/>
    <w:rsid w:val="00781E36"/>
    <w:rsid w:val="00781F3A"/>
    <w:rsid w:val="00782A41"/>
    <w:rsid w:val="00782AF7"/>
    <w:rsid w:val="00782FB0"/>
    <w:rsid w:val="00783270"/>
    <w:rsid w:val="007836B3"/>
    <w:rsid w:val="00783CA9"/>
    <w:rsid w:val="0078406B"/>
    <w:rsid w:val="00784EFB"/>
    <w:rsid w:val="00785229"/>
    <w:rsid w:val="0078524B"/>
    <w:rsid w:val="007853FE"/>
    <w:rsid w:val="00785AB0"/>
    <w:rsid w:val="00785E35"/>
    <w:rsid w:val="00786084"/>
    <w:rsid w:val="0078643C"/>
    <w:rsid w:val="007867C7"/>
    <w:rsid w:val="00786918"/>
    <w:rsid w:val="00786A86"/>
    <w:rsid w:val="00786B6D"/>
    <w:rsid w:val="00786D3A"/>
    <w:rsid w:val="00786F80"/>
    <w:rsid w:val="00786FDC"/>
    <w:rsid w:val="00787175"/>
    <w:rsid w:val="00787311"/>
    <w:rsid w:val="0078790F"/>
    <w:rsid w:val="00787C18"/>
    <w:rsid w:val="00787E4B"/>
    <w:rsid w:val="00790851"/>
    <w:rsid w:val="00790A38"/>
    <w:rsid w:val="00790A96"/>
    <w:rsid w:val="00790FE7"/>
    <w:rsid w:val="0079120F"/>
    <w:rsid w:val="00791352"/>
    <w:rsid w:val="0079172A"/>
    <w:rsid w:val="00791746"/>
    <w:rsid w:val="00791791"/>
    <w:rsid w:val="00791C36"/>
    <w:rsid w:val="00791E9C"/>
    <w:rsid w:val="00791F1F"/>
    <w:rsid w:val="0079209F"/>
    <w:rsid w:val="00792109"/>
    <w:rsid w:val="00792330"/>
    <w:rsid w:val="007924CC"/>
    <w:rsid w:val="0079281F"/>
    <w:rsid w:val="00792848"/>
    <w:rsid w:val="00792BE3"/>
    <w:rsid w:val="00792D08"/>
    <w:rsid w:val="00793414"/>
    <w:rsid w:val="0079360C"/>
    <w:rsid w:val="00793AED"/>
    <w:rsid w:val="00793ED3"/>
    <w:rsid w:val="00793F69"/>
    <w:rsid w:val="0079437E"/>
    <w:rsid w:val="007946CA"/>
    <w:rsid w:val="00794B05"/>
    <w:rsid w:val="00794F04"/>
    <w:rsid w:val="00795043"/>
    <w:rsid w:val="007955C0"/>
    <w:rsid w:val="00795B83"/>
    <w:rsid w:val="0079632E"/>
    <w:rsid w:val="007964C6"/>
    <w:rsid w:val="007968E1"/>
    <w:rsid w:val="00796CB8"/>
    <w:rsid w:val="00796D21"/>
    <w:rsid w:val="00796DDF"/>
    <w:rsid w:val="007973C1"/>
    <w:rsid w:val="007975BE"/>
    <w:rsid w:val="0079787D"/>
    <w:rsid w:val="007A0232"/>
    <w:rsid w:val="007A068F"/>
    <w:rsid w:val="007A1884"/>
    <w:rsid w:val="007A1D69"/>
    <w:rsid w:val="007A2F38"/>
    <w:rsid w:val="007A3515"/>
    <w:rsid w:val="007A384C"/>
    <w:rsid w:val="007A3D01"/>
    <w:rsid w:val="007A3E05"/>
    <w:rsid w:val="007A3E8B"/>
    <w:rsid w:val="007A45AC"/>
    <w:rsid w:val="007A4D78"/>
    <w:rsid w:val="007A53B0"/>
    <w:rsid w:val="007A5D29"/>
    <w:rsid w:val="007A65A6"/>
    <w:rsid w:val="007A688E"/>
    <w:rsid w:val="007A6D97"/>
    <w:rsid w:val="007A6E8A"/>
    <w:rsid w:val="007A7A6F"/>
    <w:rsid w:val="007B02B0"/>
    <w:rsid w:val="007B055D"/>
    <w:rsid w:val="007B10B3"/>
    <w:rsid w:val="007B1311"/>
    <w:rsid w:val="007B14E0"/>
    <w:rsid w:val="007B154A"/>
    <w:rsid w:val="007B1678"/>
    <w:rsid w:val="007B1A74"/>
    <w:rsid w:val="007B2074"/>
    <w:rsid w:val="007B26FE"/>
    <w:rsid w:val="007B28FE"/>
    <w:rsid w:val="007B2B22"/>
    <w:rsid w:val="007B2F50"/>
    <w:rsid w:val="007B31A2"/>
    <w:rsid w:val="007B3A31"/>
    <w:rsid w:val="007B3BA3"/>
    <w:rsid w:val="007B3C6D"/>
    <w:rsid w:val="007B3DE3"/>
    <w:rsid w:val="007B45B3"/>
    <w:rsid w:val="007B46D2"/>
    <w:rsid w:val="007B4C2C"/>
    <w:rsid w:val="007B52BB"/>
    <w:rsid w:val="007B5888"/>
    <w:rsid w:val="007B5ACB"/>
    <w:rsid w:val="007B5B04"/>
    <w:rsid w:val="007B69B5"/>
    <w:rsid w:val="007B6E06"/>
    <w:rsid w:val="007B6E79"/>
    <w:rsid w:val="007B7115"/>
    <w:rsid w:val="007B7164"/>
    <w:rsid w:val="007B773D"/>
    <w:rsid w:val="007C026D"/>
    <w:rsid w:val="007C0461"/>
    <w:rsid w:val="007C0571"/>
    <w:rsid w:val="007C0954"/>
    <w:rsid w:val="007C09E2"/>
    <w:rsid w:val="007C0E25"/>
    <w:rsid w:val="007C102B"/>
    <w:rsid w:val="007C1172"/>
    <w:rsid w:val="007C13F4"/>
    <w:rsid w:val="007C1407"/>
    <w:rsid w:val="007C1448"/>
    <w:rsid w:val="007C146E"/>
    <w:rsid w:val="007C1B54"/>
    <w:rsid w:val="007C1D19"/>
    <w:rsid w:val="007C1EE1"/>
    <w:rsid w:val="007C21CB"/>
    <w:rsid w:val="007C2229"/>
    <w:rsid w:val="007C2380"/>
    <w:rsid w:val="007C2670"/>
    <w:rsid w:val="007C27C9"/>
    <w:rsid w:val="007C2BEB"/>
    <w:rsid w:val="007C318F"/>
    <w:rsid w:val="007C34FF"/>
    <w:rsid w:val="007C36FE"/>
    <w:rsid w:val="007C3721"/>
    <w:rsid w:val="007C3831"/>
    <w:rsid w:val="007C3887"/>
    <w:rsid w:val="007C38C0"/>
    <w:rsid w:val="007C3945"/>
    <w:rsid w:val="007C3953"/>
    <w:rsid w:val="007C3EC4"/>
    <w:rsid w:val="007C4909"/>
    <w:rsid w:val="007C5224"/>
    <w:rsid w:val="007C540F"/>
    <w:rsid w:val="007C55AC"/>
    <w:rsid w:val="007C5D4C"/>
    <w:rsid w:val="007C60E3"/>
    <w:rsid w:val="007C6825"/>
    <w:rsid w:val="007C6A2D"/>
    <w:rsid w:val="007C6A8E"/>
    <w:rsid w:val="007C6C6E"/>
    <w:rsid w:val="007C7312"/>
    <w:rsid w:val="007C76D5"/>
    <w:rsid w:val="007C7746"/>
    <w:rsid w:val="007D084B"/>
    <w:rsid w:val="007D0B96"/>
    <w:rsid w:val="007D0CD3"/>
    <w:rsid w:val="007D0D7B"/>
    <w:rsid w:val="007D0DBA"/>
    <w:rsid w:val="007D14A9"/>
    <w:rsid w:val="007D168B"/>
    <w:rsid w:val="007D17E5"/>
    <w:rsid w:val="007D1F9A"/>
    <w:rsid w:val="007D216A"/>
    <w:rsid w:val="007D222E"/>
    <w:rsid w:val="007D2312"/>
    <w:rsid w:val="007D25A1"/>
    <w:rsid w:val="007D2952"/>
    <w:rsid w:val="007D2A2E"/>
    <w:rsid w:val="007D2BE9"/>
    <w:rsid w:val="007D2C82"/>
    <w:rsid w:val="007D3036"/>
    <w:rsid w:val="007D34C0"/>
    <w:rsid w:val="007D3784"/>
    <w:rsid w:val="007D427C"/>
    <w:rsid w:val="007D4EC6"/>
    <w:rsid w:val="007D5068"/>
    <w:rsid w:val="007D5801"/>
    <w:rsid w:val="007D5D3F"/>
    <w:rsid w:val="007D67D8"/>
    <w:rsid w:val="007D6E66"/>
    <w:rsid w:val="007D740C"/>
    <w:rsid w:val="007D7540"/>
    <w:rsid w:val="007D7585"/>
    <w:rsid w:val="007D77CB"/>
    <w:rsid w:val="007D7E43"/>
    <w:rsid w:val="007E03E2"/>
    <w:rsid w:val="007E09E0"/>
    <w:rsid w:val="007E0E91"/>
    <w:rsid w:val="007E195B"/>
    <w:rsid w:val="007E1B38"/>
    <w:rsid w:val="007E21ED"/>
    <w:rsid w:val="007E254E"/>
    <w:rsid w:val="007E2EFF"/>
    <w:rsid w:val="007E303E"/>
    <w:rsid w:val="007E3123"/>
    <w:rsid w:val="007E341F"/>
    <w:rsid w:val="007E34BE"/>
    <w:rsid w:val="007E34ED"/>
    <w:rsid w:val="007E356A"/>
    <w:rsid w:val="007E3A52"/>
    <w:rsid w:val="007E3E9A"/>
    <w:rsid w:val="007E4109"/>
    <w:rsid w:val="007E476C"/>
    <w:rsid w:val="007E489D"/>
    <w:rsid w:val="007E4A3F"/>
    <w:rsid w:val="007E4B10"/>
    <w:rsid w:val="007E4F10"/>
    <w:rsid w:val="007E4FEE"/>
    <w:rsid w:val="007E503F"/>
    <w:rsid w:val="007E5BBA"/>
    <w:rsid w:val="007E6079"/>
    <w:rsid w:val="007E608E"/>
    <w:rsid w:val="007E639C"/>
    <w:rsid w:val="007E724A"/>
    <w:rsid w:val="007E7936"/>
    <w:rsid w:val="007E7FFA"/>
    <w:rsid w:val="007F0256"/>
    <w:rsid w:val="007F0455"/>
    <w:rsid w:val="007F07B6"/>
    <w:rsid w:val="007F09D4"/>
    <w:rsid w:val="007F11CA"/>
    <w:rsid w:val="007F16F4"/>
    <w:rsid w:val="007F1943"/>
    <w:rsid w:val="007F1D02"/>
    <w:rsid w:val="007F22A0"/>
    <w:rsid w:val="007F266B"/>
    <w:rsid w:val="007F29EC"/>
    <w:rsid w:val="007F304A"/>
    <w:rsid w:val="007F33F9"/>
    <w:rsid w:val="007F3B25"/>
    <w:rsid w:val="007F3C74"/>
    <w:rsid w:val="007F3FD2"/>
    <w:rsid w:val="007F4587"/>
    <w:rsid w:val="007F481F"/>
    <w:rsid w:val="007F523F"/>
    <w:rsid w:val="007F5F8F"/>
    <w:rsid w:val="007F64CB"/>
    <w:rsid w:val="007F6C14"/>
    <w:rsid w:val="007F7139"/>
    <w:rsid w:val="007F7664"/>
    <w:rsid w:val="007F7720"/>
    <w:rsid w:val="007F77B0"/>
    <w:rsid w:val="007F7B72"/>
    <w:rsid w:val="007F7C52"/>
    <w:rsid w:val="00800121"/>
    <w:rsid w:val="008002CA"/>
    <w:rsid w:val="00800BC8"/>
    <w:rsid w:val="00800C27"/>
    <w:rsid w:val="00800CA6"/>
    <w:rsid w:val="00800CEF"/>
    <w:rsid w:val="00801243"/>
    <w:rsid w:val="008014EA"/>
    <w:rsid w:val="00801540"/>
    <w:rsid w:val="00801B41"/>
    <w:rsid w:val="008023E8"/>
    <w:rsid w:val="0080271F"/>
    <w:rsid w:val="00802895"/>
    <w:rsid w:val="00802DEE"/>
    <w:rsid w:val="00802EFC"/>
    <w:rsid w:val="0080315F"/>
    <w:rsid w:val="0080343E"/>
    <w:rsid w:val="008034CB"/>
    <w:rsid w:val="008038A2"/>
    <w:rsid w:val="00803A74"/>
    <w:rsid w:val="00803AE3"/>
    <w:rsid w:val="00803E0B"/>
    <w:rsid w:val="00804157"/>
    <w:rsid w:val="008042D1"/>
    <w:rsid w:val="008049C2"/>
    <w:rsid w:val="00804C4C"/>
    <w:rsid w:val="00804CCF"/>
    <w:rsid w:val="0080512C"/>
    <w:rsid w:val="008053DD"/>
    <w:rsid w:val="008053F0"/>
    <w:rsid w:val="00805552"/>
    <w:rsid w:val="00805914"/>
    <w:rsid w:val="00805C53"/>
    <w:rsid w:val="00805E50"/>
    <w:rsid w:val="00805E8F"/>
    <w:rsid w:val="00806057"/>
    <w:rsid w:val="00806884"/>
    <w:rsid w:val="00807225"/>
    <w:rsid w:val="00807CF8"/>
    <w:rsid w:val="00807F3D"/>
    <w:rsid w:val="008101B0"/>
    <w:rsid w:val="00810803"/>
    <w:rsid w:val="00810B7D"/>
    <w:rsid w:val="00810DF3"/>
    <w:rsid w:val="00810FC7"/>
    <w:rsid w:val="008110B7"/>
    <w:rsid w:val="00811381"/>
    <w:rsid w:val="008116CC"/>
    <w:rsid w:val="00811B4F"/>
    <w:rsid w:val="00811BBC"/>
    <w:rsid w:val="008121D7"/>
    <w:rsid w:val="00812236"/>
    <w:rsid w:val="00812603"/>
    <w:rsid w:val="00812680"/>
    <w:rsid w:val="008128FD"/>
    <w:rsid w:val="00812B46"/>
    <w:rsid w:val="008133CE"/>
    <w:rsid w:val="008137C2"/>
    <w:rsid w:val="0081420F"/>
    <w:rsid w:val="00814509"/>
    <w:rsid w:val="008147CD"/>
    <w:rsid w:val="00814DC5"/>
    <w:rsid w:val="00815128"/>
    <w:rsid w:val="0081519D"/>
    <w:rsid w:val="008151A1"/>
    <w:rsid w:val="0081575B"/>
    <w:rsid w:val="00815E7E"/>
    <w:rsid w:val="008160EC"/>
    <w:rsid w:val="00816B68"/>
    <w:rsid w:val="00816BE6"/>
    <w:rsid w:val="00816DF3"/>
    <w:rsid w:val="00817518"/>
    <w:rsid w:val="0081791C"/>
    <w:rsid w:val="008204AC"/>
    <w:rsid w:val="0082094C"/>
    <w:rsid w:val="00820DAB"/>
    <w:rsid w:val="00820F80"/>
    <w:rsid w:val="00821AC0"/>
    <w:rsid w:val="00821E47"/>
    <w:rsid w:val="00821F1A"/>
    <w:rsid w:val="0082231A"/>
    <w:rsid w:val="00822957"/>
    <w:rsid w:val="00822B11"/>
    <w:rsid w:val="00823142"/>
    <w:rsid w:val="0082353B"/>
    <w:rsid w:val="00824132"/>
    <w:rsid w:val="0082474F"/>
    <w:rsid w:val="0082475F"/>
    <w:rsid w:val="00824809"/>
    <w:rsid w:val="00824B3B"/>
    <w:rsid w:val="00824B6D"/>
    <w:rsid w:val="00824D06"/>
    <w:rsid w:val="00824E4F"/>
    <w:rsid w:val="00825137"/>
    <w:rsid w:val="00825B15"/>
    <w:rsid w:val="00825F31"/>
    <w:rsid w:val="008263CB"/>
    <w:rsid w:val="00826DB8"/>
    <w:rsid w:val="008270F9"/>
    <w:rsid w:val="0082716C"/>
    <w:rsid w:val="008275FC"/>
    <w:rsid w:val="00827A64"/>
    <w:rsid w:val="00827AC2"/>
    <w:rsid w:val="00827F99"/>
    <w:rsid w:val="00830BCE"/>
    <w:rsid w:val="00830E98"/>
    <w:rsid w:val="00830F6B"/>
    <w:rsid w:val="00830F8D"/>
    <w:rsid w:val="00831B62"/>
    <w:rsid w:val="00832023"/>
    <w:rsid w:val="00832194"/>
    <w:rsid w:val="008321F6"/>
    <w:rsid w:val="008326D6"/>
    <w:rsid w:val="008329EE"/>
    <w:rsid w:val="00833721"/>
    <w:rsid w:val="00833C5E"/>
    <w:rsid w:val="00834072"/>
    <w:rsid w:val="00834111"/>
    <w:rsid w:val="0083442C"/>
    <w:rsid w:val="008345C4"/>
    <w:rsid w:val="00834D06"/>
    <w:rsid w:val="00835027"/>
    <w:rsid w:val="00835506"/>
    <w:rsid w:val="008361CB"/>
    <w:rsid w:val="008364FE"/>
    <w:rsid w:val="008369F5"/>
    <w:rsid w:val="00836BC2"/>
    <w:rsid w:val="008371B7"/>
    <w:rsid w:val="0084030B"/>
    <w:rsid w:val="0084041A"/>
    <w:rsid w:val="008407E1"/>
    <w:rsid w:val="0084099B"/>
    <w:rsid w:val="00840ACB"/>
    <w:rsid w:val="00840BB5"/>
    <w:rsid w:val="00840BCA"/>
    <w:rsid w:val="00840C7E"/>
    <w:rsid w:val="00840ED9"/>
    <w:rsid w:val="008416F5"/>
    <w:rsid w:val="008418DA"/>
    <w:rsid w:val="00841994"/>
    <w:rsid w:val="00841B1B"/>
    <w:rsid w:val="00841B85"/>
    <w:rsid w:val="00841E7B"/>
    <w:rsid w:val="008423E5"/>
    <w:rsid w:val="00843539"/>
    <w:rsid w:val="0084367A"/>
    <w:rsid w:val="00843773"/>
    <w:rsid w:val="00843B4F"/>
    <w:rsid w:val="00843C13"/>
    <w:rsid w:val="00844231"/>
    <w:rsid w:val="00844365"/>
    <w:rsid w:val="0084449B"/>
    <w:rsid w:val="0084462F"/>
    <w:rsid w:val="00845687"/>
    <w:rsid w:val="008459C6"/>
    <w:rsid w:val="00845BDD"/>
    <w:rsid w:val="00845C7F"/>
    <w:rsid w:val="00845DA8"/>
    <w:rsid w:val="00846512"/>
    <w:rsid w:val="00846A6B"/>
    <w:rsid w:val="00846FE5"/>
    <w:rsid w:val="00847074"/>
    <w:rsid w:val="00847186"/>
    <w:rsid w:val="00847403"/>
    <w:rsid w:val="00847890"/>
    <w:rsid w:val="0084792E"/>
    <w:rsid w:val="00847C02"/>
    <w:rsid w:val="00847DF4"/>
    <w:rsid w:val="008500C0"/>
    <w:rsid w:val="008505ED"/>
    <w:rsid w:val="00850C2B"/>
    <w:rsid w:val="00850E47"/>
    <w:rsid w:val="0085126C"/>
    <w:rsid w:val="00851739"/>
    <w:rsid w:val="008518FC"/>
    <w:rsid w:val="00851B39"/>
    <w:rsid w:val="00851C20"/>
    <w:rsid w:val="008529BD"/>
    <w:rsid w:val="00852BED"/>
    <w:rsid w:val="00852C94"/>
    <w:rsid w:val="0085347A"/>
    <w:rsid w:val="00853851"/>
    <w:rsid w:val="008538B4"/>
    <w:rsid w:val="00853D45"/>
    <w:rsid w:val="00854017"/>
    <w:rsid w:val="0085404D"/>
    <w:rsid w:val="008541B3"/>
    <w:rsid w:val="0085428B"/>
    <w:rsid w:val="00854303"/>
    <w:rsid w:val="008549FE"/>
    <w:rsid w:val="00854BA0"/>
    <w:rsid w:val="00854C6A"/>
    <w:rsid w:val="00854CB0"/>
    <w:rsid w:val="0085523D"/>
    <w:rsid w:val="008556D8"/>
    <w:rsid w:val="00855846"/>
    <w:rsid w:val="00855979"/>
    <w:rsid w:val="00856B69"/>
    <w:rsid w:val="00856BF1"/>
    <w:rsid w:val="00856FEC"/>
    <w:rsid w:val="008574FD"/>
    <w:rsid w:val="008576DE"/>
    <w:rsid w:val="00857731"/>
    <w:rsid w:val="00857CFE"/>
    <w:rsid w:val="00857DB2"/>
    <w:rsid w:val="0086056F"/>
    <w:rsid w:val="00860684"/>
    <w:rsid w:val="00860906"/>
    <w:rsid w:val="008609D5"/>
    <w:rsid w:val="00860C89"/>
    <w:rsid w:val="008615E7"/>
    <w:rsid w:val="008616AA"/>
    <w:rsid w:val="008619C9"/>
    <w:rsid w:val="00861B4C"/>
    <w:rsid w:val="00862470"/>
    <w:rsid w:val="008627F4"/>
    <w:rsid w:val="00862970"/>
    <w:rsid w:val="00862A80"/>
    <w:rsid w:val="00862ADF"/>
    <w:rsid w:val="008633C5"/>
    <w:rsid w:val="008634E3"/>
    <w:rsid w:val="008635BE"/>
    <w:rsid w:val="0086379B"/>
    <w:rsid w:val="00863819"/>
    <w:rsid w:val="008638DE"/>
    <w:rsid w:val="00863C2C"/>
    <w:rsid w:val="0086480C"/>
    <w:rsid w:val="00865478"/>
    <w:rsid w:val="00865C4F"/>
    <w:rsid w:val="00865CE8"/>
    <w:rsid w:val="00865E04"/>
    <w:rsid w:val="008660B6"/>
    <w:rsid w:val="00866455"/>
    <w:rsid w:val="00866632"/>
    <w:rsid w:val="008669B3"/>
    <w:rsid w:val="00866E2B"/>
    <w:rsid w:val="00866E3D"/>
    <w:rsid w:val="00867A2B"/>
    <w:rsid w:val="00867C42"/>
    <w:rsid w:val="00867C5A"/>
    <w:rsid w:val="00867DD0"/>
    <w:rsid w:val="0087078F"/>
    <w:rsid w:val="00870911"/>
    <w:rsid w:val="00870A5C"/>
    <w:rsid w:val="00870B2A"/>
    <w:rsid w:val="00870F3D"/>
    <w:rsid w:val="00871741"/>
    <w:rsid w:val="008718BD"/>
    <w:rsid w:val="00871988"/>
    <w:rsid w:val="00871B73"/>
    <w:rsid w:val="00871BEF"/>
    <w:rsid w:val="008720AE"/>
    <w:rsid w:val="00872159"/>
    <w:rsid w:val="0087292B"/>
    <w:rsid w:val="0087347E"/>
    <w:rsid w:val="00873999"/>
    <w:rsid w:val="00873FC1"/>
    <w:rsid w:val="00874902"/>
    <w:rsid w:val="00874A30"/>
    <w:rsid w:val="00874A97"/>
    <w:rsid w:val="00874B7F"/>
    <w:rsid w:val="00875373"/>
    <w:rsid w:val="008753D2"/>
    <w:rsid w:val="0087592A"/>
    <w:rsid w:val="00875A43"/>
    <w:rsid w:val="00875BBA"/>
    <w:rsid w:val="00875C40"/>
    <w:rsid w:val="00875C94"/>
    <w:rsid w:val="00876151"/>
    <w:rsid w:val="00876153"/>
    <w:rsid w:val="00876529"/>
    <w:rsid w:val="00876FD9"/>
    <w:rsid w:val="0087729A"/>
    <w:rsid w:val="0087753A"/>
    <w:rsid w:val="00877771"/>
    <w:rsid w:val="008779F8"/>
    <w:rsid w:val="00877AA0"/>
    <w:rsid w:val="00877BC0"/>
    <w:rsid w:val="008804FF"/>
    <w:rsid w:val="0088060E"/>
    <w:rsid w:val="008806EE"/>
    <w:rsid w:val="008806F1"/>
    <w:rsid w:val="00880EBE"/>
    <w:rsid w:val="00881086"/>
    <w:rsid w:val="0088145A"/>
    <w:rsid w:val="008815DC"/>
    <w:rsid w:val="00881727"/>
    <w:rsid w:val="008817FD"/>
    <w:rsid w:val="008818FA"/>
    <w:rsid w:val="00882468"/>
    <w:rsid w:val="008827DD"/>
    <w:rsid w:val="00882903"/>
    <w:rsid w:val="00882AD9"/>
    <w:rsid w:val="00882D16"/>
    <w:rsid w:val="008832A0"/>
    <w:rsid w:val="00883316"/>
    <w:rsid w:val="00883369"/>
    <w:rsid w:val="008835FE"/>
    <w:rsid w:val="00883B75"/>
    <w:rsid w:val="00883D17"/>
    <w:rsid w:val="00884373"/>
    <w:rsid w:val="00884CD4"/>
    <w:rsid w:val="0088517F"/>
    <w:rsid w:val="00885300"/>
    <w:rsid w:val="00886804"/>
    <w:rsid w:val="00886C58"/>
    <w:rsid w:val="00887677"/>
    <w:rsid w:val="00887858"/>
    <w:rsid w:val="00891505"/>
    <w:rsid w:val="008917B2"/>
    <w:rsid w:val="00891CE0"/>
    <w:rsid w:val="00892253"/>
    <w:rsid w:val="00892509"/>
    <w:rsid w:val="0089299E"/>
    <w:rsid w:val="00892C02"/>
    <w:rsid w:val="00892E27"/>
    <w:rsid w:val="00892F9F"/>
    <w:rsid w:val="00893050"/>
    <w:rsid w:val="00893859"/>
    <w:rsid w:val="008949BA"/>
    <w:rsid w:val="008951FF"/>
    <w:rsid w:val="008954A4"/>
    <w:rsid w:val="008956FC"/>
    <w:rsid w:val="00895AB3"/>
    <w:rsid w:val="00896014"/>
    <w:rsid w:val="008960B9"/>
    <w:rsid w:val="00896367"/>
    <w:rsid w:val="0089644E"/>
    <w:rsid w:val="0089668F"/>
    <w:rsid w:val="00896A58"/>
    <w:rsid w:val="00896D11"/>
    <w:rsid w:val="008973C7"/>
    <w:rsid w:val="00897481"/>
    <w:rsid w:val="008975D9"/>
    <w:rsid w:val="00897744"/>
    <w:rsid w:val="008979E6"/>
    <w:rsid w:val="008A0D1B"/>
    <w:rsid w:val="008A0F76"/>
    <w:rsid w:val="008A1298"/>
    <w:rsid w:val="008A19F0"/>
    <w:rsid w:val="008A1A79"/>
    <w:rsid w:val="008A1EE7"/>
    <w:rsid w:val="008A1F3B"/>
    <w:rsid w:val="008A20D2"/>
    <w:rsid w:val="008A21E8"/>
    <w:rsid w:val="008A255D"/>
    <w:rsid w:val="008A2A4E"/>
    <w:rsid w:val="008A2B32"/>
    <w:rsid w:val="008A2DC5"/>
    <w:rsid w:val="008A3696"/>
    <w:rsid w:val="008A3921"/>
    <w:rsid w:val="008A3B44"/>
    <w:rsid w:val="008A4222"/>
    <w:rsid w:val="008A427D"/>
    <w:rsid w:val="008A4B25"/>
    <w:rsid w:val="008A4B42"/>
    <w:rsid w:val="008A4D04"/>
    <w:rsid w:val="008A4E1F"/>
    <w:rsid w:val="008A5FCD"/>
    <w:rsid w:val="008A6145"/>
    <w:rsid w:val="008A6918"/>
    <w:rsid w:val="008A6C53"/>
    <w:rsid w:val="008A706F"/>
    <w:rsid w:val="008A7272"/>
    <w:rsid w:val="008A72E3"/>
    <w:rsid w:val="008A73EF"/>
    <w:rsid w:val="008A75C3"/>
    <w:rsid w:val="008A76FE"/>
    <w:rsid w:val="008A77F3"/>
    <w:rsid w:val="008A78D9"/>
    <w:rsid w:val="008A7E24"/>
    <w:rsid w:val="008B0B24"/>
    <w:rsid w:val="008B1887"/>
    <w:rsid w:val="008B1CAC"/>
    <w:rsid w:val="008B1EF6"/>
    <w:rsid w:val="008B1F8A"/>
    <w:rsid w:val="008B24A8"/>
    <w:rsid w:val="008B2AA3"/>
    <w:rsid w:val="008B2FB0"/>
    <w:rsid w:val="008B312B"/>
    <w:rsid w:val="008B328C"/>
    <w:rsid w:val="008B337E"/>
    <w:rsid w:val="008B3791"/>
    <w:rsid w:val="008B3B9B"/>
    <w:rsid w:val="008B3C34"/>
    <w:rsid w:val="008B4374"/>
    <w:rsid w:val="008B45E3"/>
    <w:rsid w:val="008B4613"/>
    <w:rsid w:val="008B48F3"/>
    <w:rsid w:val="008B4AC8"/>
    <w:rsid w:val="008B4B34"/>
    <w:rsid w:val="008B4E2D"/>
    <w:rsid w:val="008B51AF"/>
    <w:rsid w:val="008B55D7"/>
    <w:rsid w:val="008B5B24"/>
    <w:rsid w:val="008B68DF"/>
    <w:rsid w:val="008B6C13"/>
    <w:rsid w:val="008B6E88"/>
    <w:rsid w:val="008B7142"/>
    <w:rsid w:val="008B7FDE"/>
    <w:rsid w:val="008C0625"/>
    <w:rsid w:val="008C07D9"/>
    <w:rsid w:val="008C1004"/>
    <w:rsid w:val="008C1226"/>
    <w:rsid w:val="008C1760"/>
    <w:rsid w:val="008C17BE"/>
    <w:rsid w:val="008C1D44"/>
    <w:rsid w:val="008C1EBE"/>
    <w:rsid w:val="008C1F5B"/>
    <w:rsid w:val="008C261D"/>
    <w:rsid w:val="008C2774"/>
    <w:rsid w:val="008C2783"/>
    <w:rsid w:val="008C2948"/>
    <w:rsid w:val="008C2B7D"/>
    <w:rsid w:val="008C2CED"/>
    <w:rsid w:val="008C2FB4"/>
    <w:rsid w:val="008C37BA"/>
    <w:rsid w:val="008C3AC7"/>
    <w:rsid w:val="008C3B99"/>
    <w:rsid w:val="008C3C76"/>
    <w:rsid w:val="008C481E"/>
    <w:rsid w:val="008C488F"/>
    <w:rsid w:val="008C493C"/>
    <w:rsid w:val="008C4C65"/>
    <w:rsid w:val="008C4E76"/>
    <w:rsid w:val="008C4EDC"/>
    <w:rsid w:val="008C5674"/>
    <w:rsid w:val="008C594A"/>
    <w:rsid w:val="008C6107"/>
    <w:rsid w:val="008C6345"/>
    <w:rsid w:val="008C6B2B"/>
    <w:rsid w:val="008C6C2D"/>
    <w:rsid w:val="008C6CF9"/>
    <w:rsid w:val="008C706B"/>
    <w:rsid w:val="008C7C29"/>
    <w:rsid w:val="008C7F99"/>
    <w:rsid w:val="008D0028"/>
    <w:rsid w:val="008D05AA"/>
    <w:rsid w:val="008D0912"/>
    <w:rsid w:val="008D0A9E"/>
    <w:rsid w:val="008D1002"/>
    <w:rsid w:val="008D10DE"/>
    <w:rsid w:val="008D12DF"/>
    <w:rsid w:val="008D18CB"/>
    <w:rsid w:val="008D192D"/>
    <w:rsid w:val="008D1E24"/>
    <w:rsid w:val="008D2192"/>
    <w:rsid w:val="008D2304"/>
    <w:rsid w:val="008D2314"/>
    <w:rsid w:val="008D2418"/>
    <w:rsid w:val="008D26DF"/>
    <w:rsid w:val="008D27BF"/>
    <w:rsid w:val="008D29B7"/>
    <w:rsid w:val="008D29C4"/>
    <w:rsid w:val="008D2A83"/>
    <w:rsid w:val="008D2AFC"/>
    <w:rsid w:val="008D2DF8"/>
    <w:rsid w:val="008D323C"/>
    <w:rsid w:val="008D3870"/>
    <w:rsid w:val="008D38F3"/>
    <w:rsid w:val="008D396A"/>
    <w:rsid w:val="008D3DD0"/>
    <w:rsid w:val="008D3ECB"/>
    <w:rsid w:val="008D3EF3"/>
    <w:rsid w:val="008D3F7A"/>
    <w:rsid w:val="008D3FA9"/>
    <w:rsid w:val="008D41D8"/>
    <w:rsid w:val="008D4997"/>
    <w:rsid w:val="008D4D59"/>
    <w:rsid w:val="008D50E8"/>
    <w:rsid w:val="008D5549"/>
    <w:rsid w:val="008D55B8"/>
    <w:rsid w:val="008D5ADA"/>
    <w:rsid w:val="008D5BB8"/>
    <w:rsid w:val="008D607C"/>
    <w:rsid w:val="008D687B"/>
    <w:rsid w:val="008D6CFC"/>
    <w:rsid w:val="008D6F7A"/>
    <w:rsid w:val="008D73AD"/>
    <w:rsid w:val="008D7489"/>
    <w:rsid w:val="008D79F6"/>
    <w:rsid w:val="008D7A98"/>
    <w:rsid w:val="008D7ACC"/>
    <w:rsid w:val="008E046B"/>
    <w:rsid w:val="008E0C10"/>
    <w:rsid w:val="008E0DDC"/>
    <w:rsid w:val="008E0EC4"/>
    <w:rsid w:val="008E1237"/>
    <w:rsid w:val="008E134F"/>
    <w:rsid w:val="008E1C37"/>
    <w:rsid w:val="008E1DFD"/>
    <w:rsid w:val="008E2163"/>
    <w:rsid w:val="008E28E8"/>
    <w:rsid w:val="008E2B7F"/>
    <w:rsid w:val="008E314F"/>
    <w:rsid w:val="008E352C"/>
    <w:rsid w:val="008E38E6"/>
    <w:rsid w:val="008E4233"/>
    <w:rsid w:val="008E4D30"/>
    <w:rsid w:val="008E504F"/>
    <w:rsid w:val="008E506B"/>
    <w:rsid w:val="008E553F"/>
    <w:rsid w:val="008E575A"/>
    <w:rsid w:val="008E5AE4"/>
    <w:rsid w:val="008E602F"/>
    <w:rsid w:val="008E651D"/>
    <w:rsid w:val="008E65A2"/>
    <w:rsid w:val="008E665A"/>
    <w:rsid w:val="008E6807"/>
    <w:rsid w:val="008E6A67"/>
    <w:rsid w:val="008E70D1"/>
    <w:rsid w:val="008E7239"/>
    <w:rsid w:val="008E7388"/>
    <w:rsid w:val="008E73A4"/>
    <w:rsid w:val="008E7B85"/>
    <w:rsid w:val="008E7DED"/>
    <w:rsid w:val="008F0338"/>
    <w:rsid w:val="008F1100"/>
    <w:rsid w:val="008F11C4"/>
    <w:rsid w:val="008F1262"/>
    <w:rsid w:val="008F1280"/>
    <w:rsid w:val="008F175E"/>
    <w:rsid w:val="008F17CE"/>
    <w:rsid w:val="008F1B81"/>
    <w:rsid w:val="008F1E35"/>
    <w:rsid w:val="008F2BBA"/>
    <w:rsid w:val="008F2DAF"/>
    <w:rsid w:val="008F320E"/>
    <w:rsid w:val="008F32BF"/>
    <w:rsid w:val="008F37C5"/>
    <w:rsid w:val="008F3C0E"/>
    <w:rsid w:val="008F3F18"/>
    <w:rsid w:val="008F4304"/>
    <w:rsid w:val="008F467E"/>
    <w:rsid w:val="008F4C94"/>
    <w:rsid w:val="008F4CB2"/>
    <w:rsid w:val="008F4FDA"/>
    <w:rsid w:val="008F56C9"/>
    <w:rsid w:val="008F5B1A"/>
    <w:rsid w:val="008F5B50"/>
    <w:rsid w:val="008F60AC"/>
    <w:rsid w:val="008F68BF"/>
    <w:rsid w:val="008F6CD7"/>
    <w:rsid w:val="008F6E7A"/>
    <w:rsid w:val="008F6EE5"/>
    <w:rsid w:val="008F6F3B"/>
    <w:rsid w:val="008F714A"/>
    <w:rsid w:val="008F7202"/>
    <w:rsid w:val="008F76DE"/>
    <w:rsid w:val="008F7A75"/>
    <w:rsid w:val="008F7D39"/>
    <w:rsid w:val="008F7F28"/>
    <w:rsid w:val="009000E7"/>
    <w:rsid w:val="0090036E"/>
    <w:rsid w:val="009009C2"/>
    <w:rsid w:val="009018DE"/>
    <w:rsid w:val="00902078"/>
    <w:rsid w:val="00902C56"/>
    <w:rsid w:val="009030EF"/>
    <w:rsid w:val="00903912"/>
    <w:rsid w:val="00903A00"/>
    <w:rsid w:val="00903B78"/>
    <w:rsid w:val="00903CF1"/>
    <w:rsid w:val="00904040"/>
    <w:rsid w:val="0090436B"/>
    <w:rsid w:val="00904475"/>
    <w:rsid w:val="00904721"/>
    <w:rsid w:val="00904783"/>
    <w:rsid w:val="0090478D"/>
    <w:rsid w:val="00904A49"/>
    <w:rsid w:val="00904FE9"/>
    <w:rsid w:val="009051F9"/>
    <w:rsid w:val="00905238"/>
    <w:rsid w:val="00905396"/>
    <w:rsid w:val="009054A6"/>
    <w:rsid w:val="009055F6"/>
    <w:rsid w:val="00905676"/>
    <w:rsid w:val="009056E6"/>
    <w:rsid w:val="00905F72"/>
    <w:rsid w:val="00905F77"/>
    <w:rsid w:val="00906518"/>
    <w:rsid w:val="00906697"/>
    <w:rsid w:val="00906A1B"/>
    <w:rsid w:val="00906B51"/>
    <w:rsid w:val="00906BD9"/>
    <w:rsid w:val="00906C06"/>
    <w:rsid w:val="00906E78"/>
    <w:rsid w:val="00906F25"/>
    <w:rsid w:val="00906F26"/>
    <w:rsid w:val="00906FFE"/>
    <w:rsid w:val="009071EC"/>
    <w:rsid w:val="00907521"/>
    <w:rsid w:val="00907613"/>
    <w:rsid w:val="00907A29"/>
    <w:rsid w:val="0091009C"/>
    <w:rsid w:val="00910E62"/>
    <w:rsid w:val="009110BE"/>
    <w:rsid w:val="0091181C"/>
    <w:rsid w:val="00911A23"/>
    <w:rsid w:val="00911BD4"/>
    <w:rsid w:val="00911D29"/>
    <w:rsid w:val="00912059"/>
    <w:rsid w:val="00912255"/>
    <w:rsid w:val="00912C62"/>
    <w:rsid w:val="00912C6B"/>
    <w:rsid w:val="00912DA8"/>
    <w:rsid w:val="00913101"/>
    <w:rsid w:val="00913194"/>
    <w:rsid w:val="00913291"/>
    <w:rsid w:val="009132ED"/>
    <w:rsid w:val="00913704"/>
    <w:rsid w:val="00914292"/>
    <w:rsid w:val="00914309"/>
    <w:rsid w:val="009148EF"/>
    <w:rsid w:val="009149E7"/>
    <w:rsid w:val="00914FE6"/>
    <w:rsid w:val="00915205"/>
    <w:rsid w:val="0091523F"/>
    <w:rsid w:val="00915561"/>
    <w:rsid w:val="009155C4"/>
    <w:rsid w:val="009157F6"/>
    <w:rsid w:val="00915810"/>
    <w:rsid w:val="00915824"/>
    <w:rsid w:val="0091584D"/>
    <w:rsid w:val="009158CC"/>
    <w:rsid w:val="00915999"/>
    <w:rsid w:val="00915FEB"/>
    <w:rsid w:val="0091644A"/>
    <w:rsid w:val="0091683A"/>
    <w:rsid w:val="00916856"/>
    <w:rsid w:val="00916FEF"/>
    <w:rsid w:val="0091734A"/>
    <w:rsid w:val="0091741A"/>
    <w:rsid w:val="00917762"/>
    <w:rsid w:val="00917AFD"/>
    <w:rsid w:val="00917C30"/>
    <w:rsid w:val="00917F22"/>
    <w:rsid w:val="00920268"/>
    <w:rsid w:val="009207B4"/>
    <w:rsid w:val="009209B5"/>
    <w:rsid w:val="009209F6"/>
    <w:rsid w:val="009211E0"/>
    <w:rsid w:val="009214C9"/>
    <w:rsid w:val="009215F2"/>
    <w:rsid w:val="00921AC0"/>
    <w:rsid w:val="00921C30"/>
    <w:rsid w:val="00922BFF"/>
    <w:rsid w:val="00922C19"/>
    <w:rsid w:val="00922C45"/>
    <w:rsid w:val="00922E93"/>
    <w:rsid w:val="0092300B"/>
    <w:rsid w:val="00923359"/>
    <w:rsid w:val="00923DCF"/>
    <w:rsid w:val="009243B9"/>
    <w:rsid w:val="009249AA"/>
    <w:rsid w:val="00925682"/>
    <w:rsid w:val="00925A34"/>
    <w:rsid w:val="00925BF9"/>
    <w:rsid w:val="00926134"/>
    <w:rsid w:val="0092643E"/>
    <w:rsid w:val="009266B6"/>
    <w:rsid w:val="00926839"/>
    <w:rsid w:val="009271E7"/>
    <w:rsid w:val="0092732F"/>
    <w:rsid w:val="0092789C"/>
    <w:rsid w:val="00927A95"/>
    <w:rsid w:val="00927B1C"/>
    <w:rsid w:val="00927C9D"/>
    <w:rsid w:val="009300EA"/>
    <w:rsid w:val="009301B8"/>
    <w:rsid w:val="009303A7"/>
    <w:rsid w:val="00930D44"/>
    <w:rsid w:val="0093101B"/>
    <w:rsid w:val="00931125"/>
    <w:rsid w:val="00931389"/>
    <w:rsid w:val="00931406"/>
    <w:rsid w:val="00931B51"/>
    <w:rsid w:val="00931F12"/>
    <w:rsid w:val="009321C5"/>
    <w:rsid w:val="009325C7"/>
    <w:rsid w:val="00932F25"/>
    <w:rsid w:val="00932F63"/>
    <w:rsid w:val="00932FB2"/>
    <w:rsid w:val="009330D0"/>
    <w:rsid w:val="00933179"/>
    <w:rsid w:val="00933190"/>
    <w:rsid w:val="00933844"/>
    <w:rsid w:val="009338C8"/>
    <w:rsid w:val="00933A5D"/>
    <w:rsid w:val="00933AEE"/>
    <w:rsid w:val="00933DA7"/>
    <w:rsid w:val="0093412D"/>
    <w:rsid w:val="009345F7"/>
    <w:rsid w:val="0093485A"/>
    <w:rsid w:val="00934BFF"/>
    <w:rsid w:val="009352D5"/>
    <w:rsid w:val="0093535B"/>
    <w:rsid w:val="009354DE"/>
    <w:rsid w:val="0093570A"/>
    <w:rsid w:val="009362A1"/>
    <w:rsid w:val="00936A73"/>
    <w:rsid w:val="00936D25"/>
    <w:rsid w:val="00936D7D"/>
    <w:rsid w:val="00936D95"/>
    <w:rsid w:val="009373C5"/>
    <w:rsid w:val="009374CD"/>
    <w:rsid w:val="009375C5"/>
    <w:rsid w:val="00937615"/>
    <w:rsid w:val="009376B8"/>
    <w:rsid w:val="0093775C"/>
    <w:rsid w:val="00937862"/>
    <w:rsid w:val="00937B1E"/>
    <w:rsid w:val="00937DED"/>
    <w:rsid w:val="00940935"/>
    <w:rsid w:val="00940AFD"/>
    <w:rsid w:val="00941532"/>
    <w:rsid w:val="00941B98"/>
    <w:rsid w:val="00941E21"/>
    <w:rsid w:val="009424B5"/>
    <w:rsid w:val="0094257D"/>
    <w:rsid w:val="00942907"/>
    <w:rsid w:val="00942AD2"/>
    <w:rsid w:val="00942F30"/>
    <w:rsid w:val="009430B3"/>
    <w:rsid w:val="0094326F"/>
    <w:rsid w:val="0094355E"/>
    <w:rsid w:val="009439A4"/>
    <w:rsid w:val="00943B56"/>
    <w:rsid w:val="00944446"/>
    <w:rsid w:val="009448B7"/>
    <w:rsid w:val="00944A3A"/>
    <w:rsid w:val="00944D4C"/>
    <w:rsid w:val="00945BC0"/>
    <w:rsid w:val="00945CD8"/>
    <w:rsid w:val="00945E75"/>
    <w:rsid w:val="00945F39"/>
    <w:rsid w:val="00945FBF"/>
    <w:rsid w:val="00946421"/>
    <w:rsid w:val="009467B5"/>
    <w:rsid w:val="0094685A"/>
    <w:rsid w:val="009469B7"/>
    <w:rsid w:val="00946C21"/>
    <w:rsid w:val="00946E8E"/>
    <w:rsid w:val="00946FEF"/>
    <w:rsid w:val="009476BA"/>
    <w:rsid w:val="009478AC"/>
    <w:rsid w:val="00947B50"/>
    <w:rsid w:val="00947BFB"/>
    <w:rsid w:val="00947EB1"/>
    <w:rsid w:val="00950653"/>
    <w:rsid w:val="0095104B"/>
    <w:rsid w:val="00951163"/>
    <w:rsid w:val="00951348"/>
    <w:rsid w:val="0095163F"/>
    <w:rsid w:val="00951F64"/>
    <w:rsid w:val="009520A6"/>
    <w:rsid w:val="009520CE"/>
    <w:rsid w:val="00952B1B"/>
    <w:rsid w:val="00952B75"/>
    <w:rsid w:val="00952E1F"/>
    <w:rsid w:val="00952E23"/>
    <w:rsid w:val="00953191"/>
    <w:rsid w:val="00953419"/>
    <w:rsid w:val="00953965"/>
    <w:rsid w:val="00953B83"/>
    <w:rsid w:val="009540CC"/>
    <w:rsid w:val="0095446F"/>
    <w:rsid w:val="00954544"/>
    <w:rsid w:val="009551B6"/>
    <w:rsid w:val="009552EC"/>
    <w:rsid w:val="00955340"/>
    <w:rsid w:val="00955A83"/>
    <w:rsid w:val="00956810"/>
    <w:rsid w:val="009569B5"/>
    <w:rsid w:val="00956AE1"/>
    <w:rsid w:val="00956C82"/>
    <w:rsid w:val="00956F49"/>
    <w:rsid w:val="009570C3"/>
    <w:rsid w:val="009577F3"/>
    <w:rsid w:val="00957B15"/>
    <w:rsid w:val="00957DDF"/>
    <w:rsid w:val="00957DEB"/>
    <w:rsid w:val="00960115"/>
    <w:rsid w:val="009602B8"/>
    <w:rsid w:val="009609D4"/>
    <w:rsid w:val="00960A1B"/>
    <w:rsid w:val="00960CAF"/>
    <w:rsid w:val="00960E61"/>
    <w:rsid w:val="00961307"/>
    <w:rsid w:val="00961956"/>
    <w:rsid w:val="00961B7B"/>
    <w:rsid w:val="00961BF6"/>
    <w:rsid w:val="00962232"/>
    <w:rsid w:val="00962961"/>
    <w:rsid w:val="00962AEC"/>
    <w:rsid w:val="00962DD2"/>
    <w:rsid w:val="00962F54"/>
    <w:rsid w:val="00963189"/>
    <w:rsid w:val="009632FD"/>
    <w:rsid w:val="009637AF"/>
    <w:rsid w:val="009639B8"/>
    <w:rsid w:val="00963E28"/>
    <w:rsid w:val="00963F85"/>
    <w:rsid w:val="0096449C"/>
    <w:rsid w:val="009647FA"/>
    <w:rsid w:val="00964BE2"/>
    <w:rsid w:val="00964FCB"/>
    <w:rsid w:val="009655BA"/>
    <w:rsid w:val="009658EF"/>
    <w:rsid w:val="00966122"/>
    <w:rsid w:val="009664AB"/>
    <w:rsid w:val="00966517"/>
    <w:rsid w:val="009671EE"/>
    <w:rsid w:val="00967B69"/>
    <w:rsid w:val="00967CA2"/>
    <w:rsid w:val="00967F2A"/>
    <w:rsid w:val="00970675"/>
    <w:rsid w:val="00970928"/>
    <w:rsid w:val="009712C4"/>
    <w:rsid w:val="00971399"/>
    <w:rsid w:val="0097193B"/>
    <w:rsid w:val="0097198A"/>
    <w:rsid w:val="0097203C"/>
    <w:rsid w:val="009721FA"/>
    <w:rsid w:val="00972390"/>
    <w:rsid w:val="00972400"/>
    <w:rsid w:val="0097240E"/>
    <w:rsid w:val="00972878"/>
    <w:rsid w:val="0097295A"/>
    <w:rsid w:val="00972986"/>
    <w:rsid w:val="00972AB3"/>
    <w:rsid w:val="00972D43"/>
    <w:rsid w:val="00972EA9"/>
    <w:rsid w:val="00973328"/>
    <w:rsid w:val="00973367"/>
    <w:rsid w:val="00973398"/>
    <w:rsid w:val="00973C5B"/>
    <w:rsid w:val="00973D1F"/>
    <w:rsid w:val="00973DCE"/>
    <w:rsid w:val="0097419B"/>
    <w:rsid w:val="009742B7"/>
    <w:rsid w:val="0097435E"/>
    <w:rsid w:val="0097459D"/>
    <w:rsid w:val="00974728"/>
    <w:rsid w:val="00974AFB"/>
    <w:rsid w:val="00974D64"/>
    <w:rsid w:val="00975000"/>
    <w:rsid w:val="00975265"/>
    <w:rsid w:val="009763AF"/>
    <w:rsid w:val="00976475"/>
    <w:rsid w:val="0097689C"/>
    <w:rsid w:val="00977253"/>
    <w:rsid w:val="0097745D"/>
    <w:rsid w:val="009778B2"/>
    <w:rsid w:val="00977A8C"/>
    <w:rsid w:val="00977AA9"/>
    <w:rsid w:val="00977B66"/>
    <w:rsid w:val="00977CA6"/>
    <w:rsid w:val="0098014C"/>
    <w:rsid w:val="009802C3"/>
    <w:rsid w:val="0098033F"/>
    <w:rsid w:val="0098069C"/>
    <w:rsid w:val="009806A3"/>
    <w:rsid w:val="00980898"/>
    <w:rsid w:val="00980A14"/>
    <w:rsid w:val="00980A71"/>
    <w:rsid w:val="009811A8"/>
    <w:rsid w:val="009814C7"/>
    <w:rsid w:val="00981C76"/>
    <w:rsid w:val="00981E3B"/>
    <w:rsid w:val="0098247F"/>
    <w:rsid w:val="0098273E"/>
    <w:rsid w:val="009829A3"/>
    <w:rsid w:val="00982C32"/>
    <w:rsid w:val="0098314B"/>
    <w:rsid w:val="0098330E"/>
    <w:rsid w:val="009836ED"/>
    <w:rsid w:val="009837A9"/>
    <w:rsid w:val="00983966"/>
    <w:rsid w:val="0098429F"/>
    <w:rsid w:val="009842BE"/>
    <w:rsid w:val="009843FD"/>
    <w:rsid w:val="00984631"/>
    <w:rsid w:val="009850B9"/>
    <w:rsid w:val="0098516C"/>
    <w:rsid w:val="00985773"/>
    <w:rsid w:val="00985A6C"/>
    <w:rsid w:val="00985C19"/>
    <w:rsid w:val="00985D23"/>
    <w:rsid w:val="0098601D"/>
    <w:rsid w:val="0098667B"/>
    <w:rsid w:val="00986697"/>
    <w:rsid w:val="00986D1F"/>
    <w:rsid w:val="00986EF9"/>
    <w:rsid w:val="00987375"/>
    <w:rsid w:val="009875BD"/>
    <w:rsid w:val="00987652"/>
    <w:rsid w:val="00987A82"/>
    <w:rsid w:val="00987E24"/>
    <w:rsid w:val="00987EA5"/>
    <w:rsid w:val="00990265"/>
    <w:rsid w:val="009906AC"/>
    <w:rsid w:val="0099082C"/>
    <w:rsid w:val="00990A81"/>
    <w:rsid w:val="00990FFB"/>
    <w:rsid w:val="009914CD"/>
    <w:rsid w:val="00991628"/>
    <w:rsid w:val="0099167B"/>
    <w:rsid w:val="00991E0D"/>
    <w:rsid w:val="009920CD"/>
    <w:rsid w:val="00992406"/>
    <w:rsid w:val="0099333C"/>
    <w:rsid w:val="00993728"/>
    <w:rsid w:val="00993C85"/>
    <w:rsid w:val="00993E53"/>
    <w:rsid w:val="00994016"/>
    <w:rsid w:val="0099441B"/>
    <w:rsid w:val="009947A6"/>
    <w:rsid w:val="00994972"/>
    <w:rsid w:val="00994C62"/>
    <w:rsid w:val="00994D2A"/>
    <w:rsid w:val="009952C4"/>
    <w:rsid w:val="0099550B"/>
    <w:rsid w:val="009955F4"/>
    <w:rsid w:val="00995849"/>
    <w:rsid w:val="009958FF"/>
    <w:rsid w:val="00995A5F"/>
    <w:rsid w:val="00995FEB"/>
    <w:rsid w:val="009962FF"/>
    <w:rsid w:val="00996311"/>
    <w:rsid w:val="0099649B"/>
    <w:rsid w:val="009964D2"/>
    <w:rsid w:val="0099689C"/>
    <w:rsid w:val="009968CD"/>
    <w:rsid w:val="009968EF"/>
    <w:rsid w:val="0099692A"/>
    <w:rsid w:val="009969FA"/>
    <w:rsid w:val="00996E8F"/>
    <w:rsid w:val="0099723D"/>
    <w:rsid w:val="0099754C"/>
    <w:rsid w:val="009976E8"/>
    <w:rsid w:val="009A03C0"/>
    <w:rsid w:val="009A0778"/>
    <w:rsid w:val="009A0991"/>
    <w:rsid w:val="009A0B76"/>
    <w:rsid w:val="009A0E3D"/>
    <w:rsid w:val="009A1DFD"/>
    <w:rsid w:val="009A1EAB"/>
    <w:rsid w:val="009A21A4"/>
    <w:rsid w:val="009A25AA"/>
    <w:rsid w:val="009A2A38"/>
    <w:rsid w:val="009A2AEF"/>
    <w:rsid w:val="009A2C35"/>
    <w:rsid w:val="009A2C6A"/>
    <w:rsid w:val="009A368A"/>
    <w:rsid w:val="009A3A7C"/>
    <w:rsid w:val="009A3ACF"/>
    <w:rsid w:val="009A3B3F"/>
    <w:rsid w:val="009A4016"/>
    <w:rsid w:val="009A4947"/>
    <w:rsid w:val="009A4F02"/>
    <w:rsid w:val="009A50C0"/>
    <w:rsid w:val="009A52A6"/>
    <w:rsid w:val="009A5B45"/>
    <w:rsid w:val="009A63AB"/>
    <w:rsid w:val="009A65C5"/>
    <w:rsid w:val="009A68EA"/>
    <w:rsid w:val="009A6B80"/>
    <w:rsid w:val="009A6DFD"/>
    <w:rsid w:val="009A70C0"/>
    <w:rsid w:val="009A766C"/>
    <w:rsid w:val="009A79AE"/>
    <w:rsid w:val="009A79E3"/>
    <w:rsid w:val="009A7A84"/>
    <w:rsid w:val="009A7A85"/>
    <w:rsid w:val="009A7F0C"/>
    <w:rsid w:val="009B061D"/>
    <w:rsid w:val="009B10E8"/>
    <w:rsid w:val="009B1204"/>
    <w:rsid w:val="009B13EA"/>
    <w:rsid w:val="009B165D"/>
    <w:rsid w:val="009B1F83"/>
    <w:rsid w:val="009B2654"/>
    <w:rsid w:val="009B27D5"/>
    <w:rsid w:val="009B283B"/>
    <w:rsid w:val="009B2C7F"/>
    <w:rsid w:val="009B2F2B"/>
    <w:rsid w:val="009B3068"/>
    <w:rsid w:val="009B333A"/>
    <w:rsid w:val="009B357C"/>
    <w:rsid w:val="009B3D67"/>
    <w:rsid w:val="009B4049"/>
    <w:rsid w:val="009B4311"/>
    <w:rsid w:val="009B45E4"/>
    <w:rsid w:val="009B4E8D"/>
    <w:rsid w:val="009B5063"/>
    <w:rsid w:val="009B50FF"/>
    <w:rsid w:val="009B51E3"/>
    <w:rsid w:val="009B54AC"/>
    <w:rsid w:val="009B5A01"/>
    <w:rsid w:val="009B5C48"/>
    <w:rsid w:val="009B6B21"/>
    <w:rsid w:val="009B784C"/>
    <w:rsid w:val="009B7982"/>
    <w:rsid w:val="009C0049"/>
    <w:rsid w:val="009C0180"/>
    <w:rsid w:val="009C0286"/>
    <w:rsid w:val="009C02D1"/>
    <w:rsid w:val="009C0371"/>
    <w:rsid w:val="009C0503"/>
    <w:rsid w:val="009C092E"/>
    <w:rsid w:val="009C0960"/>
    <w:rsid w:val="009C0A7F"/>
    <w:rsid w:val="009C1F8A"/>
    <w:rsid w:val="009C2168"/>
    <w:rsid w:val="009C3107"/>
    <w:rsid w:val="009C34BB"/>
    <w:rsid w:val="009C3BB7"/>
    <w:rsid w:val="009C3CCE"/>
    <w:rsid w:val="009C3EDF"/>
    <w:rsid w:val="009C4211"/>
    <w:rsid w:val="009C43DB"/>
    <w:rsid w:val="009C442B"/>
    <w:rsid w:val="009C4467"/>
    <w:rsid w:val="009C461E"/>
    <w:rsid w:val="009C4920"/>
    <w:rsid w:val="009C524D"/>
    <w:rsid w:val="009C53D6"/>
    <w:rsid w:val="009C5B0D"/>
    <w:rsid w:val="009C5BA8"/>
    <w:rsid w:val="009C5D15"/>
    <w:rsid w:val="009C5D26"/>
    <w:rsid w:val="009C6116"/>
    <w:rsid w:val="009C6124"/>
    <w:rsid w:val="009C68F3"/>
    <w:rsid w:val="009C6BAC"/>
    <w:rsid w:val="009C6D8B"/>
    <w:rsid w:val="009C7D46"/>
    <w:rsid w:val="009C7E5B"/>
    <w:rsid w:val="009D01E7"/>
    <w:rsid w:val="009D0FDD"/>
    <w:rsid w:val="009D1260"/>
    <w:rsid w:val="009D1401"/>
    <w:rsid w:val="009D1499"/>
    <w:rsid w:val="009D15CE"/>
    <w:rsid w:val="009D18E1"/>
    <w:rsid w:val="009D1A67"/>
    <w:rsid w:val="009D2796"/>
    <w:rsid w:val="009D3263"/>
    <w:rsid w:val="009D3411"/>
    <w:rsid w:val="009D47A4"/>
    <w:rsid w:val="009D47B8"/>
    <w:rsid w:val="009D493B"/>
    <w:rsid w:val="009D4C5B"/>
    <w:rsid w:val="009D519E"/>
    <w:rsid w:val="009D51D4"/>
    <w:rsid w:val="009D542A"/>
    <w:rsid w:val="009D5707"/>
    <w:rsid w:val="009D59C3"/>
    <w:rsid w:val="009D5B14"/>
    <w:rsid w:val="009D5DD9"/>
    <w:rsid w:val="009D6ADA"/>
    <w:rsid w:val="009D6C47"/>
    <w:rsid w:val="009D6CCA"/>
    <w:rsid w:val="009D6FBD"/>
    <w:rsid w:val="009D72BB"/>
    <w:rsid w:val="009D756B"/>
    <w:rsid w:val="009D7FEC"/>
    <w:rsid w:val="009E02CA"/>
    <w:rsid w:val="009E03CE"/>
    <w:rsid w:val="009E03FB"/>
    <w:rsid w:val="009E1130"/>
    <w:rsid w:val="009E14CC"/>
    <w:rsid w:val="009E15E1"/>
    <w:rsid w:val="009E1649"/>
    <w:rsid w:val="009E1791"/>
    <w:rsid w:val="009E1D53"/>
    <w:rsid w:val="009E22FC"/>
    <w:rsid w:val="009E2917"/>
    <w:rsid w:val="009E3115"/>
    <w:rsid w:val="009E3191"/>
    <w:rsid w:val="009E350E"/>
    <w:rsid w:val="009E36C7"/>
    <w:rsid w:val="009E3738"/>
    <w:rsid w:val="009E3895"/>
    <w:rsid w:val="009E40E4"/>
    <w:rsid w:val="009E43E3"/>
    <w:rsid w:val="009E45B8"/>
    <w:rsid w:val="009E4EB7"/>
    <w:rsid w:val="009E5226"/>
    <w:rsid w:val="009E53AC"/>
    <w:rsid w:val="009E56C4"/>
    <w:rsid w:val="009E5716"/>
    <w:rsid w:val="009E5B5D"/>
    <w:rsid w:val="009E5B6C"/>
    <w:rsid w:val="009E605C"/>
    <w:rsid w:val="009E617E"/>
    <w:rsid w:val="009E6415"/>
    <w:rsid w:val="009E6BC9"/>
    <w:rsid w:val="009E6DE9"/>
    <w:rsid w:val="009E6E9E"/>
    <w:rsid w:val="009E70AE"/>
    <w:rsid w:val="009E7237"/>
    <w:rsid w:val="009E7879"/>
    <w:rsid w:val="009F0419"/>
    <w:rsid w:val="009F0C9B"/>
    <w:rsid w:val="009F1181"/>
    <w:rsid w:val="009F12F4"/>
    <w:rsid w:val="009F15D2"/>
    <w:rsid w:val="009F17D7"/>
    <w:rsid w:val="009F3394"/>
    <w:rsid w:val="009F3684"/>
    <w:rsid w:val="009F3CF7"/>
    <w:rsid w:val="009F3DF9"/>
    <w:rsid w:val="009F42B0"/>
    <w:rsid w:val="009F484D"/>
    <w:rsid w:val="009F4E17"/>
    <w:rsid w:val="009F4FE6"/>
    <w:rsid w:val="009F5325"/>
    <w:rsid w:val="009F53E1"/>
    <w:rsid w:val="009F56CE"/>
    <w:rsid w:val="009F5F46"/>
    <w:rsid w:val="009F609B"/>
    <w:rsid w:val="009F6627"/>
    <w:rsid w:val="009F664A"/>
    <w:rsid w:val="009F74E5"/>
    <w:rsid w:val="009F770C"/>
    <w:rsid w:val="009F7983"/>
    <w:rsid w:val="009F7E70"/>
    <w:rsid w:val="00A0021F"/>
    <w:rsid w:val="00A00539"/>
    <w:rsid w:val="00A00627"/>
    <w:rsid w:val="00A0068A"/>
    <w:rsid w:val="00A008AD"/>
    <w:rsid w:val="00A01224"/>
    <w:rsid w:val="00A013B3"/>
    <w:rsid w:val="00A015F2"/>
    <w:rsid w:val="00A016DE"/>
    <w:rsid w:val="00A01789"/>
    <w:rsid w:val="00A01C24"/>
    <w:rsid w:val="00A01D9C"/>
    <w:rsid w:val="00A0242F"/>
    <w:rsid w:val="00A02A6B"/>
    <w:rsid w:val="00A030F1"/>
    <w:rsid w:val="00A0340A"/>
    <w:rsid w:val="00A03459"/>
    <w:rsid w:val="00A03D87"/>
    <w:rsid w:val="00A03DDD"/>
    <w:rsid w:val="00A0429B"/>
    <w:rsid w:val="00A0435B"/>
    <w:rsid w:val="00A04386"/>
    <w:rsid w:val="00A04879"/>
    <w:rsid w:val="00A04DD2"/>
    <w:rsid w:val="00A04FAE"/>
    <w:rsid w:val="00A055A2"/>
    <w:rsid w:val="00A05817"/>
    <w:rsid w:val="00A059AB"/>
    <w:rsid w:val="00A05B56"/>
    <w:rsid w:val="00A05FE7"/>
    <w:rsid w:val="00A0600C"/>
    <w:rsid w:val="00A06397"/>
    <w:rsid w:val="00A067F0"/>
    <w:rsid w:val="00A068B8"/>
    <w:rsid w:val="00A069A1"/>
    <w:rsid w:val="00A06A73"/>
    <w:rsid w:val="00A06BA9"/>
    <w:rsid w:val="00A070AF"/>
    <w:rsid w:val="00A070B1"/>
    <w:rsid w:val="00A077FD"/>
    <w:rsid w:val="00A07E2E"/>
    <w:rsid w:val="00A07E50"/>
    <w:rsid w:val="00A07E6D"/>
    <w:rsid w:val="00A103E0"/>
    <w:rsid w:val="00A1089F"/>
    <w:rsid w:val="00A10A65"/>
    <w:rsid w:val="00A118E2"/>
    <w:rsid w:val="00A1195A"/>
    <w:rsid w:val="00A11AC8"/>
    <w:rsid w:val="00A11C45"/>
    <w:rsid w:val="00A11C79"/>
    <w:rsid w:val="00A1264F"/>
    <w:rsid w:val="00A12CDD"/>
    <w:rsid w:val="00A12DB0"/>
    <w:rsid w:val="00A13218"/>
    <w:rsid w:val="00A135AE"/>
    <w:rsid w:val="00A14733"/>
    <w:rsid w:val="00A14B25"/>
    <w:rsid w:val="00A14C2B"/>
    <w:rsid w:val="00A1554A"/>
    <w:rsid w:val="00A15DB5"/>
    <w:rsid w:val="00A15DB7"/>
    <w:rsid w:val="00A16043"/>
    <w:rsid w:val="00A165F9"/>
    <w:rsid w:val="00A16CE5"/>
    <w:rsid w:val="00A1726F"/>
    <w:rsid w:val="00A17477"/>
    <w:rsid w:val="00A1754A"/>
    <w:rsid w:val="00A17B88"/>
    <w:rsid w:val="00A17DA4"/>
    <w:rsid w:val="00A20029"/>
    <w:rsid w:val="00A20052"/>
    <w:rsid w:val="00A20055"/>
    <w:rsid w:val="00A200BC"/>
    <w:rsid w:val="00A2027D"/>
    <w:rsid w:val="00A203D4"/>
    <w:rsid w:val="00A20925"/>
    <w:rsid w:val="00A2120F"/>
    <w:rsid w:val="00A21288"/>
    <w:rsid w:val="00A21574"/>
    <w:rsid w:val="00A21585"/>
    <w:rsid w:val="00A21F29"/>
    <w:rsid w:val="00A22053"/>
    <w:rsid w:val="00A22742"/>
    <w:rsid w:val="00A229F6"/>
    <w:rsid w:val="00A22FEF"/>
    <w:rsid w:val="00A23212"/>
    <w:rsid w:val="00A232A1"/>
    <w:rsid w:val="00A2377F"/>
    <w:rsid w:val="00A2382D"/>
    <w:rsid w:val="00A2454D"/>
    <w:rsid w:val="00A24DAE"/>
    <w:rsid w:val="00A2508F"/>
    <w:rsid w:val="00A25176"/>
    <w:rsid w:val="00A253FC"/>
    <w:rsid w:val="00A25538"/>
    <w:rsid w:val="00A25D53"/>
    <w:rsid w:val="00A263A7"/>
    <w:rsid w:val="00A26597"/>
    <w:rsid w:val="00A266CA"/>
    <w:rsid w:val="00A27058"/>
    <w:rsid w:val="00A2734A"/>
    <w:rsid w:val="00A27C60"/>
    <w:rsid w:val="00A27DAE"/>
    <w:rsid w:val="00A27E1D"/>
    <w:rsid w:val="00A3097E"/>
    <w:rsid w:val="00A30E0B"/>
    <w:rsid w:val="00A3130C"/>
    <w:rsid w:val="00A319E4"/>
    <w:rsid w:val="00A31E19"/>
    <w:rsid w:val="00A321A4"/>
    <w:rsid w:val="00A322AC"/>
    <w:rsid w:val="00A324AA"/>
    <w:rsid w:val="00A32618"/>
    <w:rsid w:val="00A32795"/>
    <w:rsid w:val="00A3309E"/>
    <w:rsid w:val="00A3315E"/>
    <w:rsid w:val="00A337F6"/>
    <w:rsid w:val="00A3436E"/>
    <w:rsid w:val="00A347F2"/>
    <w:rsid w:val="00A354EF"/>
    <w:rsid w:val="00A3582A"/>
    <w:rsid w:val="00A3593A"/>
    <w:rsid w:val="00A359BB"/>
    <w:rsid w:val="00A35CF2"/>
    <w:rsid w:val="00A35D18"/>
    <w:rsid w:val="00A362E9"/>
    <w:rsid w:val="00A36830"/>
    <w:rsid w:val="00A36888"/>
    <w:rsid w:val="00A3697D"/>
    <w:rsid w:val="00A36A72"/>
    <w:rsid w:val="00A36C68"/>
    <w:rsid w:val="00A36F83"/>
    <w:rsid w:val="00A370DE"/>
    <w:rsid w:val="00A370E7"/>
    <w:rsid w:val="00A37222"/>
    <w:rsid w:val="00A37383"/>
    <w:rsid w:val="00A379D8"/>
    <w:rsid w:val="00A37D41"/>
    <w:rsid w:val="00A40138"/>
    <w:rsid w:val="00A402DC"/>
    <w:rsid w:val="00A40334"/>
    <w:rsid w:val="00A403EC"/>
    <w:rsid w:val="00A40DF1"/>
    <w:rsid w:val="00A40E45"/>
    <w:rsid w:val="00A410E4"/>
    <w:rsid w:val="00A415F5"/>
    <w:rsid w:val="00A4175B"/>
    <w:rsid w:val="00A423A0"/>
    <w:rsid w:val="00A42526"/>
    <w:rsid w:val="00A42755"/>
    <w:rsid w:val="00A427DB"/>
    <w:rsid w:val="00A43441"/>
    <w:rsid w:val="00A43AF1"/>
    <w:rsid w:val="00A43E89"/>
    <w:rsid w:val="00A44264"/>
    <w:rsid w:val="00A451AB"/>
    <w:rsid w:val="00A45BC2"/>
    <w:rsid w:val="00A45C48"/>
    <w:rsid w:val="00A45DB2"/>
    <w:rsid w:val="00A4666E"/>
    <w:rsid w:val="00A466FE"/>
    <w:rsid w:val="00A46A2A"/>
    <w:rsid w:val="00A47272"/>
    <w:rsid w:val="00A474E0"/>
    <w:rsid w:val="00A478A5"/>
    <w:rsid w:val="00A47D62"/>
    <w:rsid w:val="00A47E8E"/>
    <w:rsid w:val="00A47F0F"/>
    <w:rsid w:val="00A47F7C"/>
    <w:rsid w:val="00A5087D"/>
    <w:rsid w:val="00A50B35"/>
    <w:rsid w:val="00A5177B"/>
    <w:rsid w:val="00A51912"/>
    <w:rsid w:val="00A51921"/>
    <w:rsid w:val="00A51E21"/>
    <w:rsid w:val="00A52042"/>
    <w:rsid w:val="00A5244A"/>
    <w:rsid w:val="00A529A9"/>
    <w:rsid w:val="00A52FA6"/>
    <w:rsid w:val="00A5366B"/>
    <w:rsid w:val="00A5388B"/>
    <w:rsid w:val="00A53991"/>
    <w:rsid w:val="00A53F8E"/>
    <w:rsid w:val="00A54268"/>
    <w:rsid w:val="00A543A1"/>
    <w:rsid w:val="00A548A9"/>
    <w:rsid w:val="00A55072"/>
    <w:rsid w:val="00A55AA2"/>
    <w:rsid w:val="00A55E16"/>
    <w:rsid w:val="00A56817"/>
    <w:rsid w:val="00A56C1B"/>
    <w:rsid w:val="00A56EB3"/>
    <w:rsid w:val="00A573CD"/>
    <w:rsid w:val="00A615F7"/>
    <w:rsid w:val="00A6182D"/>
    <w:rsid w:val="00A61B2B"/>
    <w:rsid w:val="00A61C8F"/>
    <w:rsid w:val="00A62042"/>
    <w:rsid w:val="00A62E91"/>
    <w:rsid w:val="00A630B2"/>
    <w:rsid w:val="00A63910"/>
    <w:rsid w:val="00A63B83"/>
    <w:rsid w:val="00A63D57"/>
    <w:rsid w:val="00A63FE0"/>
    <w:rsid w:val="00A6416F"/>
    <w:rsid w:val="00A6426C"/>
    <w:rsid w:val="00A646E5"/>
    <w:rsid w:val="00A64844"/>
    <w:rsid w:val="00A649EC"/>
    <w:rsid w:val="00A64AE0"/>
    <w:rsid w:val="00A64DAC"/>
    <w:rsid w:val="00A64DCE"/>
    <w:rsid w:val="00A65777"/>
    <w:rsid w:val="00A65988"/>
    <w:rsid w:val="00A660B0"/>
    <w:rsid w:val="00A66205"/>
    <w:rsid w:val="00A662E4"/>
    <w:rsid w:val="00A663F3"/>
    <w:rsid w:val="00A66946"/>
    <w:rsid w:val="00A66B28"/>
    <w:rsid w:val="00A66DA6"/>
    <w:rsid w:val="00A6722F"/>
    <w:rsid w:val="00A67335"/>
    <w:rsid w:val="00A6737E"/>
    <w:rsid w:val="00A674A9"/>
    <w:rsid w:val="00A676F9"/>
    <w:rsid w:val="00A67782"/>
    <w:rsid w:val="00A67DD9"/>
    <w:rsid w:val="00A67F61"/>
    <w:rsid w:val="00A70003"/>
    <w:rsid w:val="00A701B1"/>
    <w:rsid w:val="00A70252"/>
    <w:rsid w:val="00A70594"/>
    <w:rsid w:val="00A70ACF"/>
    <w:rsid w:val="00A713E1"/>
    <w:rsid w:val="00A71CE6"/>
    <w:rsid w:val="00A72095"/>
    <w:rsid w:val="00A7209B"/>
    <w:rsid w:val="00A72BF6"/>
    <w:rsid w:val="00A72FE1"/>
    <w:rsid w:val="00A73218"/>
    <w:rsid w:val="00A736D2"/>
    <w:rsid w:val="00A73A3B"/>
    <w:rsid w:val="00A741A0"/>
    <w:rsid w:val="00A746A6"/>
    <w:rsid w:val="00A7489B"/>
    <w:rsid w:val="00A74E9F"/>
    <w:rsid w:val="00A74F98"/>
    <w:rsid w:val="00A755F6"/>
    <w:rsid w:val="00A759F5"/>
    <w:rsid w:val="00A75C66"/>
    <w:rsid w:val="00A76315"/>
    <w:rsid w:val="00A7636D"/>
    <w:rsid w:val="00A76654"/>
    <w:rsid w:val="00A76A22"/>
    <w:rsid w:val="00A76A9B"/>
    <w:rsid w:val="00A76B1B"/>
    <w:rsid w:val="00A76C3F"/>
    <w:rsid w:val="00A76DD5"/>
    <w:rsid w:val="00A76F82"/>
    <w:rsid w:val="00A771C8"/>
    <w:rsid w:val="00A7729E"/>
    <w:rsid w:val="00A77B74"/>
    <w:rsid w:val="00A77C4B"/>
    <w:rsid w:val="00A80240"/>
    <w:rsid w:val="00A80434"/>
    <w:rsid w:val="00A80513"/>
    <w:rsid w:val="00A80B95"/>
    <w:rsid w:val="00A80D8F"/>
    <w:rsid w:val="00A80F87"/>
    <w:rsid w:val="00A80FB5"/>
    <w:rsid w:val="00A81BFB"/>
    <w:rsid w:val="00A81D46"/>
    <w:rsid w:val="00A81DF1"/>
    <w:rsid w:val="00A81FF1"/>
    <w:rsid w:val="00A822FC"/>
    <w:rsid w:val="00A8270D"/>
    <w:rsid w:val="00A827EE"/>
    <w:rsid w:val="00A82CC6"/>
    <w:rsid w:val="00A82CD8"/>
    <w:rsid w:val="00A82ED8"/>
    <w:rsid w:val="00A8301C"/>
    <w:rsid w:val="00A83AA2"/>
    <w:rsid w:val="00A83AF8"/>
    <w:rsid w:val="00A83B30"/>
    <w:rsid w:val="00A8419E"/>
    <w:rsid w:val="00A84383"/>
    <w:rsid w:val="00A84A88"/>
    <w:rsid w:val="00A853C4"/>
    <w:rsid w:val="00A85844"/>
    <w:rsid w:val="00A85BC8"/>
    <w:rsid w:val="00A860E9"/>
    <w:rsid w:val="00A864F5"/>
    <w:rsid w:val="00A86634"/>
    <w:rsid w:val="00A871AF"/>
    <w:rsid w:val="00A871BF"/>
    <w:rsid w:val="00A877B7"/>
    <w:rsid w:val="00A8782B"/>
    <w:rsid w:val="00A87938"/>
    <w:rsid w:val="00A87BDA"/>
    <w:rsid w:val="00A902CB"/>
    <w:rsid w:val="00A90F08"/>
    <w:rsid w:val="00A9181B"/>
    <w:rsid w:val="00A91B9C"/>
    <w:rsid w:val="00A91E5A"/>
    <w:rsid w:val="00A91FFB"/>
    <w:rsid w:val="00A9204B"/>
    <w:rsid w:val="00A920BE"/>
    <w:rsid w:val="00A92601"/>
    <w:rsid w:val="00A92793"/>
    <w:rsid w:val="00A92B47"/>
    <w:rsid w:val="00A92B70"/>
    <w:rsid w:val="00A92D06"/>
    <w:rsid w:val="00A935EF"/>
    <w:rsid w:val="00A93A0A"/>
    <w:rsid w:val="00A93D9D"/>
    <w:rsid w:val="00A93EAD"/>
    <w:rsid w:val="00A93EBD"/>
    <w:rsid w:val="00A9400B"/>
    <w:rsid w:val="00A94574"/>
    <w:rsid w:val="00A9464C"/>
    <w:rsid w:val="00A94A60"/>
    <w:rsid w:val="00A94CDA"/>
    <w:rsid w:val="00A94FBE"/>
    <w:rsid w:val="00A94FF0"/>
    <w:rsid w:val="00A954A6"/>
    <w:rsid w:val="00A95735"/>
    <w:rsid w:val="00A95948"/>
    <w:rsid w:val="00A95B5A"/>
    <w:rsid w:val="00A95CA3"/>
    <w:rsid w:val="00A96C93"/>
    <w:rsid w:val="00A970CC"/>
    <w:rsid w:val="00A972F8"/>
    <w:rsid w:val="00A97C63"/>
    <w:rsid w:val="00A97CF1"/>
    <w:rsid w:val="00A97DCB"/>
    <w:rsid w:val="00A97F76"/>
    <w:rsid w:val="00AA02A0"/>
    <w:rsid w:val="00AA0CBB"/>
    <w:rsid w:val="00AA1452"/>
    <w:rsid w:val="00AA173E"/>
    <w:rsid w:val="00AA1952"/>
    <w:rsid w:val="00AA2749"/>
    <w:rsid w:val="00AA2868"/>
    <w:rsid w:val="00AA2902"/>
    <w:rsid w:val="00AA29F8"/>
    <w:rsid w:val="00AA2AF0"/>
    <w:rsid w:val="00AA2FC4"/>
    <w:rsid w:val="00AA322E"/>
    <w:rsid w:val="00AA37C8"/>
    <w:rsid w:val="00AA3875"/>
    <w:rsid w:val="00AA3883"/>
    <w:rsid w:val="00AA3904"/>
    <w:rsid w:val="00AA45AB"/>
    <w:rsid w:val="00AA4683"/>
    <w:rsid w:val="00AA4837"/>
    <w:rsid w:val="00AA4AE0"/>
    <w:rsid w:val="00AA4E9C"/>
    <w:rsid w:val="00AA5BB4"/>
    <w:rsid w:val="00AA5C5A"/>
    <w:rsid w:val="00AA5E75"/>
    <w:rsid w:val="00AA612A"/>
    <w:rsid w:val="00AA69A9"/>
    <w:rsid w:val="00AA6CF1"/>
    <w:rsid w:val="00AA6D79"/>
    <w:rsid w:val="00AA7351"/>
    <w:rsid w:val="00AA7D80"/>
    <w:rsid w:val="00AB012F"/>
    <w:rsid w:val="00AB031B"/>
    <w:rsid w:val="00AB03A5"/>
    <w:rsid w:val="00AB06AB"/>
    <w:rsid w:val="00AB0AE1"/>
    <w:rsid w:val="00AB11A4"/>
    <w:rsid w:val="00AB16D5"/>
    <w:rsid w:val="00AB1AED"/>
    <w:rsid w:val="00AB1B3F"/>
    <w:rsid w:val="00AB1D81"/>
    <w:rsid w:val="00AB23C9"/>
    <w:rsid w:val="00AB291E"/>
    <w:rsid w:val="00AB2B1E"/>
    <w:rsid w:val="00AB2E59"/>
    <w:rsid w:val="00AB30E2"/>
    <w:rsid w:val="00AB3946"/>
    <w:rsid w:val="00AB418A"/>
    <w:rsid w:val="00AB4586"/>
    <w:rsid w:val="00AB48BE"/>
    <w:rsid w:val="00AB4CD8"/>
    <w:rsid w:val="00AB4D41"/>
    <w:rsid w:val="00AB4D83"/>
    <w:rsid w:val="00AB4EEA"/>
    <w:rsid w:val="00AB5388"/>
    <w:rsid w:val="00AB5653"/>
    <w:rsid w:val="00AB5D38"/>
    <w:rsid w:val="00AB5F62"/>
    <w:rsid w:val="00AB60DA"/>
    <w:rsid w:val="00AB6156"/>
    <w:rsid w:val="00AB740E"/>
    <w:rsid w:val="00AB74B9"/>
    <w:rsid w:val="00AB75C0"/>
    <w:rsid w:val="00AB7E37"/>
    <w:rsid w:val="00AB7F98"/>
    <w:rsid w:val="00AC0148"/>
    <w:rsid w:val="00AC0245"/>
    <w:rsid w:val="00AC02D1"/>
    <w:rsid w:val="00AC03FC"/>
    <w:rsid w:val="00AC07D4"/>
    <w:rsid w:val="00AC0A0F"/>
    <w:rsid w:val="00AC0A5E"/>
    <w:rsid w:val="00AC0C3B"/>
    <w:rsid w:val="00AC0F00"/>
    <w:rsid w:val="00AC1508"/>
    <w:rsid w:val="00AC1555"/>
    <w:rsid w:val="00AC15CF"/>
    <w:rsid w:val="00AC16C7"/>
    <w:rsid w:val="00AC17CA"/>
    <w:rsid w:val="00AC18D7"/>
    <w:rsid w:val="00AC18DB"/>
    <w:rsid w:val="00AC1C02"/>
    <w:rsid w:val="00AC22C5"/>
    <w:rsid w:val="00AC2404"/>
    <w:rsid w:val="00AC2413"/>
    <w:rsid w:val="00AC2524"/>
    <w:rsid w:val="00AC2534"/>
    <w:rsid w:val="00AC26CC"/>
    <w:rsid w:val="00AC270A"/>
    <w:rsid w:val="00AC2B0E"/>
    <w:rsid w:val="00AC2B19"/>
    <w:rsid w:val="00AC2F55"/>
    <w:rsid w:val="00AC30D6"/>
    <w:rsid w:val="00AC316F"/>
    <w:rsid w:val="00AC3301"/>
    <w:rsid w:val="00AC35F8"/>
    <w:rsid w:val="00AC3A63"/>
    <w:rsid w:val="00AC3DFB"/>
    <w:rsid w:val="00AC4B15"/>
    <w:rsid w:val="00AC5112"/>
    <w:rsid w:val="00AC538C"/>
    <w:rsid w:val="00AC554A"/>
    <w:rsid w:val="00AC63D4"/>
    <w:rsid w:val="00AC6C80"/>
    <w:rsid w:val="00AC6E2E"/>
    <w:rsid w:val="00AC6E4F"/>
    <w:rsid w:val="00AC714D"/>
    <w:rsid w:val="00AC7759"/>
    <w:rsid w:val="00AD06E0"/>
    <w:rsid w:val="00AD0A9B"/>
    <w:rsid w:val="00AD0EE7"/>
    <w:rsid w:val="00AD1505"/>
    <w:rsid w:val="00AD187A"/>
    <w:rsid w:val="00AD1C87"/>
    <w:rsid w:val="00AD2338"/>
    <w:rsid w:val="00AD2591"/>
    <w:rsid w:val="00AD28F2"/>
    <w:rsid w:val="00AD2AEC"/>
    <w:rsid w:val="00AD40DF"/>
    <w:rsid w:val="00AD40F5"/>
    <w:rsid w:val="00AD437F"/>
    <w:rsid w:val="00AD448B"/>
    <w:rsid w:val="00AD45B1"/>
    <w:rsid w:val="00AD4658"/>
    <w:rsid w:val="00AD46D2"/>
    <w:rsid w:val="00AD4F25"/>
    <w:rsid w:val="00AD53F3"/>
    <w:rsid w:val="00AD5535"/>
    <w:rsid w:val="00AD60CE"/>
    <w:rsid w:val="00AD634A"/>
    <w:rsid w:val="00AD688E"/>
    <w:rsid w:val="00AD68D7"/>
    <w:rsid w:val="00AD6B5B"/>
    <w:rsid w:val="00AD6CCC"/>
    <w:rsid w:val="00AD6F3C"/>
    <w:rsid w:val="00AD7267"/>
    <w:rsid w:val="00AD7544"/>
    <w:rsid w:val="00AD75E6"/>
    <w:rsid w:val="00AE0054"/>
    <w:rsid w:val="00AE0A3F"/>
    <w:rsid w:val="00AE1166"/>
    <w:rsid w:val="00AE18D7"/>
    <w:rsid w:val="00AE20B8"/>
    <w:rsid w:val="00AE2232"/>
    <w:rsid w:val="00AE2305"/>
    <w:rsid w:val="00AE242C"/>
    <w:rsid w:val="00AE24A7"/>
    <w:rsid w:val="00AE2B19"/>
    <w:rsid w:val="00AE3158"/>
    <w:rsid w:val="00AE3629"/>
    <w:rsid w:val="00AE37A7"/>
    <w:rsid w:val="00AE38AE"/>
    <w:rsid w:val="00AE3A08"/>
    <w:rsid w:val="00AE3F40"/>
    <w:rsid w:val="00AE439B"/>
    <w:rsid w:val="00AE43C9"/>
    <w:rsid w:val="00AE4876"/>
    <w:rsid w:val="00AE4B53"/>
    <w:rsid w:val="00AE4C62"/>
    <w:rsid w:val="00AE5396"/>
    <w:rsid w:val="00AE586F"/>
    <w:rsid w:val="00AE5928"/>
    <w:rsid w:val="00AE5D9C"/>
    <w:rsid w:val="00AE6230"/>
    <w:rsid w:val="00AE69BC"/>
    <w:rsid w:val="00AE6BCC"/>
    <w:rsid w:val="00AE6BEE"/>
    <w:rsid w:val="00AE6DAC"/>
    <w:rsid w:val="00AE6FA9"/>
    <w:rsid w:val="00AE7071"/>
    <w:rsid w:val="00AE7141"/>
    <w:rsid w:val="00AE747B"/>
    <w:rsid w:val="00AE7616"/>
    <w:rsid w:val="00AE768C"/>
    <w:rsid w:val="00AE7698"/>
    <w:rsid w:val="00AE7835"/>
    <w:rsid w:val="00AE7E68"/>
    <w:rsid w:val="00AF09C4"/>
    <w:rsid w:val="00AF09D2"/>
    <w:rsid w:val="00AF0B3A"/>
    <w:rsid w:val="00AF10F9"/>
    <w:rsid w:val="00AF1427"/>
    <w:rsid w:val="00AF1CDA"/>
    <w:rsid w:val="00AF1F01"/>
    <w:rsid w:val="00AF23AD"/>
    <w:rsid w:val="00AF23C0"/>
    <w:rsid w:val="00AF2732"/>
    <w:rsid w:val="00AF289F"/>
    <w:rsid w:val="00AF2B19"/>
    <w:rsid w:val="00AF3038"/>
    <w:rsid w:val="00AF392D"/>
    <w:rsid w:val="00AF3EC8"/>
    <w:rsid w:val="00AF3EF1"/>
    <w:rsid w:val="00AF419F"/>
    <w:rsid w:val="00AF4398"/>
    <w:rsid w:val="00AF446F"/>
    <w:rsid w:val="00AF4A6C"/>
    <w:rsid w:val="00AF513C"/>
    <w:rsid w:val="00AF55AB"/>
    <w:rsid w:val="00AF5A9E"/>
    <w:rsid w:val="00AF5AF3"/>
    <w:rsid w:val="00AF5AF6"/>
    <w:rsid w:val="00AF5CE8"/>
    <w:rsid w:val="00AF63D6"/>
    <w:rsid w:val="00AF68A4"/>
    <w:rsid w:val="00AF6AC9"/>
    <w:rsid w:val="00AF6B26"/>
    <w:rsid w:val="00AF6EFB"/>
    <w:rsid w:val="00AF7379"/>
    <w:rsid w:val="00AF7651"/>
    <w:rsid w:val="00AF7A20"/>
    <w:rsid w:val="00AF7E4C"/>
    <w:rsid w:val="00B00394"/>
    <w:rsid w:val="00B00535"/>
    <w:rsid w:val="00B00778"/>
    <w:rsid w:val="00B00780"/>
    <w:rsid w:val="00B008DF"/>
    <w:rsid w:val="00B00983"/>
    <w:rsid w:val="00B00AEA"/>
    <w:rsid w:val="00B014C2"/>
    <w:rsid w:val="00B0249C"/>
    <w:rsid w:val="00B026CF"/>
    <w:rsid w:val="00B026FE"/>
    <w:rsid w:val="00B027D8"/>
    <w:rsid w:val="00B028EB"/>
    <w:rsid w:val="00B029C4"/>
    <w:rsid w:val="00B02AB2"/>
    <w:rsid w:val="00B0377A"/>
    <w:rsid w:val="00B037B7"/>
    <w:rsid w:val="00B03B23"/>
    <w:rsid w:val="00B040CD"/>
    <w:rsid w:val="00B04432"/>
    <w:rsid w:val="00B0451A"/>
    <w:rsid w:val="00B04546"/>
    <w:rsid w:val="00B045FC"/>
    <w:rsid w:val="00B04736"/>
    <w:rsid w:val="00B04766"/>
    <w:rsid w:val="00B047F5"/>
    <w:rsid w:val="00B049A5"/>
    <w:rsid w:val="00B04CD1"/>
    <w:rsid w:val="00B04CF7"/>
    <w:rsid w:val="00B05695"/>
    <w:rsid w:val="00B05C1F"/>
    <w:rsid w:val="00B05D92"/>
    <w:rsid w:val="00B05EB4"/>
    <w:rsid w:val="00B061EB"/>
    <w:rsid w:val="00B064E1"/>
    <w:rsid w:val="00B06779"/>
    <w:rsid w:val="00B06A93"/>
    <w:rsid w:val="00B06BEB"/>
    <w:rsid w:val="00B06D96"/>
    <w:rsid w:val="00B06D9A"/>
    <w:rsid w:val="00B07A26"/>
    <w:rsid w:val="00B07C10"/>
    <w:rsid w:val="00B07FC0"/>
    <w:rsid w:val="00B10160"/>
    <w:rsid w:val="00B102E4"/>
    <w:rsid w:val="00B10534"/>
    <w:rsid w:val="00B105CA"/>
    <w:rsid w:val="00B1096E"/>
    <w:rsid w:val="00B10F79"/>
    <w:rsid w:val="00B11168"/>
    <w:rsid w:val="00B1139E"/>
    <w:rsid w:val="00B114D8"/>
    <w:rsid w:val="00B11A08"/>
    <w:rsid w:val="00B11A29"/>
    <w:rsid w:val="00B11B78"/>
    <w:rsid w:val="00B12220"/>
    <w:rsid w:val="00B1253A"/>
    <w:rsid w:val="00B12571"/>
    <w:rsid w:val="00B12637"/>
    <w:rsid w:val="00B12774"/>
    <w:rsid w:val="00B12E53"/>
    <w:rsid w:val="00B13342"/>
    <w:rsid w:val="00B1377A"/>
    <w:rsid w:val="00B13F38"/>
    <w:rsid w:val="00B14045"/>
    <w:rsid w:val="00B14072"/>
    <w:rsid w:val="00B1418C"/>
    <w:rsid w:val="00B144F8"/>
    <w:rsid w:val="00B1459B"/>
    <w:rsid w:val="00B14648"/>
    <w:rsid w:val="00B148B9"/>
    <w:rsid w:val="00B14FF2"/>
    <w:rsid w:val="00B15268"/>
    <w:rsid w:val="00B15299"/>
    <w:rsid w:val="00B152B3"/>
    <w:rsid w:val="00B156D5"/>
    <w:rsid w:val="00B1584B"/>
    <w:rsid w:val="00B1591E"/>
    <w:rsid w:val="00B15C39"/>
    <w:rsid w:val="00B16161"/>
    <w:rsid w:val="00B1687C"/>
    <w:rsid w:val="00B169D1"/>
    <w:rsid w:val="00B16B62"/>
    <w:rsid w:val="00B16CE5"/>
    <w:rsid w:val="00B17A29"/>
    <w:rsid w:val="00B17C40"/>
    <w:rsid w:val="00B17C44"/>
    <w:rsid w:val="00B17D22"/>
    <w:rsid w:val="00B17FEF"/>
    <w:rsid w:val="00B202DE"/>
    <w:rsid w:val="00B206FC"/>
    <w:rsid w:val="00B20776"/>
    <w:rsid w:val="00B20A6C"/>
    <w:rsid w:val="00B20F41"/>
    <w:rsid w:val="00B2102F"/>
    <w:rsid w:val="00B21095"/>
    <w:rsid w:val="00B212AE"/>
    <w:rsid w:val="00B2187E"/>
    <w:rsid w:val="00B21B17"/>
    <w:rsid w:val="00B21B3C"/>
    <w:rsid w:val="00B21D47"/>
    <w:rsid w:val="00B226B8"/>
    <w:rsid w:val="00B226BD"/>
    <w:rsid w:val="00B22C12"/>
    <w:rsid w:val="00B22FC8"/>
    <w:rsid w:val="00B232AF"/>
    <w:rsid w:val="00B238A8"/>
    <w:rsid w:val="00B2399A"/>
    <w:rsid w:val="00B23DC3"/>
    <w:rsid w:val="00B23F84"/>
    <w:rsid w:val="00B24984"/>
    <w:rsid w:val="00B24DAA"/>
    <w:rsid w:val="00B25846"/>
    <w:rsid w:val="00B2591A"/>
    <w:rsid w:val="00B25A01"/>
    <w:rsid w:val="00B25AAC"/>
    <w:rsid w:val="00B2662F"/>
    <w:rsid w:val="00B267B5"/>
    <w:rsid w:val="00B271B2"/>
    <w:rsid w:val="00B2728E"/>
    <w:rsid w:val="00B272FB"/>
    <w:rsid w:val="00B274B3"/>
    <w:rsid w:val="00B275EC"/>
    <w:rsid w:val="00B278F5"/>
    <w:rsid w:val="00B279FC"/>
    <w:rsid w:val="00B27B70"/>
    <w:rsid w:val="00B304AC"/>
    <w:rsid w:val="00B308E4"/>
    <w:rsid w:val="00B30952"/>
    <w:rsid w:val="00B30AE3"/>
    <w:rsid w:val="00B30E3D"/>
    <w:rsid w:val="00B30E9A"/>
    <w:rsid w:val="00B31753"/>
    <w:rsid w:val="00B31830"/>
    <w:rsid w:val="00B31835"/>
    <w:rsid w:val="00B31B3F"/>
    <w:rsid w:val="00B31FA7"/>
    <w:rsid w:val="00B3278A"/>
    <w:rsid w:val="00B32C5C"/>
    <w:rsid w:val="00B32E27"/>
    <w:rsid w:val="00B335A3"/>
    <w:rsid w:val="00B33852"/>
    <w:rsid w:val="00B33B4C"/>
    <w:rsid w:val="00B3459C"/>
    <w:rsid w:val="00B35404"/>
    <w:rsid w:val="00B3581B"/>
    <w:rsid w:val="00B35840"/>
    <w:rsid w:val="00B359AB"/>
    <w:rsid w:val="00B35B26"/>
    <w:rsid w:val="00B366D8"/>
    <w:rsid w:val="00B36BB8"/>
    <w:rsid w:val="00B36CF8"/>
    <w:rsid w:val="00B37152"/>
    <w:rsid w:val="00B37193"/>
    <w:rsid w:val="00B371CD"/>
    <w:rsid w:val="00B37243"/>
    <w:rsid w:val="00B37B29"/>
    <w:rsid w:val="00B37CEC"/>
    <w:rsid w:val="00B405E6"/>
    <w:rsid w:val="00B408BF"/>
    <w:rsid w:val="00B408E0"/>
    <w:rsid w:val="00B4097C"/>
    <w:rsid w:val="00B40997"/>
    <w:rsid w:val="00B4099B"/>
    <w:rsid w:val="00B40ADA"/>
    <w:rsid w:val="00B40CAC"/>
    <w:rsid w:val="00B41EA8"/>
    <w:rsid w:val="00B41F30"/>
    <w:rsid w:val="00B421A4"/>
    <w:rsid w:val="00B421BD"/>
    <w:rsid w:val="00B42CD9"/>
    <w:rsid w:val="00B434BC"/>
    <w:rsid w:val="00B43788"/>
    <w:rsid w:val="00B4388D"/>
    <w:rsid w:val="00B43B19"/>
    <w:rsid w:val="00B43BFE"/>
    <w:rsid w:val="00B43F56"/>
    <w:rsid w:val="00B4423D"/>
    <w:rsid w:val="00B4474C"/>
    <w:rsid w:val="00B4489A"/>
    <w:rsid w:val="00B44B2E"/>
    <w:rsid w:val="00B44C51"/>
    <w:rsid w:val="00B44E8D"/>
    <w:rsid w:val="00B4513D"/>
    <w:rsid w:val="00B45183"/>
    <w:rsid w:val="00B45253"/>
    <w:rsid w:val="00B452BC"/>
    <w:rsid w:val="00B45802"/>
    <w:rsid w:val="00B45818"/>
    <w:rsid w:val="00B45EF6"/>
    <w:rsid w:val="00B46189"/>
    <w:rsid w:val="00B461BA"/>
    <w:rsid w:val="00B4624D"/>
    <w:rsid w:val="00B4653D"/>
    <w:rsid w:val="00B46CCC"/>
    <w:rsid w:val="00B46F6E"/>
    <w:rsid w:val="00B4732E"/>
    <w:rsid w:val="00B47869"/>
    <w:rsid w:val="00B47889"/>
    <w:rsid w:val="00B47A0B"/>
    <w:rsid w:val="00B47A59"/>
    <w:rsid w:val="00B47F15"/>
    <w:rsid w:val="00B5037D"/>
    <w:rsid w:val="00B507B7"/>
    <w:rsid w:val="00B50984"/>
    <w:rsid w:val="00B50D3D"/>
    <w:rsid w:val="00B50EBB"/>
    <w:rsid w:val="00B50F1B"/>
    <w:rsid w:val="00B5137D"/>
    <w:rsid w:val="00B5181B"/>
    <w:rsid w:val="00B518D8"/>
    <w:rsid w:val="00B51C4A"/>
    <w:rsid w:val="00B51EC8"/>
    <w:rsid w:val="00B51EFD"/>
    <w:rsid w:val="00B520B8"/>
    <w:rsid w:val="00B5289E"/>
    <w:rsid w:val="00B52906"/>
    <w:rsid w:val="00B52F54"/>
    <w:rsid w:val="00B52F72"/>
    <w:rsid w:val="00B5316A"/>
    <w:rsid w:val="00B53803"/>
    <w:rsid w:val="00B53DEC"/>
    <w:rsid w:val="00B54CA2"/>
    <w:rsid w:val="00B54EE0"/>
    <w:rsid w:val="00B551BB"/>
    <w:rsid w:val="00B55780"/>
    <w:rsid w:val="00B55BCE"/>
    <w:rsid w:val="00B55C57"/>
    <w:rsid w:val="00B55D6D"/>
    <w:rsid w:val="00B5605A"/>
    <w:rsid w:val="00B56535"/>
    <w:rsid w:val="00B566FE"/>
    <w:rsid w:val="00B5693B"/>
    <w:rsid w:val="00B56DB3"/>
    <w:rsid w:val="00B56DCB"/>
    <w:rsid w:val="00B570D8"/>
    <w:rsid w:val="00B57245"/>
    <w:rsid w:val="00B57265"/>
    <w:rsid w:val="00B572BE"/>
    <w:rsid w:val="00B57B9C"/>
    <w:rsid w:val="00B601ED"/>
    <w:rsid w:val="00B605FC"/>
    <w:rsid w:val="00B6070F"/>
    <w:rsid w:val="00B60861"/>
    <w:rsid w:val="00B60A1E"/>
    <w:rsid w:val="00B60B2A"/>
    <w:rsid w:val="00B610E7"/>
    <w:rsid w:val="00B6113F"/>
    <w:rsid w:val="00B61180"/>
    <w:rsid w:val="00B6136B"/>
    <w:rsid w:val="00B61F1B"/>
    <w:rsid w:val="00B61F47"/>
    <w:rsid w:val="00B61FE2"/>
    <w:rsid w:val="00B62007"/>
    <w:rsid w:val="00B622B1"/>
    <w:rsid w:val="00B62328"/>
    <w:rsid w:val="00B62363"/>
    <w:rsid w:val="00B6237E"/>
    <w:rsid w:val="00B6248B"/>
    <w:rsid w:val="00B62616"/>
    <w:rsid w:val="00B62F2E"/>
    <w:rsid w:val="00B62FEC"/>
    <w:rsid w:val="00B63002"/>
    <w:rsid w:val="00B634BB"/>
    <w:rsid w:val="00B634EB"/>
    <w:rsid w:val="00B63C47"/>
    <w:rsid w:val="00B63E05"/>
    <w:rsid w:val="00B63EE6"/>
    <w:rsid w:val="00B63EFE"/>
    <w:rsid w:val="00B63F55"/>
    <w:rsid w:val="00B6441A"/>
    <w:rsid w:val="00B64489"/>
    <w:rsid w:val="00B644A3"/>
    <w:rsid w:val="00B64520"/>
    <w:rsid w:val="00B6474C"/>
    <w:rsid w:val="00B64B81"/>
    <w:rsid w:val="00B64DC4"/>
    <w:rsid w:val="00B65073"/>
    <w:rsid w:val="00B656B7"/>
    <w:rsid w:val="00B65BCA"/>
    <w:rsid w:val="00B65C3F"/>
    <w:rsid w:val="00B65D02"/>
    <w:rsid w:val="00B65E36"/>
    <w:rsid w:val="00B65F1E"/>
    <w:rsid w:val="00B663D6"/>
    <w:rsid w:val="00B66657"/>
    <w:rsid w:val="00B66CF4"/>
    <w:rsid w:val="00B67514"/>
    <w:rsid w:val="00B67676"/>
    <w:rsid w:val="00B67AA2"/>
    <w:rsid w:val="00B67BEA"/>
    <w:rsid w:val="00B67C17"/>
    <w:rsid w:val="00B7037D"/>
    <w:rsid w:val="00B709E8"/>
    <w:rsid w:val="00B70D24"/>
    <w:rsid w:val="00B70D3B"/>
    <w:rsid w:val="00B70DFE"/>
    <w:rsid w:val="00B70EC2"/>
    <w:rsid w:val="00B71179"/>
    <w:rsid w:val="00B712CA"/>
    <w:rsid w:val="00B7144C"/>
    <w:rsid w:val="00B71494"/>
    <w:rsid w:val="00B714A3"/>
    <w:rsid w:val="00B71546"/>
    <w:rsid w:val="00B71EF7"/>
    <w:rsid w:val="00B723A0"/>
    <w:rsid w:val="00B72461"/>
    <w:rsid w:val="00B73E76"/>
    <w:rsid w:val="00B73EDE"/>
    <w:rsid w:val="00B740CD"/>
    <w:rsid w:val="00B742C3"/>
    <w:rsid w:val="00B746BA"/>
    <w:rsid w:val="00B74AAB"/>
    <w:rsid w:val="00B750BD"/>
    <w:rsid w:val="00B75709"/>
    <w:rsid w:val="00B758D8"/>
    <w:rsid w:val="00B75F9F"/>
    <w:rsid w:val="00B76501"/>
    <w:rsid w:val="00B76650"/>
    <w:rsid w:val="00B76D02"/>
    <w:rsid w:val="00B76D6B"/>
    <w:rsid w:val="00B76E51"/>
    <w:rsid w:val="00B76EB8"/>
    <w:rsid w:val="00B76EDB"/>
    <w:rsid w:val="00B76F26"/>
    <w:rsid w:val="00B7745F"/>
    <w:rsid w:val="00B7781E"/>
    <w:rsid w:val="00B77DF0"/>
    <w:rsid w:val="00B80BD3"/>
    <w:rsid w:val="00B81670"/>
    <w:rsid w:val="00B8173F"/>
    <w:rsid w:val="00B81CAE"/>
    <w:rsid w:val="00B81E35"/>
    <w:rsid w:val="00B81F09"/>
    <w:rsid w:val="00B822A1"/>
    <w:rsid w:val="00B82A24"/>
    <w:rsid w:val="00B82AE8"/>
    <w:rsid w:val="00B8318A"/>
    <w:rsid w:val="00B8342F"/>
    <w:rsid w:val="00B835E9"/>
    <w:rsid w:val="00B83D9C"/>
    <w:rsid w:val="00B848DD"/>
    <w:rsid w:val="00B84B29"/>
    <w:rsid w:val="00B84EA7"/>
    <w:rsid w:val="00B85397"/>
    <w:rsid w:val="00B85614"/>
    <w:rsid w:val="00B85A5F"/>
    <w:rsid w:val="00B85EF5"/>
    <w:rsid w:val="00B85FB5"/>
    <w:rsid w:val="00B867F3"/>
    <w:rsid w:val="00B86A2F"/>
    <w:rsid w:val="00B86C20"/>
    <w:rsid w:val="00B86CC3"/>
    <w:rsid w:val="00B8733B"/>
    <w:rsid w:val="00B87375"/>
    <w:rsid w:val="00B87577"/>
    <w:rsid w:val="00B877DC"/>
    <w:rsid w:val="00B87922"/>
    <w:rsid w:val="00B87BCE"/>
    <w:rsid w:val="00B908CA"/>
    <w:rsid w:val="00B90AF7"/>
    <w:rsid w:val="00B90FC8"/>
    <w:rsid w:val="00B910FE"/>
    <w:rsid w:val="00B915B7"/>
    <w:rsid w:val="00B91CB1"/>
    <w:rsid w:val="00B920A3"/>
    <w:rsid w:val="00B9248B"/>
    <w:rsid w:val="00B924F4"/>
    <w:rsid w:val="00B9284C"/>
    <w:rsid w:val="00B92A5E"/>
    <w:rsid w:val="00B92B80"/>
    <w:rsid w:val="00B93049"/>
    <w:rsid w:val="00B93DD5"/>
    <w:rsid w:val="00B94002"/>
    <w:rsid w:val="00B94180"/>
    <w:rsid w:val="00B94340"/>
    <w:rsid w:val="00B94660"/>
    <w:rsid w:val="00B94824"/>
    <w:rsid w:val="00B94C57"/>
    <w:rsid w:val="00B95614"/>
    <w:rsid w:val="00B95781"/>
    <w:rsid w:val="00B9582C"/>
    <w:rsid w:val="00B9584C"/>
    <w:rsid w:val="00B95952"/>
    <w:rsid w:val="00B96062"/>
    <w:rsid w:val="00B96118"/>
    <w:rsid w:val="00B961B6"/>
    <w:rsid w:val="00B96412"/>
    <w:rsid w:val="00B96499"/>
    <w:rsid w:val="00B9688A"/>
    <w:rsid w:val="00B96AB4"/>
    <w:rsid w:val="00B96D22"/>
    <w:rsid w:val="00B97524"/>
    <w:rsid w:val="00B9760C"/>
    <w:rsid w:val="00B978C0"/>
    <w:rsid w:val="00BA00BE"/>
    <w:rsid w:val="00BA0458"/>
    <w:rsid w:val="00BA0792"/>
    <w:rsid w:val="00BA0798"/>
    <w:rsid w:val="00BA0C0A"/>
    <w:rsid w:val="00BA0E69"/>
    <w:rsid w:val="00BA1554"/>
    <w:rsid w:val="00BA15AE"/>
    <w:rsid w:val="00BA160B"/>
    <w:rsid w:val="00BA1E28"/>
    <w:rsid w:val="00BA256C"/>
    <w:rsid w:val="00BA2B2B"/>
    <w:rsid w:val="00BA2B58"/>
    <w:rsid w:val="00BA2F53"/>
    <w:rsid w:val="00BA2F9C"/>
    <w:rsid w:val="00BA31F5"/>
    <w:rsid w:val="00BA324D"/>
    <w:rsid w:val="00BA3480"/>
    <w:rsid w:val="00BA3662"/>
    <w:rsid w:val="00BA3F71"/>
    <w:rsid w:val="00BA4285"/>
    <w:rsid w:val="00BA4444"/>
    <w:rsid w:val="00BA4882"/>
    <w:rsid w:val="00BA499F"/>
    <w:rsid w:val="00BA4A0D"/>
    <w:rsid w:val="00BA4BA2"/>
    <w:rsid w:val="00BA4BB0"/>
    <w:rsid w:val="00BA4CBB"/>
    <w:rsid w:val="00BA5452"/>
    <w:rsid w:val="00BA54DD"/>
    <w:rsid w:val="00BA578F"/>
    <w:rsid w:val="00BA5996"/>
    <w:rsid w:val="00BA5A1A"/>
    <w:rsid w:val="00BA5AD3"/>
    <w:rsid w:val="00BA5DFB"/>
    <w:rsid w:val="00BA6011"/>
    <w:rsid w:val="00BA65C8"/>
    <w:rsid w:val="00BA6ADD"/>
    <w:rsid w:val="00BA6B88"/>
    <w:rsid w:val="00BA6D03"/>
    <w:rsid w:val="00BA6DE6"/>
    <w:rsid w:val="00BA7511"/>
    <w:rsid w:val="00BA786F"/>
    <w:rsid w:val="00BA7BD6"/>
    <w:rsid w:val="00BA7EF9"/>
    <w:rsid w:val="00BB0539"/>
    <w:rsid w:val="00BB073E"/>
    <w:rsid w:val="00BB07AE"/>
    <w:rsid w:val="00BB08D0"/>
    <w:rsid w:val="00BB0FBE"/>
    <w:rsid w:val="00BB0FF2"/>
    <w:rsid w:val="00BB1BB1"/>
    <w:rsid w:val="00BB200A"/>
    <w:rsid w:val="00BB2509"/>
    <w:rsid w:val="00BB2A38"/>
    <w:rsid w:val="00BB2DAD"/>
    <w:rsid w:val="00BB36C0"/>
    <w:rsid w:val="00BB39C9"/>
    <w:rsid w:val="00BB3C99"/>
    <w:rsid w:val="00BB41C5"/>
    <w:rsid w:val="00BB435C"/>
    <w:rsid w:val="00BB4AB9"/>
    <w:rsid w:val="00BB4B0E"/>
    <w:rsid w:val="00BB50A9"/>
    <w:rsid w:val="00BB55CB"/>
    <w:rsid w:val="00BB55DE"/>
    <w:rsid w:val="00BB585A"/>
    <w:rsid w:val="00BB58EB"/>
    <w:rsid w:val="00BB5CD9"/>
    <w:rsid w:val="00BB5F24"/>
    <w:rsid w:val="00BB6858"/>
    <w:rsid w:val="00BB7112"/>
    <w:rsid w:val="00BB75B8"/>
    <w:rsid w:val="00BB76FE"/>
    <w:rsid w:val="00BB7AAD"/>
    <w:rsid w:val="00BB7ACA"/>
    <w:rsid w:val="00BB7C61"/>
    <w:rsid w:val="00BB7CF0"/>
    <w:rsid w:val="00BC0006"/>
    <w:rsid w:val="00BC0AC3"/>
    <w:rsid w:val="00BC14D3"/>
    <w:rsid w:val="00BC1D2D"/>
    <w:rsid w:val="00BC1E71"/>
    <w:rsid w:val="00BC27A9"/>
    <w:rsid w:val="00BC294C"/>
    <w:rsid w:val="00BC2E5E"/>
    <w:rsid w:val="00BC344C"/>
    <w:rsid w:val="00BC34CD"/>
    <w:rsid w:val="00BC3786"/>
    <w:rsid w:val="00BC47B6"/>
    <w:rsid w:val="00BC47D5"/>
    <w:rsid w:val="00BC481F"/>
    <w:rsid w:val="00BC485F"/>
    <w:rsid w:val="00BC4981"/>
    <w:rsid w:val="00BC4E16"/>
    <w:rsid w:val="00BC503B"/>
    <w:rsid w:val="00BC5A18"/>
    <w:rsid w:val="00BC5A93"/>
    <w:rsid w:val="00BC5A97"/>
    <w:rsid w:val="00BC5AA6"/>
    <w:rsid w:val="00BC654D"/>
    <w:rsid w:val="00BC661D"/>
    <w:rsid w:val="00BC6713"/>
    <w:rsid w:val="00BC6A25"/>
    <w:rsid w:val="00BC6A3B"/>
    <w:rsid w:val="00BC6B78"/>
    <w:rsid w:val="00BC6F7F"/>
    <w:rsid w:val="00BC7205"/>
    <w:rsid w:val="00BC7542"/>
    <w:rsid w:val="00BC7913"/>
    <w:rsid w:val="00BD007E"/>
    <w:rsid w:val="00BD02C8"/>
    <w:rsid w:val="00BD04B2"/>
    <w:rsid w:val="00BD0808"/>
    <w:rsid w:val="00BD14E4"/>
    <w:rsid w:val="00BD1525"/>
    <w:rsid w:val="00BD1E66"/>
    <w:rsid w:val="00BD2B42"/>
    <w:rsid w:val="00BD2B58"/>
    <w:rsid w:val="00BD2F41"/>
    <w:rsid w:val="00BD3CD3"/>
    <w:rsid w:val="00BD3E6B"/>
    <w:rsid w:val="00BD3EE1"/>
    <w:rsid w:val="00BD3F03"/>
    <w:rsid w:val="00BD42B9"/>
    <w:rsid w:val="00BD43E7"/>
    <w:rsid w:val="00BD4706"/>
    <w:rsid w:val="00BD4720"/>
    <w:rsid w:val="00BD4B0C"/>
    <w:rsid w:val="00BD4B36"/>
    <w:rsid w:val="00BD4EA4"/>
    <w:rsid w:val="00BD4EE3"/>
    <w:rsid w:val="00BD4F44"/>
    <w:rsid w:val="00BD518F"/>
    <w:rsid w:val="00BD5EBD"/>
    <w:rsid w:val="00BD5F95"/>
    <w:rsid w:val="00BD6056"/>
    <w:rsid w:val="00BD61F4"/>
    <w:rsid w:val="00BD6214"/>
    <w:rsid w:val="00BD6231"/>
    <w:rsid w:val="00BD637D"/>
    <w:rsid w:val="00BD6850"/>
    <w:rsid w:val="00BD6C7D"/>
    <w:rsid w:val="00BD6D0E"/>
    <w:rsid w:val="00BD6F01"/>
    <w:rsid w:val="00BD6FAF"/>
    <w:rsid w:val="00BD7C0C"/>
    <w:rsid w:val="00BD7E38"/>
    <w:rsid w:val="00BE0163"/>
    <w:rsid w:val="00BE01E5"/>
    <w:rsid w:val="00BE076C"/>
    <w:rsid w:val="00BE078F"/>
    <w:rsid w:val="00BE1576"/>
    <w:rsid w:val="00BE15EB"/>
    <w:rsid w:val="00BE16BE"/>
    <w:rsid w:val="00BE19FE"/>
    <w:rsid w:val="00BE1B9C"/>
    <w:rsid w:val="00BE1EC2"/>
    <w:rsid w:val="00BE2643"/>
    <w:rsid w:val="00BE29EC"/>
    <w:rsid w:val="00BE2AE6"/>
    <w:rsid w:val="00BE2DE7"/>
    <w:rsid w:val="00BE32BA"/>
    <w:rsid w:val="00BE3B92"/>
    <w:rsid w:val="00BE43B2"/>
    <w:rsid w:val="00BE4E8C"/>
    <w:rsid w:val="00BE4EC4"/>
    <w:rsid w:val="00BE5188"/>
    <w:rsid w:val="00BE56D6"/>
    <w:rsid w:val="00BE5A12"/>
    <w:rsid w:val="00BE60CD"/>
    <w:rsid w:val="00BE611E"/>
    <w:rsid w:val="00BE7C8B"/>
    <w:rsid w:val="00BE7D7C"/>
    <w:rsid w:val="00BF0504"/>
    <w:rsid w:val="00BF06F7"/>
    <w:rsid w:val="00BF07D3"/>
    <w:rsid w:val="00BF0989"/>
    <w:rsid w:val="00BF0AC6"/>
    <w:rsid w:val="00BF104F"/>
    <w:rsid w:val="00BF10F8"/>
    <w:rsid w:val="00BF1D1F"/>
    <w:rsid w:val="00BF1DB8"/>
    <w:rsid w:val="00BF1FBC"/>
    <w:rsid w:val="00BF27CA"/>
    <w:rsid w:val="00BF2DF2"/>
    <w:rsid w:val="00BF2E74"/>
    <w:rsid w:val="00BF2F8E"/>
    <w:rsid w:val="00BF2FDB"/>
    <w:rsid w:val="00BF30BF"/>
    <w:rsid w:val="00BF35F5"/>
    <w:rsid w:val="00BF366B"/>
    <w:rsid w:val="00BF37F0"/>
    <w:rsid w:val="00BF3902"/>
    <w:rsid w:val="00BF4097"/>
    <w:rsid w:val="00BF41FB"/>
    <w:rsid w:val="00BF54D2"/>
    <w:rsid w:val="00BF56E7"/>
    <w:rsid w:val="00BF57DE"/>
    <w:rsid w:val="00BF58AC"/>
    <w:rsid w:val="00BF5916"/>
    <w:rsid w:val="00BF5E5B"/>
    <w:rsid w:val="00BF670C"/>
    <w:rsid w:val="00BF6E5B"/>
    <w:rsid w:val="00BF7B0D"/>
    <w:rsid w:val="00BF7F0B"/>
    <w:rsid w:val="00C00039"/>
    <w:rsid w:val="00C000FA"/>
    <w:rsid w:val="00C001C8"/>
    <w:rsid w:val="00C00306"/>
    <w:rsid w:val="00C0048F"/>
    <w:rsid w:val="00C005CE"/>
    <w:rsid w:val="00C00684"/>
    <w:rsid w:val="00C00DFE"/>
    <w:rsid w:val="00C0127B"/>
    <w:rsid w:val="00C0161E"/>
    <w:rsid w:val="00C0165F"/>
    <w:rsid w:val="00C0168C"/>
    <w:rsid w:val="00C01A3F"/>
    <w:rsid w:val="00C01DF5"/>
    <w:rsid w:val="00C0233D"/>
    <w:rsid w:val="00C0240A"/>
    <w:rsid w:val="00C0285E"/>
    <w:rsid w:val="00C029FD"/>
    <w:rsid w:val="00C02AEB"/>
    <w:rsid w:val="00C02F5D"/>
    <w:rsid w:val="00C0324A"/>
    <w:rsid w:val="00C0365E"/>
    <w:rsid w:val="00C03F31"/>
    <w:rsid w:val="00C042D2"/>
    <w:rsid w:val="00C04965"/>
    <w:rsid w:val="00C04CF8"/>
    <w:rsid w:val="00C05188"/>
    <w:rsid w:val="00C05320"/>
    <w:rsid w:val="00C0538E"/>
    <w:rsid w:val="00C05A70"/>
    <w:rsid w:val="00C05C1F"/>
    <w:rsid w:val="00C06101"/>
    <w:rsid w:val="00C0618D"/>
    <w:rsid w:val="00C0622C"/>
    <w:rsid w:val="00C0629E"/>
    <w:rsid w:val="00C06A6E"/>
    <w:rsid w:val="00C06BBB"/>
    <w:rsid w:val="00C078A2"/>
    <w:rsid w:val="00C0797E"/>
    <w:rsid w:val="00C07D66"/>
    <w:rsid w:val="00C07DE1"/>
    <w:rsid w:val="00C07EFD"/>
    <w:rsid w:val="00C10026"/>
    <w:rsid w:val="00C10067"/>
    <w:rsid w:val="00C10427"/>
    <w:rsid w:val="00C10662"/>
    <w:rsid w:val="00C10840"/>
    <w:rsid w:val="00C10850"/>
    <w:rsid w:val="00C1114D"/>
    <w:rsid w:val="00C11161"/>
    <w:rsid w:val="00C118DD"/>
    <w:rsid w:val="00C119A1"/>
    <w:rsid w:val="00C11C11"/>
    <w:rsid w:val="00C12206"/>
    <w:rsid w:val="00C122FE"/>
    <w:rsid w:val="00C1252C"/>
    <w:rsid w:val="00C12A8C"/>
    <w:rsid w:val="00C12AA9"/>
    <w:rsid w:val="00C12CAA"/>
    <w:rsid w:val="00C1420C"/>
    <w:rsid w:val="00C144B2"/>
    <w:rsid w:val="00C14788"/>
    <w:rsid w:val="00C14846"/>
    <w:rsid w:val="00C148A9"/>
    <w:rsid w:val="00C14FBE"/>
    <w:rsid w:val="00C15164"/>
    <w:rsid w:val="00C15B61"/>
    <w:rsid w:val="00C16038"/>
    <w:rsid w:val="00C1613A"/>
    <w:rsid w:val="00C1621B"/>
    <w:rsid w:val="00C164A6"/>
    <w:rsid w:val="00C16A23"/>
    <w:rsid w:val="00C16AA2"/>
    <w:rsid w:val="00C16EBF"/>
    <w:rsid w:val="00C1724B"/>
    <w:rsid w:val="00C173F4"/>
    <w:rsid w:val="00C17540"/>
    <w:rsid w:val="00C17BD4"/>
    <w:rsid w:val="00C17C21"/>
    <w:rsid w:val="00C17CA1"/>
    <w:rsid w:val="00C17CD0"/>
    <w:rsid w:val="00C17D97"/>
    <w:rsid w:val="00C17E0C"/>
    <w:rsid w:val="00C20596"/>
    <w:rsid w:val="00C20629"/>
    <w:rsid w:val="00C20A49"/>
    <w:rsid w:val="00C20D34"/>
    <w:rsid w:val="00C218BF"/>
    <w:rsid w:val="00C22281"/>
    <w:rsid w:val="00C2259F"/>
    <w:rsid w:val="00C2264C"/>
    <w:rsid w:val="00C22650"/>
    <w:rsid w:val="00C22B51"/>
    <w:rsid w:val="00C22F98"/>
    <w:rsid w:val="00C2394E"/>
    <w:rsid w:val="00C24082"/>
    <w:rsid w:val="00C240B9"/>
    <w:rsid w:val="00C24215"/>
    <w:rsid w:val="00C247CE"/>
    <w:rsid w:val="00C24F46"/>
    <w:rsid w:val="00C25EDF"/>
    <w:rsid w:val="00C265F4"/>
    <w:rsid w:val="00C268F9"/>
    <w:rsid w:val="00C27664"/>
    <w:rsid w:val="00C27722"/>
    <w:rsid w:val="00C277CC"/>
    <w:rsid w:val="00C27881"/>
    <w:rsid w:val="00C279F3"/>
    <w:rsid w:val="00C27D69"/>
    <w:rsid w:val="00C27F1A"/>
    <w:rsid w:val="00C30063"/>
    <w:rsid w:val="00C30182"/>
    <w:rsid w:val="00C302D8"/>
    <w:rsid w:val="00C30595"/>
    <w:rsid w:val="00C30797"/>
    <w:rsid w:val="00C30C93"/>
    <w:rsid w:val="00C310BB"/>
    <w:rsid w:val="00C31335"/>
    <w:rsid w:val="00C321E0"/>
    <w:rsid w:val="00C322F3"/>
    <w:rsid w:val="00C3240A"/>
    <w:rsid w:val="00C325DC"/>
    <w:rsid w:val="00C326FD"/>
    <w:rsid w:val="00C32C66"/>
    <w:rsid w:val="00C33074"/>
    <w:rsid w:val="00C332FB"/>
    <w:rsid w:val="00C33557"/>
    <w:rsid w:val="00C338AB"/>
    <w:rsid w:val="00C33B26"/>
    <w:rsid w:val="00C33BF7"/>
    <w:rsid w:val="00C33D1C"/>
    <w:rsid w:val="00C33D25"/>
    <w:rsid w:val="00C34230"/>
    <w:rsid w:val="00C348C9"/>
    <w:rsid w:val="00C34C63"/>
    <w:rsid w:val="00C351AB"/>
    <w:rsid w:val="00C3528D"/>
    <w:rsid w:val="00C35677"/>
    <w:rsid w:val="00C3595B"/>
    <w:rsid w:val="00C359C2"/>
    <w:rsid w:val="00C35CCC"/>
    <w:rsid w:val="00C35EDC"/>
    <w:rsid w:val="00C3609A"/>
    <w:rsid w:val="00C36300"/>
    <w:rsid w:val="00C36593"/>
    <w:rsid w:val="00C366B2"/>
    <w:rsid w:val="00C36956"/>
    <w:rsid w:val="00C36B7E"/>
    <w:rsid w:val="00C36D79"/>
    <w:rsid w:val="00C36E11"/>
    <w:rsid w:val="00C373BA"/>
    <w:rsid w:val="00C379DA"/>
    <w:rsid w:val="00C37D2D"/>
    <w:rsid w:val="00C4062D"/>
    <w:rsid w:val="00C40BA8"/>
    <w:rsid w:val="00C41255"/>
    <w:rsid w:val="00C41EA7"/>
    <w:rsid w:val="00C426B9"/>
    <w:rsid w:val="00C43670"/>
    <w:rsid w:val="00C444CD"/>
    <w:rsid w:val="00C444D7"/>
    <w:rsid w:val="00C44661"/>
    <w:rsid w:val="00C44A72"/>
    <w:rsid w:val="00C44EDB"/>
    <w:rsid w:val="00C455DA"/>
    <w:rsid w:val="00C45A9A"/>
    <w:rsid w:val="00C45C18"/>
    <w:rsid w:val="00C45E41"/>
    <w:rsid w:val="00C46295"/>
    <w:rsid w:val="00C465C0"/>
    <w:rsid w:val="00C4667F"/>
    <w:rsid w:val="00C46BD5"/>
    <w:rsid w:val="00C46E21"/>
    <w:rsid w:val="00C47411"/>
    <w:rsid w:val="00C475BA"/>
    <w:rsid w:val="00C47BDC"/>
    <w:rsid w:val="00C47EED"/>
    <w:rsid w:val="00C50947"/>
    <w:rsid w:val="00C50A65"/>
    <w:rsid w:val="00C513B2"/>
    <w:rsid w:val="00C518DA"/>
    <w:rsid w:val="00C52DAE"/>
    <w:rsid w:val="00C52E9E"/>
    <w:rsid w:val="00C53581"/>
    <w:rsid w:val="00C5379A"/>
    <w:rsid w:val="00C53B97"/>
    <w:rsid w:val="00C53C75"/>
    <w:rsid w:val="00C5460A"/>
    <w:rsid w:val="00C54C1B"/>
    <w:rsid w:val="00C553CB"/>
    <w:rsid w:val="00C554BB"/>
    <w:rsid w:val="00C556C2"/>
    <w:rsid w:val="00C55738"/>
    <w:rsid w:val="00C558CB"/>
    <w:rsid w:val="00C55EFB"/>
    <w:rsid w:val="00C56356"/>
    <w:rsid w:val="00C5671A"/>
    <w:rsid w:val="00C56A4A"/>
    <w:rsid w:val="00C57C49"/>
    <w:rsid w:val="00C57CDC"/>
    <w:rsid w:val="00C57E52"/>
    <w:rsid w:val="00C60170"/>
    <w:rsid w:val="00C6017D"/>
    <w:rsid w:val="00C6055A"/>
    <w:rsid w:val="00C60841"/>
    <w:rsid w:val="00C60E37"/>
    <w:rsid w:val="00C610AF"/>
    <w:rsid w:val="00C61340"/>
    <w:rsid w:val="00C61B17"/>
    <w:rsid w:val="00C61B7D"/>
    <w:rsid w:val="00C61D3D"/>
    <w:rsid w:val="00C61E29"/>
    <w:rsid w:val="00C6217D"/>
    <w:rsid w:val="00C623BC"/>
    <w:rsid w:val="00C63515"/>
    <w:rsid w:val="00C63525"/>
    <w:rsid w:val="00C636E3"/>
    <w:rsid w:val="00C638D6"/>
    <w:rsid w:val="00C6401B"/>
    <w:rsid w:val="00C64590"/>
    <w:rsid w:val="00C64875"/>
    <w:rsid w:val="00C652C2"/>
    <w:rsid w:val="00C653B9"/>
    <w:rsid w:val="00C65A40"/>
    <w:rsid w:val="00C65A4E"/>
    <w:rsid w:val="00C65F6E"/>
    <w:rsid w:val="00C66050"/>
    <w:rsid w:val="00C66953"/>
    <w:rsid w:val="00C66A50"/>
    <w:rsid w:val="00C66FD0"/>
    <w:rsid w:val="00C6709D"/>
    <w:rsid w:val="00C67217"/>
    <w:rsid w:val="00C67342"/>
    <w:rsid w:val="00C6766A"/>
    <w:rsid w:val="00C7019C"/>
    <w:rsid w:val="00C70B52"/>
    <w:rsid w:val="00C70C26"/>
    <w:rsid w:val="00C70D5A"/>
    <w:rsid w:val="00C713C8"/>
    <w:rsid w:val="00C714D2"/>
    <w:rsid w:val="00C71582"/>
    <w:rsid w:val="00C715B5"/>
    <w:rsid w:val="00C71C81"/>
    <w:rsid w:val="00C727FC"/>
    <w:rsid w:val="00C73312"/>
    <w:rsid w:val="00C734A5"/>
    <w:rsid w:val="00C737A3"/>
    <w:rsid w:val="00C73AB9"/>
    <w:rsid w:val="00C73BF9"/>
    <w:rsid w:val="00C73CAC"/>
    <w:rsid w:val="00C741C1"/>
    <w:rsid w:val="00C74B43"/>
    <w:rsid w:val="00C750B0"/>
    <w:rsid w:val="00C752E0"/>
    <w:rsid w:val="00C7556C"/>
    <w:rsid w:val="00C755A2"/>
    <w:rsid w:val="00C755BB"/>
    <w:rsid w:val="00C75B14"/>
    <w:rsid w:val="00C75BC2"/>
    <w:rsid w:val="00C75C26"/>
    <w:rsid w:val="00C75F38"/>
    <w:rsid w:val="00C76234"/>
    <w:rsid w:val="00C76805"/>
    <w:rsid w:val="00C76A50"/>
    <w:rsid w:val="00C76B05"/>
    <w:rsid w:val="00C76C35"/>
    <w:rsid w:val="00C76DAD"/>
    <w:rsid w:val="00C76DCF"/>
    <w:rsid w:val="00C76EAA"/>
    <w:rsid w:val="00C76F2C"/>
    <w:rsid w:val="00C77129"/>
    <w:rsid w:val="00C771F1"/>
    <w:rsid w:val="00C778EB"/>
    <w:rsid w:val="00C77A1C"/>
    <w:rsid w:val="00C77E04"/>
    <w:rsid w:val="00C77F9F"/>
    <w:rsid w:val="00C800E4"/>
    <w:rsid w:val="00C803B1"/>
    <w:rsid w:val="00C82C65"/>
    <w:rsid w:val="00C831D2"/>
    <w:rsid w:val="00C84198"/>
    <w:rsid w:val="00C841D9"/>
    <w:rsid w:val="00C8420A"/>
    <w:rsid w:val="00C84317"/>
    <w:rsid w:val="00C844E8"/>
    <w:rsid w:val="00C849AC"/>
    <w:rsid w:val="00C84DB5"/>
    <w:rsid w:val="00C856BA"/>
    <w:rsid w:val="00C85845"/>
    <w:rsid w:val="00C859E0"/>
    <w:rsid w:val="00C85A82"/>
    <w:rsid w:val="00C85D4D"/>
    <w:rsid w:val="00C85EA8"/>
    <w:rsid w:val="00C85FD6"/>
    <w:rsid w:val="00C86ABE"/>
    <w:rsid w:val="00C86F16"/>
    <w:rsid w:val="00C86FBD"/>
    <w:rsid w:val="00C87307"/>
    <w:rsid w:val="00C879A6"/>
    <w:rsid w:val="00C87B20"/>
    <w:rsid w:val="00C900B8"/>
    <w:rsid w:val="00C90191"/>
    <w:rsid w:val="00C9033A"/>
    <w:rsid w:val="00C9051F"/>
    <w:rsid w:val="00C91331"/>
    <w:rsid w:val="00C9135A"/>
    <w:rsid w:val="00C9138C"/>
    <w:rsid w:val="00C91B29"/>
    <w:rsid w:val="00C91C3B"/>
    <w:rsid w:val="00C91DEB"/>
    <w:rsid w:val="00C91EEC"/>
    <w:rsid w:val="00C91F40"/>
    <w:rsid w:val="00C92778"/>
    <w:rsid w:val="00C92947"/>
    <w:rsid w:val="00C92C72"/>
    <w:rsid w:val="00C92F9D"/>
    <w:rsid w:val="00C932C4"/>
    <w:rsid w:val="00C9350B"/>
    <w:rsid w:val="00C93711"/>
    <w:rsid w:val="00C93972"/>
    <w:rsid w:val="00C93B61"/>
    <w:rsid w:val="00C940FF"/>
    <w:rsid w:val="00C943A6"/>
    <w:rsid w:val="00C94798"/>
    <w:rsid w:val="00C94F8D"/>
    <w:rsid w:val="00C951D3"/>
    <w:rsid w:val="00C95347"/>
    <w:rsid w:val="00C954EE"/>
    <w:rsid w:val="00C9563A"/>
    <w:rsid w:val="00C95792"/>
    <w:rsid w:val="00C95BE4"/>
    <w:rsid w:val="00C95DF6"/>
    <w:rsid w:val="00C96067"/>
    <w:rsid w:val="00C96306"/>
    <w:rsid w:val="00C9676D"/>
    <w:rsid w:val="00C96C0D"/>
    <w:rsid w:val="00C96CEA"/>
    <w:rsid w:val="00C97200"/>
    <w:rsid w:val="00C97346"/>
    <w:rsid w:val="00C977B0"/>
    <w:rsid w:val="00C97CC8"/>
    <w:rsid w:val="00CA053C"/>
    <w:rsid w:val="00CA07B9"/>
    <w:rsid w:val="00CA0CAC"/>
    <w:rsid w:val="00CA0DFD"/>
    <w:rsid w:val="00CA0EEB"/>
    <w:rsid w:val="00CA1765"/>
    <w:rsid w:val="00CA1DB2"/>
    <w:rsid w:val="00CA2022"/>
    <w:rsid w:val="00CA22F5"/>
    <w:rsid w:val="00CA2545"/>
    <w:rsid w:val="00CA2933"/>
    <w:rsid w:val="00CA2D38"/>
    <w:rsid w:val="00CA31B4"/>
    <w:rsid w:val="00CA37E1"/>
    <w:rsid w:val="00CA3F01"/>
    <w:rsid w:val="00CA401A"/>
    <w:rsid w:val="00CA4360"/>
    <w:rsid w:val="00CA447C"/>
    <w:rsid w:val="00CA4AD4"/>
    <w:rsid w:val="00CA4C6A"/>
    <w:rsid w:val="00CA4F0D"/>
    <w:rsid w:val="00CA583E"/>
    <w:rsid w:val="00CA59BE"/>
    <w:rsid w:val="00CA5E0B"/>
    <w:rsid w:val="00CA5F09"/>
    <w:rsid w:val="00CA6195"/>
    <w:rsid w:val="00CA627C"/>
    <w:rsid w:val="00CA62B7"/>
    <w:rsid w:val="00CA694F"/>
    <w:rsid w:val="00CA6B2C"/>
    <w:rsid w:val="00CA6B85"/>
    <w:rsid w:val="00CA708A"/>
    <w:rsid w:val="00CA7721"/>
    <w:rsid w:val="00CA7F72"/>
    <w:rsid w:val="00CB018D"/>
    <w:rsid w:val="00CB0588"/>
    <w:rsid w:val="00CB0BFC"/>
    <w:rsid w:val="00CB0DE1"/>
    <w:rsid w:val="00CB15F5"/>
    <w:rsid w:val="00CB1D4D"/>
    <w:rsid w:val="00CB1DD4"/>
    <w:rsid w:val="00CB1FF6"/>
    <w:rsid w:val="00CB24B1"/>
    <w:rsid w:val="00CB2864"/>
    <w:rsid w:val="00CB2A12"/>
    <w:rsid w:val="00CB2D23"/>
    <w:rsid w:val="00CB37D8"/>
    <w:rsid w:val="00CB3E40"/>
    <w:rsid w:val="00CB4491"/>
    <w:rsid w:val="00CB44DC"/>
    <w:rsid w:val="00CB47BA"/>
    <w:rsid w:val="00CB4C39"/>
    <w:rsid w:val="00CB4C59"/>
    <w:rsid w:val="00CB4D38"/>
    <w:rsid w:val="00CB5341"/>
    <w:rsid w:val="00CB5A25"/>
    <w:rsid w:val="00CB6AD5"/>
    <w:rsid w:val="00CB6B76"/>
    <w:rsid w:val="00CB6F02"/>
    <w:rsid w:val="00CB74A9"/>
    <w:rsid w:val="00CB7962"/>
    <w:rsid w:val="00CB7992"/>
    <w:rsid w:val="00CB7A9F"/>
    <w:rsid w:val="00CB7ABA"/>
    <w:rsid w:val="00CB7BF3"/>
    <w:rsid w:val="00CC0337"/>
    <w:rsid w:val="00CC04F4"/>
    <w:rsid w:val="00CC0511"/>
    <w:rsid w:val="00CC0D02"/>
    <w:rsid w:val="00CC10BD"/>
    <w:rsid w:val="00CC15BF"/>
    <w:rsid w:val="00CC17E3"/>
    <w:rsid w:val="00CC1A47"/>
    <w:rsid w:val="00CC1D38"/>
    <w:rsid w:val="00CC20BB"/>
    <w:rsid w:val="00CC20D8"/>
    <w:rsid w:val="00CC2502"/>
    <w:rsid w:val="00CC2DD5"/>
    <w:rsid w:val="00CC2F62"/>
    <w:rsid w:val="00CC3043"/>
    <w:rsid w:val="00CC3185"/>
    <w:rsid w:val="00CC31FB"/>
    <w:rsid w:val="00CC3390"/>
    <w:rsid w:val="00CC3A4A"/>
    <w:rsid w:val="00CC3EC8"/>
    <w:rsid w:val="00CC42D8"/>
    <w:rsid w:val="00CC4B8A"/>
    <w:rsid w:val="00CC4E58"/>
    <w:rsid w:val="00CC4FA3"/>
    <w:rsid w:val="00CC53CD"/>
    <w:rsid w:val="00CC5466"/>
    <w:rsid w:val="00CC5614"/>
    <w:rsid w:val="00CC5648"/>
    <w:rsid w:val="00CC5683"/>
    <w:rsid w:val="00CC5C13"/>
    <w:rsid w:val="00CC5F75"/>
    <w:rsid w:val="00CC625C"/>
    <w:rsid w:val="00CC63D1"/>
    <w:rsid w:val="00CC6623"/>
    <w:rsid w:val="00CC66B7"/>
    <w:rsid w:val="00CC67BA"/>
    <w:rsid w:val="00CC6A01"/>
    <w:rsid w:val="00CC7467"/>
    <w:rsid w:val="00CC774C"/>
    <w:rsid w:val="00CC77C2"/>
    <w:rsid w:val="00CC7848"/>
    <w:rsid w:val="00CC7CAE"/>
    <w:rsid w:val="00CC7D4C"/>
    <w:rsid w:val="00CD03A2"/>
    <w:rsid w:val="00CD08C6"/>
    <w:rsid w:val="00CD08E8"/>
    <w:rsid w:val="00CD0BB6"/>
    <w:rsid w:val="00CD0E08"/>
    <w:rsid w:val="00CD0E1B"/>
    <w:rsid w:val="00CD0F14"/>
    <w:rsid w:val="00CD1658"/>
    <w:rsid w:val="00CD18DD"/>
    <w:rsid w:val="00CD1B48"/>
    <w:rsid w:val="00CD26EB"/>
    <w:rsid w:val="00CD2E0E"/>
    <w:rsid w:val="00CD38A1"/>
    <w:rsid w:val="00CD38A9"/>
    <w:rsid w:val="00CD38BC"/>
    <w:rsid w:val="00CD3C70"/>
    <w:rsid w:val="00CD415C"/>
    <w:rsid w:val="00CD41C1"/>
    <w:rsid w:val="00CD41FC"/>
    <w:rsid w:val="00CD47AA"/>
    <w:rsid w:val="00CD4EC1"/>
    <w:rsid w:val="00CD5169"/>
    <w:rsid w:val="00CD540A"/>
    <w:rsid w:val="00CD57E6"/>
    <w:rsid w:val="00CD5863"/>
    <w:rsid w:val="00CD5AFA"/>
    <w:rsid w:val="00CD60AC"/>
    <w:rsid w:val="00CD610D"/>
    <w:rsid w:val="00CD63F8"/>
    <w:rsid w:val="00CD6423"/>
    <w:rsid w:val="00CD643B"/>
    <w:rsid w:val="00CD6A0D"/>
    <w:rsid w:val="00CD6AE5"/>
    <w:rsid w:val="00CD6DA6"/>
    <w:rsid w:val="00CD7070"/>
    <w:rsid w:val="00CD7603"/>
    <w:rsid w:val="00CD77AA"/>
    <w:rsid w:val="00CD7B39"/>
    <w:rsid w:val="00CD7B8C"/>
    <w:rsid w:val="00CE0155"/>
    <w:rsid w:val="00CE078F"/>
    <w:rsid w:val="00CE108E"/>
    <w:rsid w:val="00CE1322"/>
    <w:rsid w:val="00CE1526"/>
    <w:rsid w:val="00CE1BD3"/>
    <w:rsid w:val="00CE1C7E"/>
    <w:rsid w:val="00CE2029"/>
    <w:rsid w:val="00CE238B"/>
    <w:rsid w:val="00CE2508"/>
    <w:rsid w:val="00CE2EC3"/>
    <w:rsid w:val="00CE322D"/>
    <w:rsid w:val="00CE3444"/>
    <w:rsid w:val="00CE3A51"/>
    <w:rsid w:val="00CE3BE7"/>
    <w:rsid w:val="00CE4698"/>
    <w:rsid w:val="00CE469D"/>
    <w:rsid w:val="00CE508B"/>
    <w:rsid w:val="00CE5249"/>
    <w:rsid w:val="00CE52C1"/>
    <w:rsid w:val="00CE567C"/>
    <w:rsid w:val="00CE581C"/>
    <w:rsid w:val="00CE5A1E"/>
    <w:rsid w:val="00CE60DE"/>
    <w:rsid w:val="00CE6AFC"/>
    <w:rsid w:val="00CE6BE8"/>
    <w:rsid w:val="00CE6D08"/>
    <w:rsid w:val="00CE709D"/>
    <w:rsid w:val="00CF052D"/>
    <w:rsid w:val="00CF078D"/>
    <w:rsid w:val="00CF0CF3"/>
    <w:rsid w:val="00CF10D9"/>
    <w:rsid w:val="00CF1B33"/>
    <w:rsid w:val="00CF257F"/>
    <w:rsid w:val="00CF2D1E"/>
    <w:rsid w:val="00CF315A"/>
    <w:rsid w:val="00CF3BF2"/>
    <w:rsid w:val="00CF3F67"/>
    <w:rsid w:val="00CF3FB6"/>
    <w:rsid w:val="00CF43AA"/>
    <w:rsid w:val="00CF43CA"/>
    <w:rsid w:val="00CF4789"/>
    <w:rsid w:val="00CF4B81"/>
    <w:rsid w:val="00CF521E"/>
    <w:rsid w:val="00CF57CE"/>
    <w:rsid w:val="00CF5994"/>
    <w:rsid w:val="00CF5A5B"/>
    <w:rsid w:val="00CF5DA3"/>
    <w:rsid w:val="00CF65A0"/>
    <w:rsid w:val="00CF6A7F"/>
    <w:rsid w:val="00CF6CC2"/>
    <w:rsid w:val="00CF6DD8"/>
    <w:rsid w:val="00CF6F03"/>
    <w:rsid w:val="00CF7353"/>
    <w:rsid w:val="00CF795F"/>
    <w:rsid w:val="00CF7A42"/>
    <w:rsid w:val="00CF7BB9"/>
    <w:rsid w:val="00CF7C4A"/>
    <w:rsid w:val="00CF7D05"/>
    <w:rsid w:val="00CF7D9F"/>
    <w:rsid w:val="00CF7E75"/>
    <w:rsid w:val="00D000BD"/>
    <w:rsid w:val="00D006E8"/>
    <w:rsid w:val="00D00830"/>
    <w:rsid w:val="00D00A67"/>
    <w:rsid w:val="00D00DA5"/>
    <w:rsid w:val="00D00F89"/>
    <w:rsid w:val="00D00FDC"/>
    <w:rsid w:val="00D011B1"/>
    <w:rsid w:val="00D01349"/>
    <w:rsid w:val="00D01440"/>
    <w:rsid w:val="00D015A1"/>
    <w:rsid w:val="00D01D5D"/>
    <w:rsid w:val="00D021DD"/>
    <w:rsid w:val="00D02817"/>
    <w:rsid w:val="00D02EFE"/>
    <w:rsid w:val="00D02F17"/>
    <w:rsid w:val="00D02F34"/>
    <w:rsid w:val="00D0313A"/>
    <w:rsid w:val="00D035BE"/>
    <w:rsid w:val="00D03782"/>
    <w:rsid w:val="00D038B3"/>
    <w:rsid w:val="00D039D7"/>
    <w:rsid w:val="00D040F0"/>
    <w:rsid w:val="00D04473"/>
    <w:rsid w:val="00D044F1"/>
    <w:rsid w:val="00D04A95"/>
    <w:rsid w:val="00D04B8C"/>
    <w:rsid w:val="00D04DD7"/>
    <w:rsid w:val="00D04FA4"/>
    <w:rsid w:val="00D05F61"/>
    <w:rsid w:val="00D062B3"/>
    <w:rsid w:val="00D0655D"/>
    <w:rsid w:val="00D065F9"/>
    <w:rsid w:val="00D067C5"/>
    <w:rsid w:val="00D075BA"/>
    <w:rsid w:val="00D07C5D"/>
    <w:rsid w:val="00D10507"/>
    <w:rsid w:val="00D1173A"/>
    <w:rsid w:val="00D1180D"/>
    <w:rsid w:val="00D1182A"/>
    <w:rsid w:val="00D11E7A"/>
    <w:rsid w:val="00D121E3"/>
    <w:rsid w:val="00D122D6"/>
    <w:rsid w:val="00D12699"/>
    <w:rsid w:val="00D1273A"/>
    <w:rsid w:val="00D1299D"/>
    <w:rsid w:val="00D129A6"/>
    <w:rsid w:val="00D12B7E"/>
    <w:rsid w:val="00D12C22"/>
    <w:rsid w:val="00D12F22"/>
    <w:rsid w:val="00D12F9B"/>
    <w:rsid w:val="00D1390C"/>
    <w:rsid w:val="00D14011"/>
    <w:rsid w:val="00D140DD"/>
    <w:rsid w:val="00D14DEF"/>
    <w:rsid w:val="00D14DFE"/>
    <w:rsid w:val="00D15372"/>
    <w:rsid w:val="00D16122"/>
    <w:rsid w:val="00D161AE"/>
    <w:rsid w:val="00D161F0"/>
    <w:rsid w:val="00D1651B"/>
    <w:rsid w:val="00D16D76"/>
    <w:rsid w:val="00D1755F"/>
    <w:rsid w:val="00D177E2"/>
    <w:rsid w:val="00D17A70"/>
    <w:rsid w:val="00D17E2A"/>
    <w:rsid w:val="00D20287"/>
    <w:rsid w:val="00D20389"/>
    <w:rsid w:val="00D2045B"/>
    <w:rsid w:val="00D20B59"/>
    <w:rsid w:val="00D21099"/>
    <w:rsid w:val="00D216C1"/>
    <w:rsid w:val="00D216E1"/>
    <w:rsid w:val="00D217D2"/>
    <w:rsid w:val="00D21BAC"/>
    <w:rsid w:val="00D21CA9"/>
    <w:rsid w:val="00D21D69"/>
    <w:rsid w:val="00D2217A"/>
    <w:rsid w:val="00D2319D"/>
    <w:rsid w:val="00D231FF"/>
    <w:rsid w:val="00D238C3"/>
    <w:rsid w:val="00D23A6A"/>
    <w:rsid w:val="00D23B2A"/>
    <w:rsid w:val="00D2406D"/>
    <w:rsid w:val="00D241E4"/>
    <w:rsid w:val="00D242C1"/>
    <w:rsid w:val="00D2450B"/>
    <w:rsid w:val="00D246C2"/>
    <w:rsid w:val="00D24A9B"/>
    <w:rsid w:val="00D24B5D"/>
    <w:rsid w:val="00D24F1E"/>
    <w:rsid w:val="00D2623C"/>
    <w:rsid w:val="00D267BC"/>
    <w:rsid w:val="00D26877"/>
    <w:rsid w:val="00D26BEA"/>
    <w:rsid w:val="00D27279"/>
    <w:rsid w:val="00D272E4"/>
    <w:rsid w:val="00D276A6"/>
    <w:rsid w:val="00D277C2"/>
    <w:rsid w:val="00D27A7B"/>
    <w:rsid w:val="00D27C6B"/>
    <w:rsid w:val="00D3029B"/>
    <w:rsid w:val="00D30474"/>
    <w:rsid w:val="00D308A4"/>
    <w:rsid w:val="00D3104B"/>
    <w:rsid w:val="00D31584"/>
    <w:rsid w:val="00D31A02"/>
    <w:rsid w:val="00D3201E"/>
    <w:rsid w:val="00D32175"/>
    <w:rsid w:val="00D325F3"/>
    <w:rsid w:val="00D32979"/>
    <w:rsid w:val="00D32DAD"/>
    <w:rsid w:val="00D34365"/>
    <w:rsid w:val="00D3465A"/>
    <w:rsid w:val="00D34859"/>
    <w:rsid w:val="00D3537F"/>
    <w:rsid w:val="00D35FAA"/>
    <w:rsid w:val="00D35FF7"/>
    <w:rsid w:val="00D36550"/>
    <w:rsid w:val="00D36A0C"/>
    <w:rsid w:val="00D36DC4"/>
    <w:rsid w:val="00D372AA"/>
    <w:rsid w:val="00D378BE"/>
    <w:rsid w:val="00D37B7B"/>
    <w:rsid w:val="00D4000C"/>
    <w:rsid w:val="00D403FA"/>
    <w:rsid w:val="00D40924"/>
    <w:rsid w:val="00D40B47"/>
    <w:rsid w:val="00D4164D"/>
    <w:rsid w:val="00D417EB"/>
    <w:rsid w:val="00D41E96"/>
    <w:rsid w:val="00D4266F"/>
    <w:rsid w:val="00D42917"/>
    <w:rsid w:val="00D42993"/>
    <w:rsid w:val="00D42997"/>
    <w:rsid w:val="00D42A8A"/>
    <w:rsid w:val="00D42E36"/>
    <w:rsid w:val="00D4341D"/>
    <w:rsid w:val="00D43DCA"/>
    <w:rsid w:val="00D43DD4"/>
    <w:rsid w:val="00D43E05"/>
    <w:rsid w:val="00D4433D"/>
    <w:rsid w:val="00D44AC3"/>
    <w:rsid w:val="00D44C76"/>
    <w:rsid w:val="00D44CA8"/>
    <w:rsid w:val="00D45767"/>
    <w:rsid w:val="00D459EC"/>
    <w:rsid w:val="00D45D33"/>
    <w:rsid w:val="00D46478"/>
    <w:rsid w:val="00D466CB"/>
    <w:rsid w:val="00D467DA"/>
    <w:rsid w:val="00D46AB0"/>
    <w:rsid w:val="00D47A90"/>
    <w:rsid w:val="00D47DE2"/>
    <w:rsid w:val="00D50278"/>
    <w:rsid w:val="00D508DC"/>
    <w:rsid w:val="00D50A5C"/>
    <w:rsid w:val="00D50DAF"/>
    <w:rsid w:val="00D50DC7"/>
    <w:rsid w:val="00D510D0"/>
    <w:rsid w:val="00D515E1"/>
    <w:rsid w:val="00D51C75"/>
    <w:rsid w:val="00D5296C"/>
    <w:rsid w:val="00D52A0C"/>
    <w:rsid w:val="00D52C59"/>
    <w:rsid w:val="00D53053"/>
    <w:rsid w:val="00D530E2"/>
    <w:rsid w:val="00D530EF"/>
    <w:rsid w:val="00D5328D"/>
    <w:rsid w:val="00D53632"/>
    <w:rsid w:val="00D53A6E"/>
    <w:rsid w:val="00D53BF6"/>
    <w:rsid w:val="00D53C0E"/>
    <w:rsid w:val="00D5422D"/>
    <w:rsid w:val="00D543A4"/>
    <w:rsid w:val="00D54917"/>
    <w:rsid w:val="00D5507C"/>
    <w:rsid w:val="00D55226"/>
    <w:rsid w:val="00D55382"/>
    <w:rsid w:val="00D5572F"/>
    <w:rsid w:val="00D55778"/>
    <w:rsid w:val="00D55E9C"/>
    <w:rsid w:val="00D5606E"/>
    <w:rsid w:val="00D5639F"/>
    <w:rsid w:val="00D563AF"/>
    <w:rsid w:val="00D5646A"/>
    <w:rsid w:val="00D56517"/>
    <w:rsid w:val="00D56755"/>
    <w:rsid w:val="00D567BF"/>
    <w:rsid w:val="00D56AC0"/>
    <w:rsid w:val="00D570C9"/>
    <w:rsid w:val="00D572D6"/>
    <w:rsid w:val="00D5733F"/>
    <w:rsid w:val="00D575FA"/>
    <w:rsid w:val="00D57928"/>
    <w:rsid w:val="00D579F9"/>
    <w:rsid w:val="00D600C0"/>
    <w:rsid w:val="00D603F0"/>
    <w:rsid w:val="00D607B4"/>
    <w:rsid w:val="00D60E68"/>
    <w:rsid w:val="00D60E71"/>
    <w:rsid w:val="00D6141E"/>
    <w:rsid w:val="00D614C1"/>
    <w:rsid w:val="00D61A79"/>
    <w:rsid w:val="00D624D0"/>
    <w:rsid w:val="00D625B6"/>
    <w:rsid w:val="00D62EEE"/>
    <w:rsid w:val="00D6306A"/>
    <w:rsid w:val="00D63238"/>
    <w:rsid w:val="00D63390"/>
    <w:rsid w:val="00D634D0"/>
    <w:rsid w:val="00D63524"/>
    <w:rsid w:val="00D63878"/>
    <w:rsid w:val="00D63F2B"/>
    <w:rsid w:val="00D640EE"/>
    <w:rsid w:val="00D64766"/>
    <w:rsid w:val="00D6533C"/>
    <w:rsid w:val="00D6561E"/>
    <w:rsid w:val="00D657C9"/>
    <w:rsid w:val="00D6614D"/>
    <w:rsid w:val="00D66327"/>
    <w:rsid w:val="00D663BC"/>
    <w:rsid w:val="00D665C7"/>
    <w:rsid w:val="00D6673A"/>
    <w:rsid w:val="00D66B0C"/>
    <w:rsid w:val="00D66E16"/>
    <w:rsid w:val="00D677CC"/>
    <w:rsid w:val="00D67D94"/>
    <w:rsid w:val="00D67DB6"/>
    <w:rsid w:val="00D7039B"/>
    <w:rsid w:val="00D70A53"/>
    <w:rsid w:val="00D70AC6"/>
    <w:rsid w:val="00D70D24"/>
    <w:rsid w:val="00D70D4D"/>
    <w:rsid w:val="00D710C6"/>
    <w:rsid w:val="00D7145F"/>
    <w:rsid w:val="00D722A0"/>
    <w:rsid w:val="00D72363"/>
    <w:rsid w:val="00D728F4"/>
    <w:rsid w:val="00D72958"/>
    <w:rsid w:val="00D72A0A"/>
    <w:rsid w:val="00D730B0"/>
    <w:rsid w:val="00D7383B"/>
    <w:rsid w:val="00D739B6"/>
    <w:rsid w:val="00D7452E"/>
    <w:rsid w:val="00D74630"/>
    <w:rsid w:val="00D74822"/>
    <w:rsid w:val="00D748AF"/>
    <w:rsid w:val="00D74EF6"/>
    <w:rsid w:val="00D7500E"/>
    <w:rsid w:val="00D75431"/>
    <w:rsid w:val="00D75624"/>
    <w:rsid w:val="00D75B0B"/>
    <w:rsid w:val="00D76017"/>
    <w:rsid w:val="00D76310"/>
    <w:rsid w:val="00D76643"/>
    <w:rsid w:val="00D768F6"/>
    <w:rsid w:val="00D76A61"/>
    <w:rsid w:val="00D76A67"/>
    <w:rsid w:val="00D76BF7"/>
    <w:rsid w:val="00D76F3E"/>
    <w:rsid w:val="00D772AE"/>
    <w:rsid w:val="00D776A4"/>
    <w:rsid w:val="00D77DD0"/>
    <w:rsid w:val="00D77F3E"/>
    <w:rsid w:val="00D809F5"/>
    <w:rsid w:val="00D80C75"/>
    <w:rsid w:val="00D813E1"/>
    <w:rsid w:val="00D815F2"/>
    <w:rsid w:val="00D81698"/>
    <w:rsid w:val="00D81716"/>
    <w:rsid w:val="00D81EA8"/>
    <w:rsid w:val="00D81FE5"/>
    <w:rsid w:val="00D823B3"/>
    <w:rsid w:val="00D82417"/>
    <w:rsid w:val="00D8291C"/>
    <w:rsid w:val="00D8296F"/>
    <w:rsid w:val="00D82C8C"/>
    <w:rsid w:val="00D82D6F"/>
    <w:rsid w:val="00D83003"/>
    <w:rsid w:val="00D8313E"/>
    <w:rsid w:val="00D8314F"/>
    <w:rsid w:val="00D8348C"/>
    <w:rsid w:val="00D835C4"/>
    <w:rsid w:val="00D836A2"/>
    <w:rsid w:val="00D8420F"/>
    <w:rsid w:val="00D8469C"/>
    <w:rsid w:val="00D84DB4"/>
    <w:rsid w:val="00D85A4F"/>
    <w:rsid w:val="00D86131"/>
    <w:rsid w:val="00D864A9"/>
    <w:rsid w:val="00D86524"/>
    <w:rsid w:val="00D8662B"/>
    <w:rsid w:val="00D8675A"/>
    <w:rsid w:val="00D867E7"/>
    <w:rsid w:val="00D86837"/>
    <w:rsid w:val="00D86BDC"/>
    <w:rsid w:val="00D86CA3"/>
    <w:rsid w:val="00D86CE9"/>
    <w:rsid w:val="00D86F5F"/>
    <w:rsid w:val="00D87166"/>
    <w:rsid w:val="00D876DB"/>
    <w:rsid w:val="00D877EE"/>
    <w:rsid w:val="00D878C5"/>
    <w:rsid w:val="00D87B0B"/>
    <w:rsid w:val="00D87D5B"/>
    <w:rsid w:val="00D90192"/>
    <w:rsid w:val="00D903AB"/>
    <w:rsid w:val="00D90602"/>
    <w:rsid w:val="00D90971"/>
    <w:rsid w:val="00D90A9C"/>
    <w:rsid w:val="00D91157"/>
    <w:rsid w:val="00D9116F"/>
    <w:rsid w:val="00D912DD"/>
    <w:rsid w:val="00D912ED"/>
    <w:rsid w:val="00D91404"/>
    <w:rsid w:val="00D9140E"/>
    <w:rsid w:val="00D9149D"/>
    <w:rsid w:val="00D91973"/>
    <w:rsid w:val="00D919B5"/>
    <w:rsid w:val="00D91C39"/>
    <w:rsid w:val="00D91D66"/>
    <w:rsid w:val="00D91E3F"/>
    <w:rsid w:val="00D921C1"/>
    <w:rsid w:val="00D92478"/>
    <w:rsid w:val="00D92596"/>
    <w:rsid w:val="00D92687"/>
    <w:rsid w:val="00D92760"/>
    <w:rsid w:val="00D92908"/>
    <w:rsid w:val="00D92B17"/>
    <w:rsid w:val="00D92D28"/>
    <w:rsid w:val="00D932F8"/>
    <w:rsid w:val="00D94611"/>
    <w:rsid w:val="00D94710"/>
    <w:rsid w:val="00D94819"/>
    <w:rsid w:val="00D9498C"/>
    <w:rsid w:val="00D94A8D"/>
    <w:rsid w:val="00D94C10"/>
    <w:rsid w:val="00D94C24"/>
    <w:rsid w:val="00D94ED6"/>
    <w:rsid w:val="00D95858"/>
    <w:rsid w:val="00D96170"/>
    <w:rsid w:val="00D96D8E"/>
    <w:rsid w:val="00D97086"/>
    <w:rsid w:val="00D971F3"/>
    <w:rsid w:val="00D9732E"/>
    <w:rsid w:val="00D973B1"/>
    <w:rsid w:val="00D977D6"/>
    <w:rsid w:val="00D97862"/>
    <w:rsid w:val="00D97C67"/>
    <w:rsid w:val="00D97D33"/>
    <w:rsid w:val="00D97F09"/>
    <w:rsid w:val="00DA086B"/>
    <w:rsid w:val="00DA0C36"/>
    <w:rsid w:val="00DA1146"/>
    <w:rsid w:val="00DA14C4"/>
    <w:rsid w:val="00DA1B0B"/>
    <w:rsid w:val="00DA1B41"/>
    <w:rsid w:val="00DA1B72"/>
    <w:rsid w:val="00DA1DDF"/>
    <w:rsid w:val="00DA1FD8"/>
    <w:rsid w:val="00DA2068"/>
    <w:rsid w:val="00DA2E4B"/>
    <w:rsid w:val="00DA3265"/>
    <w:rsid w:val="00DA34B9"/>
    <w:rsid w:val="00DA3579"/>
    <w:rsid w:val="00DA396A"/>
    <w:rsid w:val="00DA3A1C"/>
    <w:rsid w:val="00DA3DFE"/>
    <w:rsid w:val="00DA4109"/>
    <w:rsid w:val="00DA4335"/>
    <w:rsid w:val="00DA4445"/>
    <w:rsid w:val="00DA451A"/>
    <w:rsid w:val="00DA49FB"/>
    <w:rsid w:val="00DA4ED6"/>
    <w:rsid w:val="00DA51F7"/>
    <w:rsid w:val="00DA5242"/>
    <w:rsid w:val="00DA5405"/>
    <w:rsid w:val="00DA55A5"/>
    <w:rsid w:val="00DA584C"/>
    <w:rsid w:val="00DA5C20"/>
    <w:rsid w:val="00DA5D43"/>
    <w:rsid w:val="00DA631B"/>
    <w:rsid w:val="00DA67BC"/>
    <w:rsid w:val="00DA6DF9"/>
    <w:rsid w:val="00DA6F29"/>
    <w:rsid w:val="00DA6FE0"/>
    <w:rsid w:val="00DA715F"/>
    <w:rsid w:val="00DA71F7"/>
    <w:rsid w:val="00DA732F"/>
    <w:rsid w:val="00DA749C"/>
    <w:rsid w:val="00DB00D1"/>
    <w:rsid w:val="00DB15F3"/>
    <w:rsid w:val="00DB1AA8"/>
    <w:rsid w:val="00DB1E38"/>
    <w:rsid w:val="00DB20A5"/>
    <w:rsid w:val="00DB2104"/>
    <w:rsid w:val="00DB2742"/>
    <w:rsid w:val="00DB27CC"/>
    <w:rsid w:val="00DB2F46"/>
    <w:rsid w:val="00DB2FA5"/>
    <w:rsid w:val="00DB3AC3"/>
    <w:rsid w:val="00DB4561"/>
    <w:rsid w:val="00DB470E"/>
    <w:rsid w:val="00DB4836"/>
    <w:rsid w:val="00DB4862"/>
    <w:rsid w:val="00DB48F9"/>
    <w:rsid w:val="00DB4F7F"/>
    <w:rsid w:val="00DB5094"/>
    <w:rsid w:val="00DB5E30"/>
    <w:rsid w:val="00DB5FBF"/>
    <w:rsid w:val="00DB66FA"/>
    <w:rsid w:val="00DB75E8"/>
    <w:rsid w:val="00DB77F9"/>
    <w:rsid w:val="00DB79A4"/>
    <w:rsid w:val="00DC021E"/>
    <w:rsid w:val="00DC03CF"/>
    <w:rsid w:val="00DC04C2"/>
    <w:rsid w:val="00DC0794"/>
    <w:rsid w:val="00DC08E6"/>
    <w:rsid w:val="00DC0AC5"/>
    <w:rsid w:val="00DC1067"/>
    <w:rsid w:val="00DC1625"/>
    <w:rsid w:val="00DC18A5"/>
    <w:rsid w:val="00DC2739"/>
    <w:rsid w:val="00DC27D5"/>
    <w:rsid w:val="00DC3AD5"/>
    <w:rsid w:val="00DC4006"/>
    <w:rsid w:val="00DC421B"/>
    <w:rsid w:val="00DC428C"/>
    <w:rsid w:val="00DC4367"/>
    <w:rsid w:val="00DC496D"/>
    <w:rsid w:val="00DC4C5A"/>
    <w:rsid w:val="00DC540B"/>
    <w:rsid w:val="00DC554D"/>
    <w:rsid w:val="00DC57CE"/>
    <w:rsid w:val="00DC5C16"/>
    <w:rsid w:val="00DC5C4B"/>
    <w:rsid w:val="00DC62C0"/>
    <w:rsid w:val="00DC6499"/>
    <w:rsid w:val="00DC6B52"/>
    <w:rsid w:val="00DC76C2"/>
    <w:rsid w:val="00DC7873"/>
    <w:rsid w:val="00DC7BE7"/>
    <w:rsid w:val="00DD01C1"/>
    <w:rsid w:val="00DD02D9"/>
    <w:rsid w:val="00DD10FF"/>
    <w:rsid w:val="00DD11DC"/>
    <w:rsid w:val="00DD1576"/>
    <w:rsid w:val="00DD1728"/>
    <w:rsid w:val="00DD179D"/>
    <w:rsid w:val="00DD1AF9"/>
    <w:rsid w:val="00DD1BC7"/>
    <w:rsid w:val="00DD1C09"/>
    <w:rsid w:val="00DD1ED8"/>
    <w:rsid w:val="00DD2290"/>
    <w:rsid w:val="00DD22C6"/>
    <w:rsid w:val="00DD24D7"/>
    <w:rsid w:val="00DD2522"/>
    <w:rsid w:val="00DD25E8"/>
    <w:rsid w:val="00DD2852"/>
    <w:rsid w:val="00DD2954"/>
    <w:rsid w:val="00DD2CEA"/>
    <w:rsid w:val="00DD2DCB"/>
    <w:rsid w:val="00DD2ED6"/>
    <w:rsid w:val="00DD2FF5"/>
    <w:rsid w:val="00DD3064"/>
    <w:rsid w:val="00DD3715"/>
    <w:rsid w:val="00DD383F"/>
    <w:rsid w:val="00DD3B99"/>
    <w:rsid w:val="00DD3DDE"/>
    <w:rsid w:val="00DD4957"/>
    <w:rsid w:val="00DD4F49"/>
    <w:rsid w:val="00DD5222"/>
    <w:rsid w:val="00DD5A16"/>
    <w:rsid w:val="00DD60A5"/>
    <w:rsid w:val="00DD65E5"/>
    <w:rsid w:val="00DD6837"/>
    <w:rsid w:val="00DD696B"/>
    <w:rsid w:val="00DD73AF"/>
    <w:rsid w:val="00DD73BC"/>
    <w:rsid w:val="00DD7443"/>
    <w:rsid w:val="00DD7501"/>
    <w:rsid w:val="00DD755B"/>
    <w:rsid w:val="00DD77EF"/>
    <w:rsid w:val="00DD79F4"/>
    <w:rsid w:val="00DD7F44"/>
    <w:rsid w:val="00DE08A5"/>
    <w:rsid w:val="00DE09E9"/>
    <w:rsid w:val="00DE0B9E"/>
    <w:rsid w:val="00DE1287"/>
    <w:rsid w:val="00DE1B1C"/>
    <w:rsid w:val="00DE1C9C"/>
    <w:rsid w:val="00DE22C1"/>
    <w:rsid w:val="00DE22F0"/>
    <w:rsid w:val="00DE2D26"/>
    <w:rsid w:val="00DE2DAC"/>
    <w:rsid w:val="00DE303D"/>
    <w:rsid w:val="00DE34C4"/>
    <w:rsid w:val="00DE412D"/>
    <w:rsid w:val="00DE41E9"/>
    <w:rsid w:val="00DE43FF"/>
    <w:rsid w:val="00DE465A"/>
    <w:rsid w:val="00DE4774"/>
    <w:rsid w:val="00DE4B59"/>
    <w:rsid w:val="00DE4E49"/>
    <w:rsid w:val="00DE504C"/>
    <w:rsid w:val="00DE53D4"/>
    <w:rsid w:val="00DE54D5"/>
    <w:rsid w:val="00DE5639"/>
    <w:rsid w:val="00DE5970"/>
    <w:rsid w:val="00DE5DBC"/>
    <w:rsid w:val="00DE5E61"/>
    <w:rsid w:val="00DE5EF5"/>
    <w:rsid w:val="00DE6494"/>
    <w:rsid w:val="00DE68A3"/>
    <w:rsid w:val="00DE71D3"/>
    <w:rsid w:val="00DE7522"/>
    <w:rsid w:val="00DE7995"/>
    <w:rsid w:val="00DE7F16"/>
    <w:rsid w:val="00DF01A2"/>
    <w:rsid w:val="00DF06C6"/>
    <w:rsid w:val="00DF07C5"/>
    <w:rsid w:val="00DF0DCE"/>
    <w:rsid w:val="00DF0F51"/>
    <w:rsid w:val="00DF1322"/>
    <w:rsid w:val="00DF1452"/>
    <w:rsid w:val="00DF1703"/>
    <w:rsid w:val="00DF2771"/>
    <w:rsid w:val="00DF2C31"/>
    <w:rsid w:val="00DF2C4C"/>
    <w:rsid w:val="00DF3230"/>
    <w:rsid w:val="00DF3637"/>
    <w:rsid w:val="00DF42C1"/>
    <w:rsid w:val="00DF42D0"/>
    <w:rsid w:val="00DF4428"/>
    <w:rsid w:val="00DF49DD"/>
    <w:rsid w:val="00DF4D78"/>
    <w:rsid w:val="00DF4E9C"/>
    <w:rsid w:val="00DF5986"/>
    <w:rsid w:val="00DF606D"/>
    <w:rsid w:val="00DF6482"/>
    <w:rsid w:val="00DF719C"/>
    <w:rsid w:val="00DF7288"/>
    <w:rsid w:val="00DF72FD"/>
    <w:rsid w:val="00DF75AE"/>
    <w:rsid w:val="00DF7BA8"/>
    <w:rsid w:val="00E00A1B"/>
    <w:rsid w:val="00E01417"/>
    <w:rsid w:val="00E01A6D"/>
    <w:rsid w:val="00E01C0C"/>
    <w:rsid w:val="00E01C51"/>
    <w:rsid w:val="00E01DFF"/>
    <w:rsid w:val="00E01FE1"/>
    <w:rsid w:val="00E02029"/>
    <w:rsid w:val="00E023C9"/>
    <w:rsid w:val="00E02DDD"/>
    <w:rsid w:val="00E02E64"/>
    <w:rsid w:val="00E0392C"/>
    <w:rsid w:val="00E03DF3"/>
    <w:rsid w:val="00E040E2"/>
    <w:rsid w:val="00E041BE"/>
    <w:rsid w:val="00E044AA"/>
    <w:rsid w:val="00E0484C"/>
    <w:rsid w:val="00E05360"/>
    <w:rsid w:val="00E05633"/>
    <w:rsid w:val="00E05CB8"/>
    <w:rsid w:val="00E0630C"/>
    <w:rsid w:val="00E0650A"/>
    <w:rsid w:val="00E065E5"/>
    <w:rsid w:val="00E06C6A"/>
    <w:rsid w:val="00E06E94"/>
    <w:rsid w:val="00E074F1"/>
    <w:rsid w:val="00E0756A"/>
    <w:rsid w:val="00E07C9F"/>
    <w:rsid w:val="00E07E5B"/>
    <w:rsid w:val="00E07EB8"/>
    <w:rsid w:val="00E07F7A"/>
    <w:rsid w:val="00E10310"/>
    <w:rsid w:val="00E1046F"/>
    <w:rsid w:val="00E10D36"/>
    <w:rsid w:val="00E11247"/>
    <w:rsid w:val="00E11C3D"/>
    <w:rsid w:val="00E1239D"/>
    <w:rsid w:val="00E127C6"/>
    <w:rsid w:val="00E12816"/>
    <w:rsid w:val="00E12B6E"/>
    <w:rsid w:val="00E12C6C"/>
    <w:rsid w:val="00E12D90"/>
    <w:rsid w:val="00E138BB"/>
    <w:rsid w:val="00E13B07"/>
    <w:rsid w:val="00E148C5"/>
    <w:rsid w:val="00E14ACE"/>
    <w:rsid w:val="00E14DF6"/>
    <w:rsid w:val="00E156A0"/>
    <w:rsid w:val="00E1576E"/>
    <w:rsid w:val="00E157BD"/>
    <w:rsid w:val="00E15C19"/>
    <w:rsid w:val="00E15CB6"/>
    <w:rsid w:val="00E15F6A"/>
    <w:rsid w:val="00E16269"/>
    <w:rsid w:val="00E171AE"/>
    <w:rsid w:val="00E17463"/>
    <w:rsid w:val="00E179A1"/>
    <w:rsid w:val="00E17A22"/>
    <w:rsid w:val="00E17DE3"/>
    <w:rsid w:val="00E2084B"/>
    <w:rsid w:val="00E210EF"/>
    <w:rsid w:val="00E211E5"/>
    <w:rsid w:val="00E21635"/>
    <w:rsid w:val="00E21913"/>
    <w:rsid w:val="00E21E9E"/>
    <w:rsid w:val="00E224CD"/>
    <w:rsid w:val="00E22683"/>
    <w:rsid w:val="00E230F4"/>
    <w:rsid w:val="00E233D6"/>
    <w:rsid w:val="00E23659"/>
    <w:rsid w:val="00E238C4"/>
    <w:rsid w:val="00E23BD8"/>
    <w:rsid w:val="00E23D00"/>
    <w:rsid w:val="00E23FBF"/>
    <w:rsid w:val="00E24042"/>
    <w:rsid w:val="00E247CA"/>
    <w:rsid w:val="00E25311"/>
    <w:rsid w:val="00E25422"/>
    <w:rsid w:val="00E257CD"/>
    <w:rsid w:val="00E258B2"/>
    <w:rsid w:val="00E26028"/>
    <w:rsid w:val="00E26227"/>
    <w:rsid w:val="00E26642"/>
    <w:rsid w:val="00E26669"/>
    <w:rsid w:val="00E267BC"/>
    <w:rsid w:val="00E26A94"/>
    <w:rsid w:val="00E26D2C"/>
    <w:rsid w:val="00E2703A"/>
    <w:rsid w:val="00E2737F"/>
    <w:rsid w:val="00E276CC"/>
    <w:rsid w:val="00E27824"/>
    <w:rsid w:val="00E27DC7"/>
    <w:rsid w:val="00E27E2E"/>
    <w:rsid w:val="00E30181"/>
    <w:rsid w:val="00E302AE"/>
    <w:rsid w:val="00E303B1"/>
    <w:rsid w:val="00E30495"/>
    <w:rsid w:val="00E30BB6"/>
    <w:rsid w:val="00E30E74"/>
    <w:rsid w:val="00E3115C"/>
    <w:rsid w:val="00E3153D"/>
    <w:rsid w:val="00E31546"/>
    <w:rsid w:val="00E31A4C"/>
    <w:rsid w:val="00E3229F"/>
    <w:rsid w:val="00E322DC"/>
    <w:rsid w:val="00E322F7"/>
    <w:rsid w:val="00E323EC"/>
    <w:rsid w:val="00E32570"/>
    <w:rsid w:val="00E3293D"/>
    <w:rsid w:val="00E3294E"/>
    <w:rsid w:val="00E329C9"/>
    <w:rsid w:val="00E32EBE"/>
    <w:rsid w:val="00E32F7B"/>
    <w:rsid w:val="00E33160"/>
    <w:rsid w:val="00E339F5"/>
    <w:rsid w:val="00E33A9C"/>
    <w:rsid w:val="00E33B2B"/>
    <w:rsid w:val="00E34151"/>
    <w:rsid w:val="00E34697"/>
    <w:rsid w:val="00E34762"/>
    <w:rsid w:val="00E349D8"/>
    <w:rsid w:val="00E34CC5"/>
    <w:rsid w:val="00E355B7"/>
    <w:rsid w:val="00E356A6"/>
    <w:rsid w:val="00E35742"/>
    <w:rsid w:val="00E35D7B"/>
    <w:rsid w:val="00E361B8"/>
    <w:rsid w:val="00E3656F"/>
    <w:rsid w:val="00E36650"/>
    <w:rsid w:val="00E369B1"/>
    <w:rsid w:val="00E369E1"/>
    <w:rsid w:val="00E36B6B"/>
    <w:rsid w:val="00E36D51"/>
    <w:rsid w:val="00E371DB"/>
    <w:rsid w:val="00E37888"/>
    <w:rsid w:val="00E37A03"/>
    <w:rsid w:val="00E37B56"/>
    <w:rsid w:val="00E37EC0"/>
    <w:rsid w:val="00E37FB3"/>
    <w:rsid w:val="00E401C5"/>
    <w:rsid w:val="00E40B6D"/>
    <w:rsid w:val="00E40CAA"/>
    <w:rsid w:val="00E4143F"/>
    <w:rsid w:val="00E415D2"/>
    <w:rsid w:val="00E41CE2"/>
    <w:rsid w:val="00E41F4C"/>
    <w:rsid w:val="00E41F5B"/>
    <w:rsid w:val="00E420B3"/>
    <w:rsid w:val="00E4242E"/>
    <w:rsid w:val="00E426E8"/>
    <w:rsid w:val="00E42871"/>
    <w:rsid w:val="00E42C2B"/>
    <w:rsid w:val="00E42D54"/>
    <w:rsid w:val="00E42EA8"/>
    <w:rsid w:val="00E430BF"/>
    <w:rsid w:val="00E439E4"/>
    <w:rsid w:val="00E43C72"/>
    <w:rsid w:val="00E43CA2"/>
    <w:rsid w:val="00E43EA8"/>
    <w:rsid w:val="00E442FC"/>
    <w:rsid w:val="00E44630"/>
    <w:rsid w:val="00E44813"/>
    <w:rsid w:val="00E4557F"/>
    <w:rsid w:val="00E45B73"/>
    <w:rsid w:val="00E45CE1"/>
    <w:rsid w:val="00E45E33"/>
    <w:rsid w:val="00E4607C"/>
    <w:rsid w:val="00E4611D"/>
    <w:rsid w:val="00E46332"/>
    <w:rsid w:val="00E466E4"/>
    <w:rsid w:val="00E46701"/>
    <w:rsid w:val="00E46720"/>
    <w:rsid w:val="00E46D9A"/>
    <w:rsid w:val="00E46F0F"/>
    <w:rsid w:val="00E47546"/>
    <w:rsid w:val="00E4776B"/>
    <w:rsid w:val="00E47BCE"/>
    <w:rsid w:val="00E47D67"/>
    <w:rsid w:val="00E47E06"/>
    <w:rsid w:val="00E5005F"/>
    <w:rsid w:val="00E500E7"/>
    <w:rsid w:val="00E50B7F"/>
    <w:rsid w:val="00E50BAC"/>
    <w:rsid w:val="00E5213C"/>
    <w:rsid w:val="00E523E0"/>
    <w:rsid w:val="00E5338E"/>
    <w:rsid w:val="00E5350B"/>
    <w:rsid w:val="00E53920"/>
    <w:rsid w:val="00E53BF3"/>
    <w:rsid w:val="00E53C77"/>
    <w:rsid w:val="00E54400"/>
    <w:rsid w:val="00E54C14"/>
    <w:rsid w:val="00E55263"/>
    <w:rsid w:val="00E55392"/>
    <w:rsid w:val="00E55527"/>
    <w:rsid w:val="00E55611"/>
    <w:rsid w:val="00E558E5"/>
    <w:rsid w:val="00E560B0"/>
    <w:rsid w:val="00E561FC"/>
    <w:rsid w:val="00E5631C"/>
    <w:rsid w:val="00E56F10"/>
    <w:rsid w:val="00E57329"/>
    <w:rsid w:val="00E57624"/>
    <w:rsid w:val="00E57910"/>
    <w:rsid w:val="00E57A43"/>
    <w:rsid w:val="00E57CD6"/>
    <w:rsid w:val="00E57D4E"/>
    <w:rsid w:val="00E6030F"/>
    <w:rsid w:val="00E6053C"/>
    <w:rsid w:val="00E6067C"/>
    <w:rsid w:val="00E60883"/>
    <w:rsid w:val="00E60D6C"/>
    <w:rsid w:val="00E610AB"/>
    <w:rsid w:val="00E61176"/>
    <w:rsid w:val="00E61182"/>
    <w:rsid w:val="00E6144D"/>
    <w:rsid w:val="00E61569"/>
    <w:rsid w:val="00E61609"/>
    <w:rsid w:val="00E624CD"/>
    <w:rsid w:val="00E62569"/>
    <w:rsid w:val="00E62592"/>
    <w:rsid w:val="00E628A0"/>
    <w:rsid w:val="00E62A62"/>
    <w:rsid w:val="00E62F64"/>
    <w:rsid w:val="00E62FC7"/>
    <w:rsid w:val="00E6327F"/>
    <w:rsid w:val="00E635F3"/>
    <w:rsid w:val="00E639F2"/>
    <w:rsid w:val="00E6420E"/>
    <w:rsid w:val="00E64420"/>
    <w:rsid w:val="00E64581"/>
    <w:rsid w:val="00E650BB"/>
    <w:rsid w:val="00E650CD"/>
    <w:rsid w:val="00E65577"/>
    <w:rsid w:val="00E656EC"/>
    <w:rsid w:val="00E65C84"/>
    <w:rsid w:val="00E65D16"/>
    <w:rsid w:val="00E65E7B"/>
    <w:rsid w:val="00E661D3"/>
    <w:rsid w:val="00E66297"/>
    <w:rsid w:val="00E664FC"/>
    <w:rsid w:val="00E66501"/>
    <w:rsid w:val="00E66591"/>
    <w:rsid w:val="00E669F4"/>
    <w:rsid w:val="00E66FCB"/>
    <w:rsid w:val="00E672F4"/>
    <w:rsid w:val="00E672FF"/>
    <w:rsid w:val="00E67384"/>
    <w:rsid w:val="00E6747B"/>
    <w:rsid w:val="00E67577"/>
    <w:rsid w:val="00E67623"/>
    <w:rsid w:val="00E6786C"/>
    <w:rsid w:val="00E67B40"/>
    <w:rsid w:val="00E67C63"/>
    <w:rsid w:val="00E67D18"/>
    <w:rsid w:val="00E70745"/>
    <w:rsid w:val="00E71067"/>
    <w:rsid w:val="00E7124E"/>
    <w:rsid w:val="00E7154E"/>
    <w:rsid w:val="00E715CC"/>
    <w:rsid w:val="00E7184B"/>
    <w:rsid w:val="00E71A24"/>
    <w:rsid w:val="00E71C85"/>
    <w:rsid w:val="00E71F4A"/>
    <w:rsid w:val="00E7240D"/>
    <w:rsid w:val="00E728AF"/>
    <w:rsid w:val="00E72D6C"/>
    <w:rsid w:val="00E72F7F"/>
    <w:rsid w:val="00E730CB"/>
    <w:rsid w:val="00E7325C"/>
    <w:rsid w:val="00E73496"/>
    <w:rsid w:val="00E734EB"/>
    <w:rsid w:val="00E7365B"/>
    <w:rsid w:val="00E737F0"/>
    <w:rsid w:val="00E73FA2"/>
    <w:rsid w:val="00E74587"/>
    <w:rsid w:val="00E74D60"/>
    <w:rsid w:val="00E74DB3"/>
    <w:rsid w:val="00E75148"/>
    <w:rsid w:val="00E75536"/>
    <w:rsid w:val="00E75BA1"/>
    <w:rsid w:val="00E75C9F"/>
    <w:rsid w:val="00E76576"/>
    <w:rsid w:val="00E771DB"/>
    <w:rsid w:val="00E77551"/>
    <w:rsid w:val="00E77BD4"/>
    <w:rsid w:val="00E77C56"/>
    <w:rsid w:val="00E77E0E"/>
    <w:rsid w:val="00E77F9F"/>
    <w:rsid w:val="00E8015D"/>
    <w:rsid w:val="00E8031B"/>
    <w:rsid w:val="00E806CD"/>
    <w:rsid w:val="00E810EB"/>
    <w:rsid w:val="00E81105"/>
    <w:rsid w:val="00E813A7"/>
    <w:rsid w:val="00E814AC"/>
    <w:rsid w:val="00E81D87"/>
    <w:rsid w:val="00E82260"/>
    <w:rsid w:val="00E822E4"/>
    <w:rsid w:val="00E82507"/>
    <w:rsid w:val="00E82649"/>
    <w:rsid w:val="00E829EC"/>
    <w:rsid w:val="00E82C31"/>
    <w:rsid w:val="00E8326F"/>
    <w:rsid w:val="00E83377"/>
    <w:rsid w:val="00E833A7"/>
    <w:rsid w:val="00E83532"/>
    <w:rsid w:val="00E83A77"/>
    <w:rsid w:val="00E840A7"/>
    <w:rsid w:val="00E8475F"/>
    <w:rsid w:val="00E84A02"/>
    <w:rsid w:val="00E84D1E"/>
    <w:rsid w:val="00E84E99"/>
    <w:rsid w:val="00E85237"/>
    <w:rsid w:val="00E85271"/>
    <w:rsid w:val="00E85306"/>
    <w:rsid w:val="00E85386"/>
    <w:rsid w:val="00E8544D"/>
    <w:rsid w:val="00E86317"/>
    <w:rsid w:val="00E865B2"/>
    <w:rsid w:val="00E865F1"/>
    <w:rsid w:val="00E86C0A"/>
    <w:rsid w:val="00E86DB4"/>
    <w:rsid w:val="00E86F8E"/>
    <w:rsid w:val="00E8761C"/>
    <w:rsid w:val="00E876B6"/>
    <w:rsid w:val="00E87B19"/>
    <w:rsid w:val="00E87FB6"/>
    <w:rsid w:val="00E909C3"/>
    <w:rsid w:val="00E91071"/>
    <w:rsid w:val="00E91795"/>
    <w:rsid w:val="00E917D2"/>
    <w:rsid w:val="00E91D82"/>
    <w:rsid w:val="00E91DB7"/>
    <w:rsid w:val="00E920F8"/>
    <w:rsid w:val="00E92A31"/>
    <w:rsid w:val="00E92A5E"/>
    <w:rsid w:val="00E92F45"/>
    <w:rsid w:val="00E93B0E"/>
    <w:rsid w:val="00E93BC9"/>
    <w:rsid w:val="00E93D59"/>
    <w:rsid w:val="00E944D1"/>
    <w:rsid w:val="00E9543D"/>
    <w:rsid w:val="00E95A5F"/>
    <w:rsid w:val="00E95BB5"/>
    <w:rsid w:val="00E95D18"/>
    <w:rsid w:val="00E95F22"/>
    <w:rsid w:val="00E96BEA"/>
    <w:rsid w:val="00E96C30"/>
    <w:rsid w:val="00E96E91"/>
    <w:rsid w:val="00E97000"/>
    <w:rsid w:val="00E97118"/>
    <w:rsid w:val="00E973AD"/>
    <w:rsid w:val="00E974AF"/>
    <w:rsid w:val="00E9789A"/>
    <w:rsid w:val="00E97BE3"/>
    <w:rsid w:val="00E97CCE"/>
    <w:rsid w:val="00E97E92"/>
    <w:rsid w:val="00EA00B0"/>
    <w:rsid w:val="00EA00C0"/>
    <w:rsid w:val="00EA027A"/>
    <w:rsid w:val="00EA06FB"/>
    <w:rsid w:val="00EA0A37"/>
    <w:rsid w:val="00EA0B5E"/>
    <w:rsid w:val="00EA123B"/>
    <w:rsid w:val="00EA136F"/>
    <w:rsid w:val="00EA1802"/>
    <w:rsid w:val="00EA1BC6"/>
    <w:rsid w:val="00EA1EB8"/>
    <w:rsid w:val="00EA2131"/>
    <w:rsid w:val="00EA2284"/>
    <w:rsid w:val="00EA276C"/>
    <w:rsid w:val="00EA283C"/>
    <w:rsid w:val="00EA2B71"/>
    <w:rsid w:val="00EA2C84"/>
    <w:rsid w:val="00EA3310"/>
    <w:rsid w:val="00EA3902"/>
    <w:rsid w:val="00EA3ADC"/>
    <w:rsid w:val="00EA3FAE"/>
    <w:rsid w:val="00EA4322"/>
    <w:rsid w:val="00EA4C19"/>
    <w:rsid w:val="00EA4FD5"/>
    <w:rsid w:val="00EA567B"/>
    <w:rsid w:val="00EA5787"/>
    <w:rsid w:val="00EA57E2"/>
    <w:rsid w:val="00EA5E10"/>
    <w:rsid w:val="00EA5F57"/>
    <w:rsid w:val="00EA5FA7"/>
    <w:rsid w:val="00EA65DF"/>
    <w:rsid w:val="00EA66FF"/>
    <w:rsid w:val="00EA6B78"/>
    <w:rsid w:val="00EA72A9"/>
    <w:rsid w:val="00EA7673"/>
    <w:rsid w:val="00EA7DED"/>
    <w:rsid w:val="00EB0042"/>
    <w:rsid w:val="00EB0549"/>
    <w:rsid w:val="00EB17F4"/>
    <w:rsid w:val="00EB1D53"/>
    <w:rsid w:val="00EB228A"/>
    <w:rsid w:val="00EB24FF"/>
    <w:rsid w:val="00EB2804"/>
    <w:rsid w:val="00EB2C34"/>
    <w:rsid w:val="00EB2FA5"/>
    <w:rsid w:val="00EB2FB4"/>
    <w:rsid w:val="00EB3152"/>
    <w:rsid w:val="00EB345A"/>
    <w:rsid w:val="00EB3B01"/>
    <w:rsid w:val="00EB3BB4"/>
    <w:rsid w:val="00EB3D64"/>
    <w:rsid w:val="00EB3E96"/>
    <w:rsid w:val="00EB40DB"/>
    <w:rsid w:val="00EB4671"/>
    <w:rsid w:val="00EB4AFF"/>
    <w:rsid w:val="00EB578D"/>
    <w:rsid w:val="00EB58FC"/>
    <w:rsid w:val="00EB5A89"/>
    <w:rsid w:val="00EB5C89"/>
    <w:rsid w:val="00EB5D66"/>
    <w:rsid w:val="00EB608C"/>
    <w:rsid w:val="00EB6E6F"/>
    <w:rsid w:val="00EB6EF0"/>
    <w:rsid w:val="00EB6FB1"/>
    <w:rsid w:val="00EB7319"/>
    <w:rsid w:val="00EB733F"/>
    <w:rsid w:val="00EB75DF"/>
    <w:rsid w:val="00EB75F7"/>
    <w:rsid w:val="00EB79F4"/>
    <w:rsid w:val="00EB7AE2"/>
    <w:rsid w:val="00EB7C2E"/>
    <w:rsid w:val="00EC0651"/>
    <w:rsid w:val="00EC07E1"/>
    <w:rsid w:val="00EC0D53"/>
    <w:rsid w:val="00EC2006"/>
    <w:rsid w:val="00EC23CD"/>
    <w:rsid w:val="00EC23FB"/>
    <w:rsid w:val="00EC28FB"/>
    <w:rsid w:val="00EC2B3A"/>
    <w:rsid w:val="00EC2BF7"/>
    <w:rsid w:val="00EC2C99"/>
    <w:rsid w:val="00EC3202"/>
    <w:rsid w:val="00EC35BD"/>
    <w:rsid w:val="00EC363B"/>
    <w:rsid w:val="00EC39C2"/>
    <w:rsid w:val="00EC3D22"/>
    <w:rsid w:val="00EC3E81"/>
    <w:rsid w:val="00EC4102"/>
    <w:rsid w:val="00EC5102"/>
    <w:rsid w:val="00EC5223"/>
    <w:rsid w:val="00EC5348"/>
    <w:rsid w:val="00EC55BE"/>
    <w:rsid w:val="00EC61AE"/>
    <w:rsid w:val="00EC672A"/>
    <w:rsid w:val="00EC68E7"/>
    <w:rsid w:val="00EC6A3C"/>
    <w:rsid w:val="00EC6BA5"/>
    <w:rsid w:val="00EC7746"/>
    <w:rsid w:val="00EC7929"/>
    <w:rsid w:val="00EC7A92"/>
    <w:rsid w:val="00ED0017"/>
    <w:rsid w:val="00ED039C"/>
    <w:rsid w:val="00ED09E9"/>
    <w:rsid w:val="00ED0BC4"/>
    <w:rsid w:val="00ED1B58"/>
    <w:rsid w:val="00ED1E27"/>
    <w:rsid w:val="00ED1F1E"/>
    <w:rsid w:val="00ED256D"/>
    <w:rsid w:val="00ED283D"/>
    <w:rsid w:val="00ED2901"/>
    <w:rsid w:val="00ED2B8B"/>
    <w:rsid w:val="00ED2D55"/>
    <w:rsid w:val="00ED3257"/>
    <w:rsid w:val="00ED3410"/>
    <w:rsid w:val="00ED358C"/>
    <w:rsid w:val="00ED36A6"/>
    <w:rsid w:val="00ED37C6"/>
    <w:rsid w:val="00ED3D1A"/>
    <w:rsid w:val="00ED3D73"/>
    <w:rsid w:val="00ED40ED"/>
    <w:rsid w:val="00ED42A1"/>
    <w:rsid w:val="00ED4592"/>
    <w:rsid w:val="00ED45CF"/>
    <w:rsid w:val="00ED4C11"/>
    <w:rsid w:val="00ED4EA2"/>
    <w:rsid w:val="00ED5963"/>
    <w:rsid w:val="00ED5AE5"/>
    <w:rsid w:val="00ED5BA3"/>
    <w:rsid w:val="00ED5CE8"/>
    <w:rsid w:val="00ED6266"/>
    <w:rsid w:val="00ED7191"/>
    <w:rsid w:val="00ED74CE"/>
    <w:rsid w:val="00ED78C1"/>
    <w:rsid w:val="00ED7B42"/>
    <w:rsid w:val="00EE0B3C"/>
    <w:rsid w:val="00EE0E62"/>
    <w:rsid w:val="00EE13B9"/>
    <w:rsid w:val="00EE14AB"/>
    <w:rsid w:val="00EE1D04"/>
    <w:rsid w:val="00EE1F54"/>
    <w:rsid w:val="00EE1F91"/>
    <w:rsid w:val="00EE20E2"/>
    <w:rsid w:val="00EE212B"/>
    <w:rsid w:val="00EE24B9"/>
    <w:rsid w:val="00EE29E4"/>
    <w:rsid w:val="00EE2BDE"/>
    <w:rsid w:val="00EE30FC"/>
    <w:rsid w:val="00EE316A"/>
    <w:rsid w:val="00EE3613"/>
    <w:rsid w:val="00EE40FF"/>
    <w:rsid w:val="00EE4475"/>
    <w:rsid w:val="00EE47DA"/>
    <w:rsid w:val="00EE4889"/>
    <w:rsid w:val="00EE5861"/>
    <w:rsid w:val="00EE5A68"/>
    <w:rsid w:val="00EE5A78"/>
    <w:rsid w:val="00EE5B67"/>
    <w:rsid w:val="00EE6136"/>
    <w:rsid w:val="00EE6281"/>
    <w:rsid w:val="00EE6895"/>
    <w:rsid w:val="00EE727E"/>
    <w:rsid w:val="00EE72DA"/>
    <w:rsid w:val="00EE73CB"/>
    <w:rsid w:val="00EE74A8"/>
    <w:rsid w:val="00EE7632"/>
    <w:rsid w:val="00EE77D2"/>
    <w:rsid w:val="00EE7827"/>
    <w:rsid w:val="00EF01E1"/>
    <w:rsid w:val="00EF04B1"/>
    <w:rsid w:val="00EF0E4A"/>
    <w:rsid w:val="00EF104B"/>
    <w:rsid w:val="00EF1C86"/>
    <w:rsid w:val="00EF1EC6"/>
    <w:rsid w:val="00EF1F12"/>
    <w:rsid w:val="00EF1FC1"/>
    <w:rsid w:val="00EF21FB"/>
    <w:rsid w:val="00EF27D1"/>
    <w:rsid w:val="00EF289A"/>
    <w:rsid w:val="00EF2E66"/>
    <w:rsid w:val="00EF3140"/>
    <w:rsid w:val="00EF3418"/>
    <w:rsid w:val="00EF3595"/>
    <w:rsid w:val="00EF3AC6"/>
    <w:rsid w:val="00EF417F"/>
    <w:rsid w:val="00EF4708"/>
    <w:rsid w:val="00EF4774"/>
    <w:rsid w:val="00EF478A"/>
    <w:rsid w:val="00EF4FE2"/>
    <w:rsid w:val="00EF50F8"/>
    <w:rsid w:val="00EF55DE"/>
    <w:rsid w:val="00EF59B1"/>
    <w:rsid w:val="00EF614A"/>
    <w:rsid w:val="00EF6758"/>
    <w:rsid w:val="00EF6825"/>
    <w:rsid w:val="00EF68E8"/>
    <w:rsid w:val="00EF6992"/>
    <w:rsid w:val="00EF6A7E"/>
    <w:rsid w:val="00EF6DB6"/>
    <w:rsid w:val="00EF7236"/>
    <w:rsid w:val="00EF78BD"/>
    <w:rsid w:val="00EF7C81"/>
    <w:rsid w:val="00EF7F34"/>
    <w:rsid w:val="00F001CE"/>
    <w:rsid w:val="00F004D4"/>
    <w:rsid w:val="00F0075B"/>
    <w:rsid w:val="00F00EA9"/>
    <w:rsid w:val="00F01482"/>
    <w:rsid w:val="00F02260"/>
    <w:rsid w:val="00F023CB"/>
    <w:rsid w:val="00F02581"/>
    <w:rsid w:val="00F029A6"/>
    <w:rsid w:val="00F02D78"/>
    <w:rsid w:val="00F035C6"/>
    <w:rsid w:val="00F037EA"/>
    <w:rsid w:val="00F03DB0"/>
    <w:rsid w:val="00F0495B"/>
    <w:rsid w:val="00F04995"/>
    <w:rsid w:val="00F049F4"/>
    <w:rsid w:val="00F04B2D"/>
    <w:rsid w:val="00F04E9A"/>
    <w:rsid w:val="00F0516B"/>
    <w:rsid w:val="00F05756"/>
    <w:rsid w:val="00F05789"/>
    <w:rsid w:val="00F05E4E"/>
    <w:rsid w:val="00F06026"/>
    <w:rsid w:val="00F06056"/>
    <w:rsid w:val="00F064C4"/>
    <w:rsid w:val="00F065FE"/>
    <w:rsid w:val="00F069D4"/>
    <w:rsid w:val="00F069DC"/>
    <w:rsid w:val="00F06B3C"/>
    <w:rsid w:val="00F06E67"/>
    <w:rsid w:val="00F06E80"/>
    <w:rsid w:val="00F0739D"/>
    <w:rsid w:val="00F074AD"/>
    <w:rsid w:val="00F074DF"/>
    <w:rsid w:val="00F074FC"/>
    <w:rsid w:val="00F079F8"/>
    <w:rsid w:val="00F07AC6"/>
    <w:rsid w:val="00F07AE8"/>
    <w:rsid w:val="00F07F07"/>
    <w:rsid w:val="00F1023A"/>
    <w:rsid w:val="00F108E3"/>
    <w:rsid w:val="00F109AB"/>
    <w:rsid w:val="00F113FB"/>
    <w:rsid w:val="00F11C77"/>
    <w:rsid w:val="00F11EB7"/>
    <w:rsid w:val="00F12155"/>
    <w:rsid w:val="00F1220B"/>
    <w:rsid w:val="00F12D5E"/>
    <w:rsid w:val="00F1360E"/>
    <w:rsid w:val="00F137A6"/>
    <w:rsid w:val="00F1395E"/>
    <w:rsid w:val="00F13CDD"/>
    <w:rsid w:val="00F13D1A"/>
    <w:rsid w:val="00F13FD4"/>
    <w:rsid w:val="00F144BD"/>
    <w:rsid w:val="00F147D8"/>
    <w:rsid w:val="00F147FE"/>
    <w:rsid w:val="00F14CA9"/>
    <w:rsid w:val="00F14F71"/>
    <w:rsid w:val="00F15082"/>
    <w:rsid w:val="00F15658"/>
    <w:rsid w:val="00F15B70"/>
    <w:rsid w:val="00F16987"/>
    <w:rsid w:val="00F169E0"/>
    <w:rsid w:val="00F17142"/>
    <w:rsid w:val="00F17198"/>
    <w:rsid w:val="00F17507"/>
    <w:rsid w:val="00F17B90"/>
    <w:rsid w:val="00F17DE2"/>
    <w:rsid w:val="00F204DF"/>
    <w:rsid w:val="00F206CB"/>
    <w:rsid w:val="00F213B1"/>
    <w:rsid w:val="00F2172E"/>
    <w:rsid w:val="00F21752"/>
    <w:rsid w:val="00F217AE"/>
    <w:rsid w:val="00F21917"/>
    <w:rsid w:val="00F21D92"/>
    <w:rsid w:val="00F21EBC"/>
    <w:rsid w:val="00F2248B"/>
    <w:rsid w:val="00F225A4"/>
    <w:rsid w:val="00F2279D"/>
    <w:rsid w:val="00F22D42"/>
    <w:rsid w:val="00F2304C"/>
    <w:rsid w:val="00F233D9"/>
    <w:rsid w:val="00F2388E"/>
    <w:rsid w:val="00F2414B"/>
    <w:rsid w:val="00F2430C"/>
    <w:rsid w:val="00F24411"/>
    <w:rsid w:val="00F245C6"/>
    <w:rsid w:val="00F24822"/>
    <w:rsid w:val="00F2487F"/>
    <w:rsid w:val="00F24C5A"/>
    <w:rsid w:val="00F25689"/>
    <w:rsid w:val="00F25946"/>
    <w:rsid w:val="00F25AC5"/>
    <w:rsid w:val="00F26777"/>
    <w:rsid w:val="00F26A41"/>
    <w:rsid w:val="00F27E44"/>
    <w:rsid w:val="00F27ED2"/>
    <w:rsid w:val="00F27EF3"/>
    <w:rsid w:val="00F27FE7"/>
    <w:rsid w:val="00F3048C"/>
    <w:rsid w:val="00F30F66"/>
    <w:rsid w:val="00F317E4"/>
    <w:rsid w:val="00F318A3"/>
    <w:rsid w:val="00F31FB7"/>
    <w:rsid w:val="00F32323"/>
    <w:rsid w:val="00F328FA"/>
    <w:rsid w:val="00F32A06"/>
    <w:rsid w:val="00F32B9F"/>
    <w:rsid w:val="00F330BD"/>
    <w:rsid w:val="00F33995"/>
    <w:rsid w:val="00F33AC5"/>
    <w:rsid w:val="00F33AEC"/>
    <w:rsid w:val="00F33B1D"/>
    <w:rsid w:val="00F34125"/>
    <w:rsid w:val="00F341E2"/>
    <w:rsid w:val="00F344A3"/>
    <w:rsid w:val="00F34547"/>
    <w:rsid w:val="00F34E5B"/>
    <w:rsid w:val="00F3515A"/>
    <w:rsid w:val="00F35283"/>
    <w:rsid w:val="00F356A6"/>
    <w:rsid w:val="00F358A0"/>
    <w:rsid w:val="00F35CBD"/>
    <w:rsid w:val="00F35E27"/>
    <w:rsid w:val="00F36054"/>
    <w:rsid w:val="00F3617A"/>
    <w:rsid w:val="00F3635D"/>
    <w:rsid w:val="00F3651A"/>
    <w:rsid w:val="00F37256"/>
    <w:rsid w:val="00F401D8"/>
    <w:rsid w:val="00F40235"/>
    <w:rsid w:val="00F40345"/>
    <w:rsid w:val="00F40491"/>
    <w:rsid w:val="00F4074C"/>
    <w:rsid w:val="00F4087E"/>
    <w:rsid w:val="00F40A87"/>
    <w:rsid w:val="00F40C3E"/>
    <w:rsid w:val="00F40E48"/>
    <w:rsid w:val="00F40E5C"/>
    <w:rsid w:val="00F40F12"/>
    <w:rsid w:val="00F41248"/>
    <w:rsid w:val="00F41FEC"/>
    <w:rsid w:val="00F420B8"/>
    <w:rsid w:val="00F4223D"/>
    <w:rsid w:val="00F42417"/>
    <w:rsid w:val="00F42517"/>
    <w:rsid w:val="00F4277E"/>
    <w:rsid w:val="00F42A42"/>
    <w:rsid w:val="00F42EF5"/>
    <w:rsid w:val="00F42F18"/>
    <w:rsid w:val="00F4331D"/>
    <w:rsid w:val="00F436E2"/>
    <w:rsid w:val="00F438E0"/>
    <w:rsid w:val="00F439BE"/>
    <w:rsid w:val="00F43A48"/>
    <w:rsid w:val="00F43E0C"/>
    <w:rsid w:val="00F43E15"/>
    <w:rsid w:val="00F441E4"/>
    <w:rsid w:val="00F44892"/>
    <w:rsid w:val="00F44975"/>
    <w:rsid w:val="00F44AB9"/>
    <w:rsid w:val="00F44AFC"/>
    <w:rsid w:val="00F44B76"/>
    <w:rsid w:val="00F44CAD"/>
    <w:rsid w:val="00F44FE4"/>
    <w:rsid w:val="00F45117"/>
    <w:rsid w:val="00F4514C"/>
    <w:rsid w:val="00F45281"/>
    <w:rsid w:val="00F45B45"/>
    <w:rsid w:val="00F45B90"/>
    <w:rsid w:val="00F45D4A"/>
    <w:rsid w:val="00F45D61"/>
    <w:rsid w:val="00F467E5"/>
    <w:rsid w:val="00F46885"/>
    <w:rsid w:val="00F47271"/>
    <w:rsid w:val="00F47437"/>
    <w:rsid w:val="00F47B8A"/>
    <w:rsid w:val="00F47DF5"/>
    <w:rsid w:val="00F47F09"/>
    <w:rsid w:val="00F5024E"/>
    <w:rsid w:val="00F50373"/>
    <w:rsid w:val="00F50375"/>
    <w:rsid w:val="00F504F9"/>
    <w:rsid w:val="00F50997"/>
    <w:rsid w:val="00F50BC0"/>
    <w:rsid w:val="00F50F34"/>
    <w:rsid w:val="00F5117F"/>
    <w:rsid w:val="00F51BA6"/>
    <w:rsid w:val="00F5271F"/>
    <w:rsid w:val="00F52C06"/>
    <w:rsid w:val="00F53066"/>
    <w:rsid w:val="00F5316C"/>
    <w:rsid w:val="00F533D3"/>
    <w:rsid w:val="00F53C60"/>
    <w:rsid w:val="00F53C9F"/>
    <w:rsid w:val="00F54471"/>
    <w:rsid w:val="00F544D4"/>
    <w:rsid w:val="00F5469A"/>
    <w:rsid w:val="00F55259"/>
    <w:rsid w:val="00F5535C"/>
    <w:rsid w:val="00F55478"/>
    <w:rsid w:val="00F559E9"/>
    <w:rsid w:val="00F55A3F"/>
    <w:rsid w:val="00F55C5B"/>
    <w:rsid w:val="00F560A0"/>
    <w:rsid w:val="00F565A9"/>
    <w:rsid w:val="00F56763"/>
    <w:rsid w:val="00F568A7"/>
    <w:rsid w:val="00F56912"/>
    <w:rsid w:val="00F56E66"/>
    <w:rsid w:val="00F56FD1"/>
    <w:rsid w:val="00F576B6"/>
    <w:rsid w:val="00F57776"/>
    <w:rsid w:val="00F579B6"/>
    <w:rsid w:val="00F57C83"/>
    <w:rsid w:val="00F57D08"/>
    <w:rsid w:val="00F57E50"/>
    <w:rsid w:val="00F57E69"/>
    <w:rsid w:val="00F6019A"/>
    <w:rsid w:val="00F601B6"/>
    <w:rsid w:val="00F60282"/>
    <w:rsid w:val="00F60401"/>
    <w:rsid w:val="00F60463"/>
    <w:rsid w:val="00F6063D"/>
    <w:rsid w:val="00F60657"/>
    <w:rsid w:val="00F60AE1"/>
    <w:rsid w:val="00F60B7D"/>
    <w:rsid w:val="00F60CD4"/>
    <w:rsid w:val="00F60FD2"/>
    <w:rsid w:val="00F61175"/>
    <w:rsid w:val="00F61261"/>
    <w:rsid w:val="00F61271"/>
    <w:rsid w:val="00F617CA"/>
    <w:rsid w:val="00F61B30"/>
    <w:rsid w:val="00F61B49"/>
    <w:rsid w:val="00F61F4E"/>
    <w:rsid w:val="00F62227"/>
    <w:rsid w:val="00F62271"/>
    <w:rsid w:val="00F62AF3"/>
    <w:rsid w:val="00F630F2"/>
    <w:rsid w:val="00F63324"/>
    <w:rsid w:val="00F634CE"/>
    <w:rsid w:val="00F636F4"/>
    <w:rsid w:val="00F6395D"/>
    <w:rsid w:val="00F64AAB"/>
    <w:rsid w:val="00F6531E"/>
    <w:rsid w:val="00F65366"/>
    <w:rsid w:val="00F65387"/>
    <w:rsid w:val="00F65619"/>
    <w:rsid w:val="00F65843"/>
    <w:rsid w:val="00F659DB"/>
    <w:rsid w:val="00F65AA4"/>
    <w:rsid w:val="00F65D2F"/>
    <w:rsid w:val="00F66614"/>
    <w:rsid w:val="00F66927"/>
    <w:rsid w:val="00F669B2"/>
    <w:rsid w:val="00F66BA3"/>
    <w:rsid w:val="00F66BC5"/>
    <w:rsid w:val="00F66D42"/>
    <w:rsid w:val="00F66E3C"/>
    <w:rsid w:val="00F67022"/>
    <w:rsid w:val="00F67042"/>
    <w:rsid w:val="00F6705A"/>
    <w:rsid w:val="00F6713B"/>
    <w:rsid w:val="00F6725B"/>
    <w:rsid w:val="00F677F2"/>
    <w:rsid w:val="00F679DF"/>
    <w:rsid w:val="00F702D2"/>
    <w:rsid w:val="00F704C1"/>
    <w:rsid w:val="00F71020"/>
    <w:rsid w:val="00F71461"/>
    <w:rsid w:val="00F71704"/>
    <w:rsid w:val="00F71BC1"/>
    <w:rsid w:val="00F7243D"/>
    <w:rsid w:val="00F727B9"/>
    <w:rsid w:val="00F727E4"/>
    <w:rsid w:val="00F72C6F"/>
    <w:rsid w:val="00F734DF"/>
    <w:rsid w:val="00F73532"/>
    <w:rsid w:val="00F73634"/>
    <w:rsid w:val="00F73764"/>
    <w:rsid w:val="00F739C5"/>
    <w:rsid w:val="00F73E35"/>
    <w:rsid w:val="00F73EEB"/>
    <w:rsid w:val="00F73F2A"/>
    <w:rsid w:val="00F740DA"/>
    <w:rsid w:val="00F7411D"/>
    <w:rsid w:val="00F7433A"/>
    <w:rsid w:val="00F74402"/>
    <w:rsid w:val="00F744E8"/>
    <w:rsid w:val="00F7548E"/>
    <w:rsid w:val="00F75B8F"/>
    <w:rsid w:val="00F75FB9"/>
    <w:rsid w:val="00F762BB"/>
    <w:rsid w:val="00F76517"/>
    <w:rsid w:val="00F76643"/>
    <w:rsid w:val="00F7698F"/>
    <w:rsid w:val="00F76F8F"/>
    <w:rsid w:val="00F76FC7"/>
    <w:rsid w:val="00F774EF"/>
    <w:rsid w:val="00F77757"/>
    <w:rsid w:val="00F77AEB"/>
    <w:rsid w:val="00F77F06"/>
    <w:rsid w:val="00F80561"/>
    <w:rsid w:val="00F8056D"/>
    <w:rsid w:val="00F812E6"/>
    <w:rsid w:val="00F8158C"/>
    <w:rsid w:val="00F82476"/>
    <w:rsid w:val="00F8260E"/>
    <w:rsid w:val="00F82618"/>
    <w:rsid w:val="00F8265E"/>
    <w:rsid w:val="00F82EE9"/>
    <w:rsid w:val="00F837EC"/>
    <w:rsid w:val="00F83A38"/>
    <w:rsid w:val="00F83DA9"/>
    <w:rsid w:val="00F84119"/>
    <w:rsid w:val="00F84149"/>
    <w:rsid w:val="00F84854"/>
    <w:rsid w:val="00F84ADE"/>
    <w:rsid w:val="00F85109"/>
    <w:rsid w:val="00F853D9"/>
    <w:rsid w:val="00F85542"/>
    <w:rsid w:val="00F855A0"/>
    <w:rsid w:val="00F856AB"/>
    <w:rsid w:val="00F856D2"/>
    <w:rsid w:val="00F8578D"/>
    <w:rsid w:val="00F85848"/>
    <w:rsid w:val="00F8599D"/>
    <w:rsid w:val="00F85C07"/>
    <w:rsid w:val="00F85CEF"/>
    <w:rsid w:val="00F85EC6"/>
    <w:rsid w:val="00F85F20"/>
    <w:rsid w:val="00F85FB7"/>
    <w:rsid w:val="00F85FC6"/>
    <w:rsid w:val="00F86368"/>
    <w:rsid w:val="00F8671E"/>
    <w:rsid w:val="00F86C76"/>
    <w:rsid w:val="00F86FD6"/>
    <w:rsid w:val="00F877B3"/>
    <w:rsid w:val="00F8786D"/>
    <w:rsid w:val="00F87EA6"/>
    <w:rsid w:val="00F902FB"/>
    <w:rsid w:val="00F90807"/>
    <w:rsid w:val="00F90A1A"/>
    <w:rsid w:val="00F91181"/>
    <w:rsid w:val="00F91518"/>
    <w:rsid w:val="00F91DFD"/>
    <w:rsid w:val="00F9202A"/>
    <w:rsid w:val="00F922F6"/>
    <w:rsid w:val="00F923C0"/>
    <w:rsid w:val="00F92550"/>
    <w:rsid w:val="00F9275D"/>
    <w:rsid w:val="00F92AE7"/>
    <w:rsid w:val="00F92CA3"/>
    <w:rsid w:val="00F931D7"/>
    <w:rsid w:val="00F93655"/>
    <w:rsid w:val="00F936AB"/>
    <w:rsid w:val="00F937CF"/>
    <w:rsid w:val="00F9400B"/>
    <w:rsid w:val="00F940BF"/>
    <w:rsid w:val="00F9413A"/>
    <w:rsid w:val="00F942E6"/>
    <w:rsid w:val="00F9457F"/>
    <w:rsid w:val="00F94775"/>
    <w:rsid w:val="00F9480B"/>
    <w:rsid w:val="00F94AA8"/>
    <w:rsid w:val="00F94B96"/>
    <w:rsid w:val="00F952B3"/>
    <w:rsid w:val="00F95EA1"/>
    <w:rsid w:val="00F95EF1"/>
    <w:rsid w:val="00F96AAA"/>
    <w:rsid w:val="00F96B94"/>
    <w:rsid w:val="00F96C4C"/>
    <w:rsid w:val="00F96D0E"/>
    <w:rsid w:val="00F96D18"/>
    <w:rsid w:val="00F96DF2"/>
    <w:rsid w:val="00F97034"/>
    <w:rsid w:val="00F978EE"/>
    <w:rsid w:val="00F97B52"/>
    <w:rsid w:val="00F97D2F"/>
    <w:rsid w:val="00F97D9A"/>
    <w:rsid w:val="00F97FCC"/>
    <w:rsid w:val="00FA093A"/>
    <w:rsid w:val="00FA0F11"/>
    <w:rsid w:val="00FA1150"/>
    <w:rsid w:val="00FA1317"/>
    <w:rsid w:val="00FA1674"/>
    <w:rsid w:val="00FA1800"/>
    <w:rsid w:val="00FA18EE"/>
    <w:rsid w:val="00FA19E0"/>
    <w:rsid w:val="00FA1F26"/>
    <w:rsid w:val="00FA1F45"/>
    <w:rsid w:val="00FA21CA"/>
    <w:rsid w:val="00FA2409"/>
    <w:rsid w:val="00FA2B89"/>
    <w:rsid w:val="00FA3E31"/>
    <w:rsid w:val="00FA3F93"/>
    <w:rsid w:val="00FA4472"/>
    <w:rsid w:val="00FA46EF"/>
    <w:rsid w:val="00FA4A6F"/>
    <w:rsid w:val="00FA4E50"/>
    <w:rsid w:val="00FA55C0"/>
    <w:rsid w:val="00FA599E"/>
    <w:rsid w:val="00FA5B71"/>
    <w:rsid w:val="00FA609E"/>
    <w:rsid w:val="00FA621F"/>
    <w:rsid w:val="00FA64CA"/>
    <w:rsid w:val="00FA680C"/>
    <w:rsid w:val="00FA6A43"/>
    <w:rsid w:val="00FA6B9D"/>
    <w:rsid w:val="00FA6C9F"/>
    <w:rsid w:val="00FA7059"/>
    <w:rsid w:val="00FA75E1"/>
    <w:rsid w:val="00FA7A74"/>
    <w:rsid w:val="00FA7BA2"/>
    <w:rsid w:val="00FA7D48"/>
    <w:rsid w:val="00FA7DCE"/>
    <w:rsid w:val="00FB005F"/>
    <w:rsid w:val="00FB01B7"/>
    <w:rsid w:val="00FB0538"/>
    <w:rsid w:val="00FB091C"/>
    <w:rsid w:val="00FB0BE4"/>
    <w:rsid w:val="00FB10E5"/>
    <w:rsid w:val="00FB1265"/>
    <w:rsid w:val="00FB1B0E"/>
    <w:rsid w:val="00FB1D7A"/>
    <w:rsid w:val="00FB20DF"/>
    <w:rsid w:val="00FB224C"/>
    <w:rsid w:val="00FB24FA"/>
    <w:rsid w:val="00FB254D"/>
    <w:rsid w:val="00FB2561"/>
    <w:rsid w:val="00FB26E8"/>
    <w:rsid w:val="00FB2D13"/>
    <w:rsid w:val="00FB3B30"/>
    <w:rsid w:val="00FB4DF4"/>
    <w:rsid w:val="00FB52B7"/>
    <w:rsid w:val="00FB535D"/>
    <w:rsid w:val="00FB53F1"/>
    <w:rsid w:val="00FB5543"/>
    <w:rsid w:val="00FB5576"/>
    <w:rsid w:val="00FB5720"/>
    <w:rsid w:val="00FB5863"/>
    <w:rsid w:val="00FB5B23"/>
    <w:rsid w:val="00FB6193"/>
    <w:rsid w:val="00FB7121"/>
    <w:rsid w:val="00FB764B"/>
    <w:rsid w:val="00FB78AE"/>
    <w:rsid w:val="00FB7D10"/>
    <w:rsid w:val="00FB7D82"/>
    <w:rsid w:val="00FB7E9A"/>
    <w:rsid w:val="00FC02A7"/>
    <w:rsid w:val="00FC02AC"/>
    <w:rsid w:val="00FC06F2"/>
    <w:rsid w:val="00FC0B2D"/>
    <w:rsid w:val="00FC1583"/>
    <w:rsid w:val="00FC1A08"/>
    <w:rsid w:val="00FC219F"/>
    <w:rsid w:val="00FC29AD"/>
    <w:rsid w:val="00FC2FA9"/>
    <w:rsid w:val="00FC30C7"/>
    <w:rsid w:val="00FC3313"/>
    <w:rsid w:val="00FC33F2"/>
    <w:rsid w:val="00FC3A5E"/>
    <w:rsid w:val="00FC3E29"/>
    <w:rsid w:val="00FC41E9"/>
    <w:rsid w:val="00FC4724"/>
    <w:rsid w:val="00FC48B8"/>
    <w:rsid w:val="00FC48CB"/>
    <w:rsid w:val="00FC4CF3"/>
    <w:rsid w:val="00FC5602"/>
    <w:rsid w:val="00FC5709"/>
    <w:rsid w:val="00FC57B9"/>
    <w:rsid w:val="00FC5919"/>
    <w:rsid w:val="00FC6CBC"/>
    <w:rsid w:val="00FC7317"/>
    <w:rsid w:val="00FC7AF9"/>
    <w:rsid w:val="00FD007D"/>
    <w:rsid w:val="00FD0187"/>
    <w:rsid w:val="00FD01B2"/>
    <w:rsid w:val="00FD02E8"/>
    <w:rsid w:val="00FD04B9"/>
    <w:rsid w:val="00FD0688"/>
    <w:rsid w:val="00FD0782"/>
    <w:rsid w:val="00FD0C38"/>
    <w:rsid w:val="00FD11A9"/>
    <w:rsid w:val="00FD171A"/>
    <w:rsid w:val="00FD1B74"/>
    <w:rsid w:val="00FD1EC9"/>
    <w:rsid w:val="00FD25CB"/>
    <w:rsid w:val="00FD3343"/>
    <w:rsid w:val="00FD3A85"/>
    <w:rsid w:val="00FD4041"/>
    <w:rsid w:val="00FD407D"/>
    <w:rsid w:val="00FD424D"/>
    <w:rsid w:val="00FD4A47"/>
    <w:rsid w:val="00FD4A52"/>
    <w:rsid w:val="00FD5025"/>
    <w:rsid w:val="00FD50B0"/>
    <w:rsid w:val="00FD53CF"/>
    <w:rsid w:val="00FD54CC"/>
    <w:rsid w:val="00FD55B2"/>
    <w:rsid w:val="00FD5A43"/>
    <w:rsid w:val="00FD5B95"/>
    <w:rsid w:val="00FD6215"/>
    <w:rsid w:val="00FD694E"/>
    <w:rsid w:val="00FD6A08"/>
    <w:rsid w:val="00FD6A3E"/>
    <w:rsid w:val="00FD6D73"/>
    <w:rsid w:val="00FD7524"/>
    <w:rsid w:val="00FD7555"/>
    <w:rsid w:val="00FD758D"/>
    <w:rsid w:val="00FD7A18"/>
    <w:rsid w:val="00FD7A78"/>
    <w:rsid w:val="00FD7F3C"/>
    <w:rsid w:val="00FD7F93"/>
    <w:rsid w:val="00FE0214"/>
    <w:rsid w:val="00FE040F"/>
    <w:rsid w:val="00FE06EA"/>
    <w:rsid w:val="00FE0954"/>
    <w:rsid w:val="00FE188E"/>
    <w:rsid w:val="00FE1ACD"/>
    <w:rsid w:val="00FE1D00"/>
    <w:rsid w:val="00FE210A"/>
    <w:rsid w:val="00FE25C5"/>
    <w:rsid w:val="00FE2785"/>
    <w:rsid w:val="00FE279A"/>
    <w:rsid w:val="00FE2A2A"/>
    <w:rsid w:val="00FE2F57"/>
    <w:rsid w:val="00FE2FE4"/>
    <w:rsid w:val="00FE3431"/>
    <w:rsid w:val="00FE3467"/>
    <w:rsid w:val="00FE3BC6"/>
    <w:rsid w:val="00FE3E31"/>
    <w:rsid w:val="00FE3FC8"/>
    <w:rsid w:val="00FE4BFD"/>
    <w:rsid w:val="00FE4C75"/>
    <w:rsid w:val="00FE4DB6"/>
    <w:rsid w:val="00FE4E46"/>
    <w:rsid w:val="00FE5F3D"/>
    <w:rsid w:val="00FE6F8E"/>
    <w:rsid w:val="00FE7031"/>
    <w:rsid w:val="00FE74E0"/>
    <w:rsid w:val="00FE7902"/>
    <w:rsid w:val="00FF0419"/>
    <w:rsid w:val="00FF0552"/>
    <w:rsid w:val="00FF0B5A"/>
    <w:rsid w:val="00FF102A"/>
    <w:rsid w:val="00FF123D"/>
    <w:rsid w:val="00FF1672"/>
    <w:rsid w:val="00FF18CB"/>
    <w:rsid w:val="00FF1918"/>
    <w:rsid w:val="00FF23E0"/>
    <w:rsid w:val="00FF23F5"/>
    <w:rsid w:val="00FF26E6"/>
    <w:rsid w:val="00FF2913"/>
    <w:rsid w:val="00FF2ADE"/>
    <w:rsid w:val="00FF2BA1"/>
    <w:rsid w:val="00FF2E4F"/>
    <w:rsid w:val="00FF3290"/>
    <w:rsid w:val="00FF38CF"/>
    <w:rsid w:val="00FF42B0"/>
    <w:rsid w:val="00FF45D1"/>
    <w:rsid w:val="00FF4B94"/>
    <w:rsid w:val="00FF4C45"/>
    <w:rsid w:val="00FF4DF5"/>
    <w:rsid w:val="00FF540F"/>
    <w:rsid w:val="00FF5619"/>
    <w:rsid w:val="00FF5D38"/>
    <w:rsid w:val="00FF5F3D"/>
    <w:rsid w:val="00FF6231"/>
    <w:rsid w:val="00FF6455"/>
    <w:rsid w:val="00FF6983"/>
    <w:rsid w:val="00FF6B55"/>
    <w:rsid w:val="00FF6CD5"/>
    <w:rsid w:val="00FF6CEF"/>
    <w:rsid w:val="00FF6D05"/>
    <w:rsid w:val="00FF6D4F"/>
    <w:rsid w:val="00FF6E2E"/>
    <w:rsid w:val="00FF6F5C"/>
    <w:rsid w:val="00FF75C5"/>
    <w:rsid w:val="00FF7672"/>
    <w:rsid w:val="00FF79DE"/>
    <w:rsid w:val="00FF7A0C"/>
    <w:rsid w:val="00FF7A33"/>
    <w:rsid w:val="00FF7DC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1EDC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s-MX"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72"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762"/>
  </w:style>
  <w:style w:type="paragraph" w:styleId="Ttulo1">
    <w:name w:val="heading 1"/>
    <w:basedOn w:val="Normal"/>
    <w:next w:val="Normal"/>
    <w:link w:val="Ttulo1Car"/>
    <w:uiPriority w:val="9"/>
    <w:qFormat/>
    <w:rsid w:val="00D94611"/>
    <w:pPr>
      <w:keepNext/>
      <w:numPr>
        <w:numId w:val="13"/>
      </w:numPr>
      <w:spacing w:before="240" w:after="60" w:line="276" w:lineRule="auto"/>
      <w:outlineLvl w:val="0"/>
    </w:pPr>
    <w:rPr>
      <w:rFonts w:eastAsiaTheme="majorEastAsia" w:cstheme="majorBidi"/>
      <w:b/>
      <w:bCs/>
      <w:kern w:val="32"/>
      <w:szCs w:val="32"/>
      <w:lang w:val="en-US"/>
    </w:rPr>
  </w:style>
  <w:style w:type="paragraph" w:styleId="Ttulo2">
    <w:name w:val="heading 2"/>
    <w:basedOn w:val="Normal"/>
    <w:next w:val="Normal"/>
    <w:link w:val="Ttulo2Car"/>
    <w:autoRedefine/>
    <w:uiPriority w:val="9"/>
    <w:unhideWhenUsed/>
    <w:qFormat/>
    <w:rsid w:val="00A2454D"/>
    <w:pPr>
      <w:keepNext/>
      <w:outlineLvl w:val="1"/>
    </w:pPr>
    <w:rPr>
      <w:rFonts w:eastAsiaTheme="majorEastAsia" w:cstheme="majorBidi"/>
      <w:b/>
      <w:bCs/>
      <w:iCs/>
      <w:color w:val="006666"/>
      <w:szCs w:val="28"/>
    </w:rPr>
  </w:style>
  <w:style w:type="paragraph" w:styleId="Ttulo3">
    <w:name w:val="heading 3"/>
    <w:basedOn w:val="Normal"/>
    <w:next w:val="Normal"/>
    <w:link w:val="Ttulo3Car"/>
    <w:uiPriority w:val="9"/>
    <w:unhideWhenUsed/>
    <w:qFormat/>
    <w:rsid w:val="00B85A5F"/>
    <w:pPr>
      <w:keepNext/>
      <w:numPr>
        <w:ilvl w:val="2"/>
        <w:numId w:val="13"/>
      </w:numPr>
      <w:spacing w:before="240" w:after="60" w:line="276" w:lineRule="auto"/>
      <w:outlineLvl w:val="2"/>
    </w:pPr>
    <w:rPr>
      <w:rFonts w:ascii="Univia Pro" w:eastAsiaTheme="majorEastAsia" w:hAnsi="Univia Pro" w:cstheme="majorBidi"/>
      <w:b/>
      <w:bCs/>
      <w:sz w:val="26"/>
      <w:szCs w:val="26"/>
      <w:lang w:val="en-US"/>
    </w:rPr>
  </w:style>
  <w:style w:type="paragraph" w:styleId="Ttulo4">
    <w:name w:val="heading 4"/>
    <w:basedOn w:val="Normal"/>
    <w:next w:val="Normal"/>
    <w:link w:val="Ttulo4Car"/>
    <w:autoRedefine/>
    <w:uiPriority w:val="9"/>
    <w:unhideWhenUsed/>
    <w:qFormat/>
    <w:rsid w:val="007F3B25"/>
    <w:pPr>
      <w:keepNext/>
      <w:ind w:left="1134"/>
      <w:outlineLvl w:val="3"/>
    </w:pPr>
    <w:rPr>
      <w:rFonts w:ascii="Univia Pro Book" w:eastAsia="Times New Roman" w:hAnsi="Univia Pro Book" w:cs="Arial"/>
      <w:b/>
      <w:bCs/>
      <w:smallCaps/>
      <w:color w:val="323E4F" w:themeColor="text2" w:themeShade="BF"/>
      <w:sz w:val="28"/>
      <w:szCs w:val="28"/>
    </w:rPr>
  </w:style>
  <w:style w:type="paragraph" w:styleId="Ttulo5">
    <w:name w:val="heading 5"/>
    <w:basedOn w:val="Normal"/>
    <w:next w:val="Normal"/>
    <w:link w:val="Ttulo5Car"/>
    <w:uiPriority w:val="9"/>
    <w:semiHidden/>
    <w:unhideWhenUsed/>
    <w:qFormat/>
    <w:rsid w:val="00B85A5F"/>
    <w:pPr>
      <w:numPr>
        <w:ilvl w:val="4"/>
        <w:numId w:val="13"/>
      </w:numPr>
      <w:spacing w:before="240" w:after="60" w:line="276" w:lineRule="auto"/>
      <w:outlineLvl w:val="4"/>
    </w:pPr>
    <w:rPr>
      <w:rFonts w:ascii="Univia Pro Book" w:eastAsiaTheme="minorEastAsia" w:hAnsi="Univia Pro Book"/>
      <w:b/>
      <w:bCs/>
      <w:i/>
      <w:iCs/>
      <w:sz w:val="26"/>
      <w:szCs w:val="26"/>
      <w:lang w:val="en-US"/>
    </w:rPr>
  </w:style>
  <w:style w:type="paragraph" w:styleId="Ttulo6">
    <w:name w:val="heading 6"/>
    <w:basedOn w:val="Normal"/>
    <w:next w:val="Normal"/>
    <w:link w:val="Ttulo6Car"/>
    <w:qFormat/>
    <w:rsid w:val="00B85A5F"/>
    <w:pPr>
      <w:numPr>
        <w:ilvl w:val="5"/>
        <w:numId w:val="13"/>
      </w:numPr>
      <w:spacing w:before="240" w:after="60" w:line="276" w:lineRule="auto"/>
      <w:outlineLvl w:val="5"/>
    </w:pPr>
    <w:rPr>
      <w:rFonts w:ascii="Univia Pro Book" w:eastAsia="Times New Roman" w:hAnsi="Univia Pro Book" w:cs="Times New Roman"/>
      <w:b/>
      <w:bCs/>
      <w:lang w:val="en-US"/>
    </w:rPr>
  </w:style>
  <w:style w:type="paragraph" w:styleId="Ttulo7">
    <w:name w:val="heading 7"/>
    <w:basedOn w:val="Normal"/>
    <w:next w:val="Normal"/>
    <w:link w:val="Ttulo7Car"/>
    <w:uiPriority w:val="9"/>
    <w:unhideWhenUsed/>
    <w:qFormat/>
    <w:rsid w:val="00B85A5F"/>
    <w:pPr>
      <w:numPr>
        <w:ilvl w:val="6"/>
        <w:numId w:val="13"/>
      </w:numPr>
      <w:spacing w:before="240" w:after="60" w:line="276" w:lineRule="auto"/>
      <w:outlineLvl w:val="6"/>
    </w:pPr>
    <w:rPr>
      <w:rFonts w:ascii="Univia Pro Book" w:eastAsiaTheme="minorEastAsia" w:hAnsi="Univia Pro Book"/>
      <w:sz w:val="24"/>
      <w:szCs w:val="24"/>
      <w:lang w:val="en-US"/>
    </w:rPr>
  </w:style>
  <w:style w:type="paragraph" w:styleId="Ttulo8">
    <w:name w:val="heading 8"/>
    <w:basedOn w:val="Normal"/>
    <w:next w:val="Normal"/>
    <w:link w:val="Ttulo8Car"/>
    <w:uiPriority w:val="9"/>
    <w:semiHidden/>
    <w:unhideWhenUsed/>
    <w:qFormat/>
    <w:rsid w:val="00B85A5F"/>
    <w:pPr>
      <w:numPr>
        <w:ilvl w:val="7"/>
        <w:numId w:val="13"/>
      </w:numPr>
      <w:spacing w:before="240" w:after="60" w:line="276" w:lineRule="auto"/>
      <w:outlineLvl w:val="7"/>
    </w:pPr>
    <w:rPr>
      <w:rFonts w:ascii="Univia Pro Book" w:eastAsiaTheme="minorEastAsia" w:hAnsi="Univia Pro Book"/>
      <w:i/>
      <w:iCs/>
      <w:sz w:val="24"/>
      <w:szCs w:val="24"/>
      <w:lang w:val="en-US"/>
    </w:rPr>
  </w:style>
  <w:style w:type="paragraph" w:styleId="Ttulo9">
    <w:name w:val="heading 9"/>
    <w:basedOn w:val="Normal"/>
    <w:next w:val="Normal"/>
    <w:link w:val="Ttulo9Car"/>
    <w:uiPriority w:val="9"/>
    <w:semiHidden/>
    <w:unhideWhenUsed/>
    <w:qFormat/>
    <w:rsid w:val="00B85A5F"/>
    <w:pPr>
      <w:numPr>
        <w:ilvl w:val="8"/>
        <w:numId w:val="13"/>
      </w:numPr>
      <w:spacing w:before="240" w:after="60" w:line="276"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E1B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0E1B4A"/>
    <w:pPr>
      <w:ind w:left="720"/>
      <w:contextualSpacing/>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0E1B4A"/>
  </w:style>
  <w:style w:type="paragraph" w:customStyle="1" w:styleId="Prrafodelista1">
    <w:name w:val="Párrafo de lista1"/>
    <w:basedOn w:val="Normal"/>
    <w:uiPriority w:val="99"/>
    <w:qFormat/>
    <w:rsid w:val="00CC0337"/>
    <w:pPr>
      <w:overflowPunct w:val="0"/>
      <w:autoSpaceDE w:val="0"/>
      <w:autoSpaceDN w:val="0"/>
      <w:adjustRightInd w:val="0"/>
      <w:spacing w:after="200" w:line="276" w:lineRule="auto"/>
      <w:ind w:left="720"/>
      <w:contextualSpacing/>
      <w:textAlignment w:val="baseline"/>
    </w:pPr>
    <w:rPr>
      <w:rFonts w:ascii="Calibri" w:eastAsia="Calibri" w:hAnsi="Calibri" w:cs="Times New Roman"/>
    </w:rPr>
  </w:style>
  <w:style w:type="paragraph" w:customStyle="1" w:styleId="Listavistosa-nfasis11">
    <w:name w:val="Lista vistosa - Énfasis 11"/>
    <w:basedOn w:val="Normal"/>
    <w:uiPriority w:val="34"/>
    <w:qFormat/>
    <w:rsid w:val="003A18A1"/>
    <w:pPr>
      <w:overflowPunct w:val="0"/>
      <w:autoSpaceDE w:val="0"/>
      <w:autoSpaceDN w:val="0"/>
      <w:adjustRightInd w:val="0"/>
      <w:ind w:left="708"/>
      <w:textAlignment w:val="baseline"/>
    </w:pPr>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593C5A"/>
    <w:rPr>
      <w:color w:val="0563C1" w:themeColor="hyperlink"/>
      <w:u w:val="single"/>
    </w:rPr>
  </w:style>
  <w:style w:type="character" w:customStyle="1" w:styleId="UnresolvedMention">
    <w:name w:val="Unresolved Mention"/>
    <w:basedOn w:val="Fuentedeprrafopredeter"/>
    <w:uiPriority w:val="99"/>
    <w:semiHidden/>
    <w:unhideWhenUsed/>
    <w:rsid w:val="00593C5A"/>
    <w:rPr>
      <w:color w:val="605E5C"/>
      <w:shd w:val="clear" w:color="auto" w:fill="E1DFDD"/>
    </w:rPr>
  </w:style>
  <w:style w:type="paragraph" w:styleId="Encabezado">
    <w:name w:val="header"/>
    <w:basedOn w:val="Normal"/>
    <w:link w:val="EncabezadoCar"/>
    <w:uiPriority w:val="99"/>
    <w:unhideWhenUsed/>
    <w:rsid w:val="003D4FAE"/>
    <w:pPr>
      <w:tabs>
        <w:tab w:val="center" w:pos="4419"/>
        <w:tab w:val="right" w:pos="8838"/>
      </w:tabs>
    </w:pPr>
    <w:rPr>
      <w:rFonts w:ascii="Univia Pro Book" w:hAnsi="Univia Pro Book"/>
    </w:rPr>
  </w:style>
  <w:style w:type="character" w:customStyle="1" w:styleId="EncabezadoCar">
    <w:name w:val="Encabezado Car"/>
    <w:basedOn w:val="Fuentedeprrafopredeter"/>
    <w:link w:val="Encabezado"/>
    <w:uiPriority w:val="99"/>
    <w:rsid w:val="003D4FAE"/>
    <w:rPr>
      <w:rFonts w:ascii="Univia Pro Book" w:hAnsi="Univia Pro Book"/>
    </w:rPr>
  </w:style>
  <w:style w:type="numbering" w:customStyle="1" w:styleId="Estilo42">
    <w:name w:val="Estilo42"/>
    <w:uiPriority w:val="99"/>
    <w:rsid w:val="003D4FAE"/>
    <w:pPr>
      <w:numPr>
        <w:numId w:val="12"/>
      </w:numPr>
    </w:pPr>
  </w:style>
  <w:style w:type="character" w:customStyle="1" w:styleId="fontstyle01">
    <w:name w:val="fontstyle01"/>
    <w:basedOn w:val="Fuentedeprrafopredeter"/>
    <w:rsid w:val="00F15082"/>
    <w:rPr>
      <w:rFonts w:ascii="ArialMT" w:hAnsi="ArialMT" w:hint="default"/>
      <w:b w:val="0"/>
      <w:bCs w:val="0"/>
      <w:i w:val="0"/>
      <w:iCs w:val="0"/>
      <w:color w:val="000000"/>
      <w:sz w:val="22"/>
      <w:szCs w:val="22"/>
    </w:rPr>
  </w:style>
  <w:style w:type="character" w:customStyle="1" w:styleId="Ttulo1Car">
    <w:name w:val="Título 1 Car"/>
    <w:basedOn w:val="Fuentedeprrafopredeter"/>
    <w:link w:val="Ttulo1"/>
    <w:uiPriority w:val="9"/>
    <w:rsid w:val="00D94611"/>
    <w:rPr>
      <w:rFonts w:eastAsiaTheme="majorEastAsia" w:cstheme="majorBidi"/>
      <w:b/>
      <w:bCs/>
      <w:kern w:val="32"/>
      <w:szCs w:val="32"/>
      <w:lang w:val="en-US"/>
    </w:rPr>
  </w:style>
  <w:style w:type="character" w:customStyle="1" w:styleId="Ttulo3Car">
    <w:name w:val="Título 3 Car"/>
    <w:basedOn w:val="Fuentedeprrafopredeter"/>
    <w:link w:val="Ttulo3"/>
    <w:uiPriority w:val="9"/>
    <w:rsid w:val="00B85A5F"/>
    <w:rPr>
      <w:rFonts w:ascii="Univia Pro" w:eastAsiaTheme="majorEastAsia" w:hAnsi="Univia Pro" w:cstheme="majorBidi"/>
      <w:b/>
      <w:bCs/>
      <w:sz w:val="26"/>
      <w:szCs w:val="26"/>
      <w:lang w:val="en-US"/>
    </w:rPr>
  </w:style>
  <w:style w:type="character" w:customStyle="1" w:styleId="Ttulo5Car">
    <w:name w:val="Título 5 Car"/>
    <w:basedOn w:val="Fuentedeprrafopredeter"/>
    <w:link w:val="Ttulo5"/>
    <w:uiPriority w:val="9"/>
    <w:semiHidden/>
    <w:rsid w:val="00B85A5F"/>
    <w:rPr>
      <w:rFonts w:ascii="Univia Pro Book" w:eastAsiaTheme="minorEastAsia" w:hAnsi="Univia Pro Book"/>
      <w:b/>
      <w:bCs/>
      <w:i/>
      <w:iCs/>
      <w:sz w:val="26"/>
      <w:szCs w:val="26"/>
      <w:lang w:val="en-US"/>
    </w:rPr>
  </w:style>
  <w:style w:type="character" w:customStyle="1" w:styleId="Ttulo6Car">
    <w:name w:val="Título 6 Car"/>
    <w:basedOn w:val="Fuentedeprrafopredeter"/>
    <w:link w:val="Ttulo6"/>
    <w:rsid w:val="00B85A5F"/>
    <w:rPr>
      <w:rFonts w:ascii="Univia Pro Book" w:eastAsia="Times New Roman" w:hAnsi="Univia Pro Book" w:cs="Times New Roman"/>
      <w:b/>
      <w:bCs/>
      <w:lang w:val="en-US"/>
    </w:rPr>
  </w:style>
  <w:style w:type="character" w:customStyle="1" w:styleId="Ttulo7Car">
    <w:name w:val="Título 7 Car"/>
    <w:basedOn w:val="Fuentedeprrafopredeter"/>
    <w:link w:val="Ttulo7"/>
    <w:uiPriority w:val="9"/>
    <w:rsid w:val="00B85A5F"/>
    <w:rPr>
      <w:rFonts w:ascii="Univia Pro Book" w:eastAsiaTheme="minorEastAsia" w:hAnsi="Univia Pro Book"/>
      <w:sz w:val="24"/>
      <w:szCs w:val="24"/>
      <w:lang w:val="en-US"/>
    </w:rPr>
  </w:style>
  <w:style w:type="character" w:customStyle="1" w:styleId="Ttulo8Car">
    <w:name w:val="Título 8 Car"/>
    <w:basedOn w:val="Fuentedeprrafopredeter"/>
    <w:link w:val="Ttulo8"/>
    <w:uiPriority w:val="9"/>
    <w:semiHidden/>
    <w:rsid w:val="00B85A5F"/>
    <w:rPr>
      <w:rFonts w:ascii="Univia Pro Book" w:eastAsiaTheme="minorEastAsia" w:hAnsi="Univia Pro Book"/>
      <w:i/>
      <w:iCs/>
      <w:sz w:val="24"/>
      <w:szCs w:val="24"/>
      <w:lang w:val="en-US"/>
    </w:rPr>
  </w:style>
  <w:style w:type="character" w:customStyle="1" w:styleId="Ttulo9Car">
    <w:name w:val="Título 9 Car"/>
    <w:basedOn w:val="Fuentedeprrafopredeter"/>
    <w:link w:val="Ttulo9"/>
    <w:uiPriority w:val="9"/>
    <w:semiHidden/>
    <w:rsid w:val="00B85A5F"/>
    <w:rPr>
      <w:rFonts w:asciiTheme="majorHAnsi" w:eastAsiaTheme="majorEastAsia" w:hAnsiTheme="majorHAnsi" w:cstheme="majorBidi"/>
      <w:lang w:val="en-US"/>
    </w:rPr>
  </w:style>
  <w:style w:type="character" w:customStyle="1" w:styleId="Ttulo2Car">
    <w:name w:val="Título 2 Car"/>
    <w:basedOn w:val="Fuentedeprrafopredeter"/>
    <w:link w:val="Ttulo2"/>
    <w:uiPriority w:val="9"/>
    <w:rsid w:val="00A2454D"/>
    <w:rPr>
      <w:rFonts w:eastAsiaTheme="majorEastAsia" w:cstheme="majorBidi"/>
      <w:b/>
      <w:bCs/>
      <w:iCs/>
      <w:color w:val="006666"/>
      <w:szCs w:val="28"/>
    </w:rPr>
  </w:style>
  <w:style w:type="character" w:customStyle="1" w:styleId="Ttulo4Car">
    <w:name w:val="Título 4 Car"/>
    <w:basedOn w:val="Fuentedeprrafopredeter"/>
    <w:link w:val="Ttulo4"/>
    <w:uiPriority w:val="9"/>
    <w:rsid w:val="007F3B25"/>
    <w:rPr>
      <w:rFonts w:ascii="Univia Pro Book" w:eastAsia="Times New Roman" w:hAnsi="Univia Pro Book" w:cs="Arial"/>
      <w:b/>
      <w:bCs/>
      <w:smallCaps/>
      <w:color w:val="323E4F" w:themeColor="text2" w:themeShade="BF"/>
      <w:sz w:val="28"/>
      <w:szCs w:val="28"/>
    </w:rPr>
  </w:style>
  <w:style w:type="paragraph" w:styleId="Piedepgina">
    <w:name w:val="footer"/>
    <w:basedOn w:val="Normal"/>
    <w:link w:val="PiedepginaCar"/>
    <w:uiPriority w:val="99"/>
    <w:unhideWhenUsed/>
    <w:rsid w:val="007F3B25"/>
    <w:pPr>
      <w:tabs>
        <w:tab w:val="center" w:pos="4419"/>
        <w:tab w:val="right" w:pos="8838"/>
      </w:tabs>
    </w:pPr>
    <w:rPr>
      <w:rFonts w:ascii="Univia Pro Book" w:hAnsi="Univia Pro Book"/>
    </w:rPr>
  </w:style>
  <w:style w:type="character" w:customStyle="1" w:styleId="PiedepginaCar">
    <w:name w:val="Pie de página Car"/>
    <w:basedOn w:val="Fuentedeprrafopredeter"/>
    <w:link w:val="Piedepgina"/>
    <w:uiPriority w:val="99"/>
    <w:rsid w:val="007F3B25"/>
    <w:rPr>
      <w:rFonts w:ascii="Univia Pro Book" w:hAnsi="Univia Pro Book"/>
    </w:rPr>
  </w:style>
  <w:style w:type="character" w:styleId="Refdecomentario">
    <w:name w:val="annotation reference"/>
    <w:basedOn w:val="Fuentedeprrafopredeter"/>
    <w:uiPriority w:val="99"/>
    <w:unhideWhenUsed/>
    <w:rsid w:val="007F3B25"/>
    <w:rPr>
      <w:sz w:val="16"/>
      <w:szCs w:val="16"/>
    </w:rPr>
  </w:style>
  <w:style w:type="paragraph" w:styleId="Textocomentario">
    <w:name w:val="annotation text"/>
    <w:basedOn w:val="Normal"/>
    <w:link w:val="TextocomentarioCar"/>
    <w:uiPriority w:val="99"/>
    <w:unhideWhenUsed/>
    <w:rsid w:val="007F3B25"/>
    <w:pPr>
      <w:spacing w:before="120" w:after="120" w:line="276" w:lineRule="auto"/>
    </w:pPr>
    <w:rPr>
      <w:rFonts w:ascii="Univia Pro Book" w:eastAsia="Times New Roman" w:hAnsi="Univia Pro Book" w:cs="Times New Roman"/>
      <w:szCs w:val="20"/>
      <w:lang w:val="en-US"/>
    </w:rPr>
  </w:style>
  <w:style w:type="character" w:customStyle="1" w:styleId="TextocomentarioCar">
    <w:name w:val="Texto comentario Car"/>
    <w:basedOn w:val="Fuentedeprrafopredeter"/>
    <w:link w:val="Textocomentario"/>
    <w:uiPriority w:val="99"/>
    <w:rsid w:val="007F3B25"/>
    <w:rPr>
      <w:rFonts w:ascii="Univia Pro Book" w:eastAsia="Times New Roman" w:hAnsi="Univia Pro Book" w:cs="Times New Roman"/>
      <w:szCs w:val="20"/>
      <w:lang w:val="en-US"/>
    </w:rPr>
  </w:style>
  <w:style w:type="paragraph" w:styleId="Asuntodelcomentario">
    <w:name w:val="annotation subject"/>
    <w:basedOn w:val="Textocomentario"/>
    <w:next w:val="Textocomentario"/>
    <w:link w:val="AsuntodelcomentarioCar"/>
    <w:uiPriority w:val="99"/>
    <w:semiHidden/>
    <w:unhideWhenUsed/>
    <w:rsid w:val="007F3B25"/>
    <w:rPr>
      <w:b/>
      <w:bCs/>
    </w:rPr>
  </w:style>
  <w:style w:type="character" w:customStyle="1" w:styleId="AsuntodelcomentarioCar">
    <w:name w:val="Asunto del comentario Car"/>
    <w:basedOn w:val="TextocomentarioCar"/>
    <w:link w:val="Asuntodelcomentario"/>
    <w:uiPriority w:val="99"/>
    <w:semiHidden/>
    <w:rsid w:val="007F3B25"/>
    <w:rPr>
      <w:rFonts w:ascii="Univia Pro Book" w:eastAsia="Times New Roman" w:hAnsi="Univia Pro Book" w:cs="Times New Roman"/>
      <w:b/>
      <w:bCs/>
      <w:szCs w:val="20"/>
      <w:lang w:val="en-US"/>
    </w:rPr>
  </w:style>
  <w:style w:type="paragraph" w:styleId="Textodeglobo">
    <w:name w:val="Balloon Text"/>
    <w:basedOn w:val="Normal"/>
    <w:link w:val="TextodegloboCar"/>
    <w:uiPriority w:val="99"/>
    <w:semiHidden/>
    <w:unhideWhenUsed/>
    <w:rsid w:val="007F3B25"/>
    <w:pPr>
      <w:spacing w:before="120" w:after="120" w:line="276" w:lineRule="auto"/>
    </w:pPr>
    <w:rPr>
      <w:rFonts w:ascii="Segoe UI" w:eastAsia="Times New Roman" w:hAnsi="Segoe UI" w:cs="Segoe UI"/>
      <w:sz w:val="18"/>
      <w:szCs w:val="18"/>
      <w:lang w:val="en-US"/>
    </w:rPr>
  </w:style>
  <w:style w:type="character" w:customStyle="1" w:styleId="TextodegloboCar">
    <w:name w:val="Texto de globo Car"/>
    <w:basedOn w:val="Fuentedeprrafopredeter"/>
    <w:link w:val="Textodeglobo"/>
    <w:uiPriority w:val="99"/>
    <w:semiHidden/>
    <w:rsid w:val="007F3B25"/>
    <w:rPr>
      <w:rFonts w:ascii="Segoe UI" w:eastAsia="Times New Roman" w:hAnsi="Segoe UI" w:cs="Segoe UI"/>
      <w:sz w:val="18"/>
      <w:szCs w:val="18"/>
      <w:lang w:val="en-US"/>
    </w:rPr>
  </w:style>
  <w:style w:type="paragraph" w:styleId="Revisin">
    <w:name w:val="Revision"/>
    <w:hidden/>
    <w:uiPriority w:val="99"/>
    <w:semiHidden/>
    <w:rsid w:val="007F3B25"/>
    <w:pPr>
      <w:jc w:val="left"/>
    </w:pPr>
    <w:rPr>
      <w:rFonts w:ascii="Times New Roman" w:eastAsia="Times New Roman" w:hAnsi="Times New Roman" w:cs="Times New Roman"/>
      <w:sz w:val="20"/>
      <w:szCs w:val="20"/>
      <w:lang w:val="en-US"/>
    </w:rPr>
  </w:style>
  <w:style w:type="paragraph" w:styleId="Encabezadodetabladecontenido">
    <w:name w:val="TOC Heading"/>
    <w:basedOn w:val="Ttulo1"/>
    <w:next w:val="Normal"/>
    <w:uiPriority w:val="39"/>
    <w:unhideWhenUsed/>
    <w:qFormat/>
    <w:rsid w:val="007F3B25"/>
    <w:pPr>
      <w:keepLines/>
      <w:numPr>
        <w:numId w:val="0"/>
      </w:numPr>
      <w:spacing w:after="0" w:line="259" w:lineRule="auto"/>
      <w:outlineLvl w:val="9"/>
    </w:pPr>
    <w:rPr>
      <w:b w:val="0"/>
      <w:bCs w:val="0"/>
      <w:color w:val="2F5496" w:themeColor="accent1" w:themeShade="BF"/>
      <w:kern w:val="0"/>
      <w:lang w:val="es-MX" w:eastAsia="es-MX"/>
    </w:rPr>
  </w:style>
  <w:style w:type="paragraph" w:styleId="TDC1">
    <w:name w:val="toc 1"/>
    <w:basedOn w:val="Normal"/>
    <w:next w:val="Normal"/>
    <w:autoRedefine/>
    <w:uiPriority w:val="39"/>
    <w:unhideWhenUsed/>
    <w:rsid w:val="007F3B25"/>
    <w:pPr>
      <w:spacing w:before="120" w:after="100" w:line="276" w:lineRule="auto"/>
    </w:pPr>
    <w:rPr>
      <w:rFonts w:ascii="Univia Pro Book" w:eastAsia="Times New Roman" w:hAnsi="Univia Pro Book" w:cs="Times New Roman"/>
      <w:szCs w:val="20"/>
      <w:lang w:val="en-US"/>
    </w:rPr>
  </w:style>
  <w:style w:type="paragraph" w:styleId="TDC2">
    <w:name w:val="toc 2"/>
    <w:basedOn w:val="Normal"/>
    <w:next w:val="Normal"/>
    <w:autoRedefine/>
    <w:uiPriority w:val="39"/>
    <w:unhideWhenUsed/>
    <w:rsid w:val="007F3B25"/>
    <w:pPr>
      <w:spacing w:before="120" w:after="100" w:line="276" w:lineRule="auto"/>
      <w:ind w:left="200"/>
    </w:pPr>
    <w:rPr>
      <w:rFonts w:ascii="Univia Pro Book" w:eastAsia="Times New Roman" w:hAnsi="Univia Pro Book" w:cs="Times New Roman"/>
      <w:szCs w:val="20"/>
      <w:lang w:val="en-US"/>
    </w:rPr>
  </w:style>
  <w:style w:type="paragraph" w:styleId="TDC3">
    <w:name w:val="toc 3"/>
    <w:basedOn w:val="Normal"/>
    <w:next w:val="Normal"/>
    <w:autoRedefine/>
    <w:uiPriority w:val="39"/>
    <w:unhideWhenUsed/>
    <w:rsid w:val="007F3B25"/>
    <w:pPr>
      <w:spacing w:before="120" w:after="100" w:line="276" w:lineRule="auto"/>
      <w:ind w:left="400"/>
    </w:pPr>
    <w:rPr>
      <w:rFonts w:ascii="Univia Pro Book" w:eastAsia="Times New Roman" w:hAnsi="Univia Pro Book" w:cs="Times New Roman"/>
      <w:szCs w:val="20"/>
      <w:lang w:val="en-US"/>
    </w:rPr>
  </w:style>
  <w:style w:type="paragraph" w:customStyle="1" w:styleId="Textocuadro">
    <w:name w:val="Texto cuadro"/>
    <w:basedOn w:val="Normal"/>
    <w:next w:val="Normal"/>
    <w:rsid w:val="007F3B25"/>
    <w:pPr>
      <w:spacing w:before="20" w:line="276" w:lineRule="auto"/>
    </w:pPr>
    <w:rPr>
      <w:rFonts w:ascii="Soberana Sans" w:eastAsia="Times New Roman" w:hAnsi="Soberana Sans" w:cs="Times New Roman"/>
      <w:sz w:val="12"/>
      <w:szCs w:val="20"/>
      <w:lang w:val="es-ES"/>
    </w:rPr>
  </w:style>
  <w:style w:type="paragraph" w:styleId="Textonotapie">
    <w:name w:val="footnote text"/>
    <w:aliases w:val="Car Car Car Car Car Car Car Car Car Car,Car Car Car Car Car Car Car Car Car Car Car,Car Car Car Car Car Car Car Car Car Car Car Car Car,fn, Car Car Car Car Car Car Car Car Car Car, Car Car Car Car Car Car Car Car Car Car Car"/>
    <w:basedOn w:val="Normal"/>
    <w:link w:val="TextonotapieCar"/>
    <w:uiPriority w:val="99"/>
    <w:unhideWhenUsed/>
    <w:rsid w:val="007F3B25"/>
    <w:pPr>
      <w:spacing w:line="276" w:lineRule="auto"/>
    </w:pPr>
    <w:rPr>
      <w:rFonts w:ascii="Univia Pro Book" w:eastAsia="Times New Roman" w:hAnsi="Univia Pro Book" w:cs="Times New Roman"/>
      <w:sz w:val="20"/>
      <w:szCs w:val="20"/>
      <w:lang w:val="en-US"/>
    </w:rPr>
  </w:style>
  <w:style w:type="character" w:customStyle="1" w:styleId="TextonotapieCar">
    <w:name w:val="Texto nota pie Car"/>
    <w:aliases w:val="Car Car Car Car Car Car Car Car Car Car Car1,Car Car Car Car Car Car Car Car Car Car Car Car,Car Car Car Car Car Car Car Car Car Car Car Car Car Car,fn Car, Car Car Car Car Car Car Car Car Car Car Car1"/>
    <w:basedOn w:val="Fuentedeprrafopredeter"/>
    <w:link w:val="Textonotapie"/>
    <w:uiPriority w:val="99"/>
    <w:rsid w:val="007F3B25"/>
    <w:rPr>
      <w:rFonts w:ascii="Univia Pro Book" w:eastAsia="Times New Roman" w:hAnsi="Univia Pro Book" w:cs="Times New Roman"/>
      <w:sz w:val="20"/>
      <w:szCs w:val="20"/>
      <w:lang w:val="en-US"/>
    </w:rPr>
  </w:style>
  <w:style w:type="character" w:styleId="Refdenotaalpie">
    <w:name w:val="footnote reference"/>
    <w:basedOn w:val="Fuentedeprrafopredeter"/>
    <w:uiPriority w:val="99"/>
    <w:semiHidden/>
    <w:unhideWhenUsed/>
    <w:rsid w:val="007F3B25"/>
    <w:rPr>
      <w:vertAlign w:val="superscript"/>
    </w:rPr>
  </w:style>
  <w:style w:type="paragraph" w:styleId="Ttulo">
    <w:name w:val="Title"/>
    <w:basedOn w:val="Normal"/>
    <w:link w:val="TtuloCar"/>
    <w:uiPriority w:val="10"/>
    <w:qFormat/>
    <w:rsid w:val="007F3B25"/>
    <w:pPr>
      <w:spacing w:before="120" w:after="120" w:line="276" w:lineRule="auto"/>
      <w:outlineLvl w:val="0"/>
    </w:pPr>
    <w:rPr>
      <w:rFonts w:asciiTheme="majorHAnsi" w:eastAsia="Times New Roman" w:hAnsiTheme="majorHAnsi" w:cs="Arial"/>
      <w:b/>
      <w:bCs/>
      <w:kern w:val="28"/>
      <w:sz w:val="24"/>
      <w:szCs w:val="24"/>
      <w:u w:val="single"/>
      <w:lang w:val="es-ES" w:eastAsia="es-ES"/>
    </w:rPr>
  </w:style>
  <w:style w:type="character" w:customStyle="1" w:styleId="TtuloCar">
    <w:name w:val="Título Car"/>
    <w:basedOn w:val="Fuentedeprrafopredeter"/>
    <w:link w:val="Ttulo"/>
    <w:uiPriority w:val="10"/>
    <w:rsid w:val="007F3B25"/>
    <w:rPr>
      <w:rFonts w:asciiTheme="majorHAnsi" w:eastAsia="Times New Roman" w:hAnsiTheme="majorHAnsi" w:cs="Arial"/>
      <w:b/>
      <w:bCs/>
      <w:kern w:val="28"/>
      <w:sz w:val="24"/>
      <w:szCs w:val="24"/>
      <w:u w:val="single"/>
      <w:lang w:val="es-ES" w:eastAsia="es-ES"/>
    </w:rPr>
  </w:style>
  <w:style w:type="character" w:customStyle="1" w:styleId="Mencinsinresolver1">
    <w:name w:val="Mención sin resolver1"/>
    <w:basedOn w:val="Fuentedeprrafopredeter"/>
    <w:uiPriority w:val="99"/>
    <w:semiHidden/>
    <w:unhideWhenUsed/>
    <w:rsid w:val="007F3B25"/>
    <w:rPr>
      <w:color w:val="605E5C"/>
      <w:shd w:val="clear" w:color="auto" w:fill="E1DFDD"/>
    </w:rPr>
  </w:style>
  <w:style w:type="paragraph" w:styleId="NormalWeb">
    <w:name w:val="Normal (Web)"/>
    <w:basedOn w:val="Normal"/>
    <w:uiPriority w:val="99"/>
    <w:unhideWhenUsed/>
    <w:rsid w:val="007F3B25"/>
    <w:pPr>
      <w:spacing w:before="100" w:beforeAutospacing="1" w:after="100" w:afterAutospacing="1"/>
    </w:pPr>
    <w:rPr>
      <w:rFonts w:ascii="Times New Roman" w:eastAsiaTheme="minorEastAsia" w:hAnsi="Times New Roman" w:cs="Times New Roman"/>
      <w:szCs w:val="24"/>
      <w:lang w:eastAsia="es-MX"/>
    </w:rPr>
  </w:style>
  <w:style w:type="character" w:styleId="Hipervnculovisitado">
    <w:name w:val="FollowedHyperlink"/>
    <w:basedOn w:val="Fuentedeprrafopredeter"/>
    <w:uiPriority w:val="99"/>
    <w:semiHidden/>
    <w:unhideWhenUsed/>
    <w:rsid w:val="007F3B25"/>
    <w:rPr>
      <w:color w:val="954F72" w:themeColor="followedHyperlink"/>
      <w:u w:val="single"/>
    </w:rPr>
  </w:style>
  <w:style w:type="paragraph" w:customStyle="1" w:styleId="anexos">
    <w:name w:val="anexos"/>
    <w:basedOn w:val="Prrafodelista"/>
    <w:link w:val="anexosCar"/>
    <w:qFormat/>
    <w:rsid w:val="007F3B25"/>
    <w:pPr>
      <w:tabs>
        <w:tab w:val="left" w:pos="284"/>
        <w:tab w:val="left" w:pos="993"/>
      </w:tabs>
      <w:overflowPunct w:val="0"/>
      <w:autoSpaceDE w:val="0"/>
      <w:autoSpaceDN w:val="0"/>
      <w:adjustRightInd w:val="0"/>
      <w:spacing w:line="276" w:lineRule="auto"/>
      <w:ind w:left="426" w:hanging="426"/>
      <w:contextualSpacing w:val="0"/>
      <w:textAlignment w:val="baseline"/>
    </w:pPr>
    <w:rPr>
      <w:rFonts w:eastAsia="Times" w:cs="Arial"/>
      <w:i/>
      <w:color w:val="365F91"/>
      <w:u w:val="single"/>
      <w:lang w:eastAsia="es-ES"/>
    </w:rPr>
  </w:style>
  <w:style w:type="character" w:customStyle="1" w:styleId="anexosCar">
    <w:name w:val="anexos Car"/>
    <w:link w:val="anexos"/>
    <w:rsid w:val="007F3B25"/>
    <w:rPr>
      <w:rFonts w:eastAsia="Times" w:cs="Arial"/>
      <w:i/>
      <w:color w:val="365F91"/>
      <w:u w:val="single"/>
      <w:lang w:eastAsia="es-ES"/>
    </w:rPr>
  </w:style>
  <w:style w:type="numbering" w:customStyle="1" w:styleId="Estilo71">
    <w:name w:val="Estilo71"/>
    <w:uiPriority w:val="99"/>
    <w:rsid w:val="007F3B25"/>
    <w:pPr>
      <w:numPr>
        <w:numId w:val="15"/>
      </w:numPr>
    </w:pPr>
  </w:style>
  <w:style w:type="paragraph" w:styleId="Epgrafe">
    <w:name w:val="caption"/>
    <w:basedOn w:val="Normal"/>
    <w:next w:val="Normal"/>
    <w:uiPriority w:val="35"/>
    <w:unhideWhenUsed/>
    <w:qFormat/>
    <w:rsid w:val="007F3B25"/>
    <w:pPr>
      <w:spacing w:after="200"/>
    </w:pPr>
    <w:rPr>
      <w:rFonts w:ascii="Univia Pro Book" w:eastAsia="Times New Roman" w:hAnsi="Univia Pro Book" w:cs="Times New Roman"/>
      <w:i/>
      <w:iCs/>
      <w:color w:val="44546A" w:themeColor="text2"/>
      <w:sz w:val="18"/>
      <w:szCs w:val="18"/>
      <w:lang w:val="en-US"/>
    </w:rPr>
  </w:style>
  <w:style w:type="paragraph" w:customStyle="1" w:styleId="msonormal0">
    <w:name w:val="msonormal"/>
    <w:basedOn w:val="Normal"/>
    <w:rsid w:val="007F3B25"/>
    <w:pPr>
      <w:spacing w:before="100" w:beforeAutospacing="1" w:after="100" w:afterAutospacing="1"/>
    </w:pPr>
    <w:rPr>
      <w:rFonts w:ascii="Times New Roman" w:eastAsia="Times New Roman" w:hAnsi="Times New Roman" w:cs="Times New Roman"/>
      <w:sz w:val="24"/>
      <w:szCs w:val="24"/>
      <w:lang w:eastAsia="es-MX"/>
    </w:rPr>
  </w:style>
  <w:style w:type="paragraph" w:styleId="ndice1">
    <w:name w:val="index 1"/>
    <w:basedOn w:val="Normal"/>
    <w:next w:val="Normal"/>
    <w:autoRedefine/>
    <w:uiPriority w:val="99"/>
    <w:semiHidden/>
    <w:unhideWhenUsed/>
    <w:rsid w:val="007F3B25"/>
    <w:pPr>
      <w:ind w:left="240" w:hanging="240"/>
    </w:pPr>
    <w:rPr>
      <w:rFonts w:ascii="Times" w:eastAsia="Times New Roman" w:hAnsi="Times" w:cs="Times New Roman"/>
      <w:sz w:val="24"/>
      <w:szCs w:val="20"/>
      <w:lang w:val="es-ES_tradnl" w:eastAsia="es-ES"/>
    </w:rPr>
  </w:style>
  <w:style w:type="paragraph" w:styleId="TDC4">
    <w:name w:val="toc 4"/>
    <w:basedOn w:val="Normal"/>
    <w:next w:val="Normal"/>
    <w:autoRedefine/>
    <w:uiPriority w:val="39"/>
    <w:semiHidden/>
    <w:unhideWhenUsed/>
    <w:rsid w:val="007F3B25"/>
    <w:pPr>
      <w:ind w:left="480"/>
    </w:pPr>
    <w:rPr>
      <w:rFonts w:ascii="Calibri" w:eastAsia="Times New Roman" w:hAnsi="Calibri" w:cs="Times New Roman"/>
      <w:sz w:val="20"/>
      <w:szCs w:val="20"/>
      <w:lang w:val="es-ES_tradnl" w:eastAsia="es-ES"/>
    </w:rPr>
  </w:style>
  <w:style w:type="paragraph" w:styleId="TDC5">
    <w:name w:val="toc 5"/>
    <w:basedOn w:val="Normal"/>
    <w:next w:val="Normal"/>
    <w:autoRedefine/>
    <w:uiPriority w:val="39"/>
    <w:semiHidden/>
    <w:unhideWhenUsed/>
    <w:rsid w:val="007F3B25"/>
    <w:pPr>
      <w:ind w:left="720"/>
    </w:pPr>
    <w:rPr>
      <w:rFonts w:ascii="Calibri" w:eastAsia="Times New Roman" w:hAnsi="Calibri" w:cs="Times New Roman"/>
      <w:sz w:val="20"/>
      <w:szCs w:val="20"/>
      <w:lang w:val="es-ES_tradnl" w:eastAsia="es-ES"/>
    </w:rPr>
  </w:style>
  <w:style w:type="paragraph" w:styleId="TDC6">
    <w:name w:val="toc 6"/>
    <w:basedOn w:val="Normal"/>
    <w:next w:val="Normal"/>
    <w:autoRedefine/>
    <w:uiPriority w:val="39"/>
    <w:semiHidden/>
    <w:unhideWhenUsed/>
    <w:rsid w:val="007F3B25"/>
    <w:pPr>
      <w:ind w:left="960"/>
    </w:pPr>
    <w:rPr>
      <w:rFonts w:ascii="Calibri" w:eastAsia="Times New Roman" w:hAnsi="Calibri" w:cs="Times New Roman"/>
      <w:sz w:val="20"/>
      <w:szCs w:val="20"/>
      <w:lang w:val="es-ES_tradnl" w:eastAsia="es-ES"/>
    </w:rPr>
  </w:style>
  <w:style w:type="paragraph" w:styleId="TDC7">
    <w:name w:val="toc 7"/>
    <w:basedOn w:val="Normal"/>
    <w:next w:val="Normal"/>
    <w:autoRedefine/>
    <w:uiPriority w:val="39"/>
    <w:semiHidden/>
    <w:unhideWhenUsed/>
    <w:rsid w:val="007F3B25"/>
    <w:pPr>
      <w:ind w:left="1200"/>
    </w:pPr>
    <w:rPr>
      <w:rFonts w:ascii="Calibri" w:eastAsia="Times New Roman" w:hAnsi="Calibri" w:cs="Times New Roman"/>
      <w:sz w:val="20"/>
      <w:szCs w:val="20"/>
      <w:lang w:val="es-ES_tradnl" w:eastAsia="es-ES"/>
    </w:rPr>
  </w:style>
  <w:style w:type="paragraph" w:styleId="TDC8">
    <w:name w:val="toc 8"/>
    <w:basedOn w:val="Normal"/>
    <w:next w:val="Normal"/>
    <w:autoRedefine/>
    <w:uiPriority w:val="39"/>
    <w:semiHidden/>
    <w:unhideWhenUsed/>
    <w:rsid w:val="007F3B25"/>
    <w:pPr>
      <w:ind w:left="1440"/>
    </w:pPr>
    <w:rPr>
      <w:rFonts w:ascii="Calibri" w:eastAsia="Times New Roman" w:hAnsi="Calibri" w:cs="Times New Roman"/>
      <w:sz w:val="20"/>
      <w:szCs w:val="20"/>
      <w:lang w:val="es-ES_tradnl" w:eastAsia="es-ES"/>
    </w:rPr>
  </w:style>
  <w:style w:type="paragraph" w:styleId="TDC9">
    <w:name w:val="toc 9"/>
    <w:basedOn w:val="Normal"/>
    <w:next w:val="Normal"/>
    <w:autoRedefine/>
    <w:uiPriority w:val="39"/>
    <w:semiHidden/>
    <w:unhideWhenUsed/>
    <w:rsid w:val="007F3B25"/>
    <w:pPr>
      <w:ind w:left="1680"/>
    </w:pPr>
    <w:rPr>
      <w:rFonts w:ascii="Calibri" w:eastAsia="Times New Roman" w:hAnsi="Calibri" w:cs="Times New Roman"/>
      <w:sz w:val="20"/>
      <w:szCs w:val="20"/>
      <w:lang w:val="es-ES_tradnl" w:eastAsia="es-ES"/>
    </w:rPr>
  </w:style>
  <w:style w:type="character" w:customStyle="1" w:styleId="TextonotapieCar1">
    <w:name w:val="Texto nota pie Car1"/>
    <w:aliases w:val="Car Car Car Car Car Car Car Car Car Car Car2,Car Car Car Car Car Car Car Car Car Car Car Car1,Car Car Car Car Car Car Car Car Car Car Car Car Car Car1,fn Car1"/>
    <w:basedOn w:val="Fuentedeprrafopredeter"/>
    <w:semiHidden/>
    <w:rsid w:val="007F3B25"/>
  </w:style>
  <w:style w:type="paragraph" w:styleId="Textonotaalfinal">
    <w:name w:val="endnote text"/>
    <w:basedOn w:val="Normal"/>
    <w:link w:val="TextonotaalfinalCar"/>
    <w:uiPriority w:val="99"/>
    <w:semiHidden/>
    <w:unhideWhenUsed/>
    <w:rsid w:val="007F3B25"/>
    <w:rPr>
      <w:rFonts w:ascii="Times" w:eastAsia="Times" w:hAnsi="Times" w:cs="Times New Roman"/>
      <w:sz w:val="20"/>
      <w:szCs w:val="20"/>
      <w:lang w:val="es-ES_tradnl" w:eastAsia="es-ES"/>
    </w:rPr>
  </w:style>
  <w:style w:type="character" w:customStyle="1" w:styleId="TextonotaalfinalCar">
    <w:name w:val="Texto nota al final Car"/>
    <w:basedOn w:val="Fuentedeprrafopredeter"/>
    <w:link w:val="Textonotaalfinal"/>
    <w:uiPriority w:val="99"/>
    <w:semiHidden/>
    <w:rsid w:val="007F3B25"/>
    <w:rPr>
      <w:rFonts w:ascii="Times" w:eastAsia="Times" w:hAnsi="Times" w:cs="Times New Roman"/>
      <w:sz w:val="20"/>
      <w:szCs w:val="20"/>
      <w:lang w:val="es-ES_tradnl" w:eastAsia="es-ES"/>
    </w:rPr>
  </w:style>
  <w:style w:type="paragraph" w:styleId="Lista">
    <w:name w:val="List"/>
    <w:basedOn w:val="Normal"/>
    <w:uiPriority w:val="99"/>
    <w:semiHidden/>
    <w:unhideWhenUsed/>
    <w:rsid w:val="007F3B25"/>
    <w:pPr>
      <w:ind w:left="283" w:hanging="283"/>
    </w:pPr>
    <w:rPr>
      <w:rFonts w:ascii="Times New Roman" w:eastAsia="Times New Roman" w:hAnsi="Times New Roman" w:cs="Times New Roman"/>
      <w:sz w:val="20"/>
      <w:szCs w:val="20"/>
      <w:lang w:eastAsia="es-ES"/>
    </w:rPr>
  </w:style>
  <w:style w:type="paragraph" w:styleId="Listaconvietas">
    <w:name w:val="List Bullet"/>
    <w:basedOn w:val="Normal"/>
    <w:autoRedefine/>
    <w:uiPriority w:val="99"/>
    <w:semiHidden/>
    <w:unhideWhenUsed/>
    <w:rsid w:val="007F3B25"/>
    <w:pPr>
      <w:overflowPunct w:val="0"/>
      <w:autoSpaceDE w:val="0"/>
      <w:autoSpaceDN w:val="0"/>
      <w:adjustRightInd w:val="0"/>
      <w:spacing w:line="360" w:lineRule="auto"/>
      <w:ind w:left="357"/>
    </w:pPr>
    <w:rPr>
      <w:rFonts w:eastAsia="Times New Roman" w:cs="Arial"/>
      <w:lang w:eastAsia="es-ES"/>
    </w:rPr>
  </w:style>
  <w:style w:type="paragraph" w:styleId="Textodecuerpo">
    <w:name w:val="Body Text"/>
    <w:basedOn w:val="Normal"/>
    <w:link w:val="TextodecuerpoCar"/>
    <w:uiPriority w:val="99"/>
    <w:semiHidden/>
    <w:unhideWhenUsed/>
    <w:rsid w:val="007F3B25"/>
    <w:pPr>
      <w:overflowPunct w:val="0"/>
      <w:autoSpaceDE w:val="0"/>
      <w:autoSpaceDN w:val="0"/>
      <w:adjustRightInd w:val="0"/>
    </w:pPr>
    <w:rPr>
      <w:rFonts w:ascii="Tahoma" w:eastAsia="Times New Roman" w:hAnsi="Tahoma" w:cs="Times New Roman"/>
      <w:sz w:val="20"/>
      <w:szCs w:val="20"/>
      <w:lang w:eastAsia="es-ES"/>
    </w:rPr>
  </w:style>
  <w:style w:type="character" w:customStyle="1" w:styleId="TextodecuerpoCar">
    <w:name w:val="Texto de cuerpo Car"/>
    <w:basedOn w:val="Fuentedeprrafopredeter"/>
    <w:link w:val="Textodecuerpo"/>
    <w:uiPriority w:val="99"/>
    <w:semiHidden/>
    <w:rsid w:val="007F3B25"/>
    <w:rPr>
      <w:rFonts w:ascii="Tahoma" w:eastAsia="Times New Roman" w:hAnsi="Tahoma" w:cs="Times New Roman"/>
      <w:sz w:val="20"/>
      <w:szCs w:val="20"/>
      <w:lang w:eastAsia="es-ES"/>
    </w:rPr>
  </w:style>
  <w:style w:type="paragraph" w:styleId="Sangradetdecuerpo">
    <w:name w:val="Body Text Indent"/>
    <w:basedOn w:val="Normal"/>
    <w:link w:val="SangradetdecuerpoCar"/>
    <w:uiPriority w:val="99"/>
    <w:semiHidden/>
    <w:unhideWhenUsed/>
    <w:rsid w:val="007F3B25"/>
    <w:pPr>
      <w:overflowPunct w:val="0"/>
      <w:autoSpaceDE w:val="0"/>
      <w:autoSpaceDN w:val="0"/>
      <w:adjustRightInd w:val="0"/>
      <w:ind w:left="142" w:hanging="142"/>
    </w:pPr>
    <w:rPr>
      <w:rFonts w:eastAsia="Times New Roman" w:cs="Arial"/>
      <w:sz w:val="24"/>
      <w:szCs w:val="20"/>
      <w:lang w:eastAsia="es-ES"/>
    </w:rPr>
  </w:style>
  <w:style w:type="character" w:customStyle="1" w:styleId="SangradetdecuerpoCar">
    <w:name w:val="Sangría de t. de cuerpo Car"/>
    <w:basedOn w:val="Fuentedeprrafopredeter"/>
    <w:link w:val="Sangradetdecuerpo"/>
    <w:uiPriority w:val="99"/>
    <w:semiHidden/>
    <w:rsid w:val="007F3B25"/>
    <w:rPr>
      <w:rFonts w:eastAsia="Times New Roman" w:cs="Arial"/>
      <w:sz w:val="24"/>
      <w:szCs w:val="20"/>
      <w:lang w:eastAsia="es-ES"/>
    </w:rPr>
  </w:style>
  <w:style w:type="paragraph" w:styleId="Textodecuerpo2">
    <w:name w:val="Body Text 2"/>
    <w:basedOn w:val="Normal"/>
    <w:link w:val="Textodecuerpo2Car"/>
    <w:uiPriority w:val="99"/>
    <w:semiHidden/>
    <w:unhideWhenUsed/>
    <w:rsid w:val="007F3B25"/>
    <w:rPr>
      <w:rFonts w:eastAsia="Times New Roman" w:cs="Times New Roman"/>
      <w:color w:val="000000"/>
      <w:sz w:val="18"/>
      <w:szCs w:val="24"/>
      <w:lang w:eastAsia="es-ES"/>
    </w:rPr>
  </w:style>
  <w:style w:type="character" w:customStyle="1" w:styleId="Textodecuerpo2Car">
    <w:name w:val="Texto de cuerpo 2 Car"/>
    <w:basedOn w:val="Fuentedeprrafopredeter"/>
    <w:link w:val="Textodecuerpo2"/>
    <w:uiPriority w:val="99"/>
    <w:semiHidden/>
    <w:rsid w:val="007F3B25"/>
    <w:rPr>
      <w:rFonts w:eastAsia="Times New Roman" w:cs="Times New Roman"/>
      <w:color w:val="000000"/>
      <w:sz w:val="18"/>
      <w:szCs w:val="24"/>
      <w:lang w:eastAsia="es-ES"/>
    </w:rPr>
  </w:style>
  <w:style w:type="paragraph" w:styleId="Textodecuerpo3">
    <w:name w:val="Body Text 3"/>
    <w:basedOn w:val="Normal"/>
    <w:link w:val="Textodecuerpo3Car"/>
    <w:uiPriority w:val="99"/>
    <w:semiHidden/>
    <w:unhideWhenUsed/>
    <w:rsid w:val="007F3B25"/>
    <w:rPr>
      <w:rFonts w:eastAsia="Times New Roman" w:cs="Times New Roman"/>
      <w:sz w:val="24"/>
      <w:szCs w:val="20"/>
    </w:rPr>
  </w:style>
  <w:style w:type="character" w:customStyle="1" w:styleId="Textodecuerpo3Car">
    <w:name w:val="Texto de cuerpo 3 Car"/>
    <w:basedOn w:val="Fuentedeprrafopredeter"/>
    <w:link w:val="Textodecuerpo3"/>
    <w:uiPriority w:val="99"/>
    <w:semiHidden/>
    <w:rsid w:val="007F3B25"/>
    <w:rPr>
      <w:rFonts w:eastAsia="Times New Roman" w:cs="Times New Roman"/>
      <w:sz w:val="24"/>
      <w:szCs w:val="20"/>
    </w:rPr>
  </w:style>
  <w:style w:type="paragraph" w:styleId="Sangra2detdecuerpo">
    <w:name w:val="Body Text Indent 2"/>
    <w:basedOn w:val="Normal"/>
    <w:link w:val="Sangra2detdecuerpoCar"/>
    <w:uiPriority w:val="99"/>
    <w:semiHidden/>
    <w:unhideWhenUsed/>
    <w:rsid w:val="007F3B25"/>
    <w:pPr>
      <w:overflowPunct w:val="0"/>
      <w:autoSpaceDE w:val="0"/>
      <w:autoSpaceDN w:val="0"/>
      <w:adjustRightInd w:val="0"/>
      <w:ind w:left="2127" w:hanging="3"/>
    </w:pPr>
    <w:rPr>
      <w:rFonts w:eastAsia="Times New Roman" w:cs="Times New Roman"/>
      <w:sz w:val="24"/>
      <w:szCs w:val="20"/>
      <w:lang w:eastAsia="es-ES"/>
    </w:rPr>
  </w:style>
  <w:style w:type="character" w:customStyle="1" w:styleId="Sangra2detdecuerpoCar">
    <w:name w:val="Sangría 2 de t. de cuerpo Car"/>
    <w:basedOn w:val="Fuentedeprrafopredeter"/>
    <w:link w:val="Sangra2detdecuerpo"/>
    <w:uiPriority w:val="99"/>
    <w:semiHidden/>
    <w:rsid w:val="007F3B25"/>
    <w:rPr>
      <w:rFonts w:eastAsia="Times New Roman" w:cs="Times New Roman"/>
      <w:sz w:val="24"/>
      <w:szCs w:val="20"/>
      <w:lang w:eastAsia="es-ES"/>
    </w:rPr>
  </w:style>
  <w:style w:type="paragraph" w:styleId="Sangra3detdecuerpo">
    <w:name w:val="Body Text Indent 3"/>
    <w:basedOn w:val="Normal"/>
    <w:link w:val="Sangra3detdecuerpoCar"/>
    <w:uiPriority w:val="99"/>
    <w:semiHidden/>
    <w:unhideWhenUsed/>
    <w:rsid w:val="007F3B25"/>
    <w:pPr>
      <w:numPr>
        <w:ilvl w:val="12"/>
      </w:numPr>
      <w:overflowPunct w:val="0"/>
      <w:autoSpaceDE w:val="0"/>
      <w:autoSpaceDN w:val="0"/>
      <w:adjustRightInd w:val="0"/>
      <w:ind w:left="1418"/>
    </w:pPr>
    <w:rPr>
      <w:rFonts w:eastAsia="Times New Roman" w:cs="Times New Roman"/>
      <w:strike/>
      <w:sz w:val="24"/>
      <w:szCs w:val="20"/>
      <w:lang w:eastAsia="es-ES"/>
    </w:rPr>
  </w:style>
  <w:style w:type="character" w:customStyle="1" w:styleId="Sangra3detdecuerpoCar">
    <w:name w:val="Sangría 3 de t. de cuerpo Car"/>
    <w:basedOn w:val="Fuentedeprrafopredeter"/>
    <w:link w:val="Sangra3detdecuerpo"/>
    <w:uiPriority w:val="99"/>
    <w:semiHidden/>
    <w:rsid w:val="007F3B25"/>
    <w:rPr>
      <w:rFonts w:eastAsia="Times New Roman" w:cs="Times New Roman"/>
      <w:strike/>
      <w:sz w:val="24"/>
      <w:szCs w:val="20"/>
      <w:lang w:eastAsia="es-ES"/>
    </w:rPr>
  </w:style>
  <w:style w:type="paragraph" w:styleId="Textodebloque">
    <w:name w:val="Block Text"/>
    <w:basedOn w:val="Normal"/>
    <w:uiPriority w:val="99"/>
    <w:semiHidden/>
    <w:unhideWhenUsed/>
    <w:rsid w:val="007F3B25"/>
    <w:pPr>
      <w:widowControl w:val="0"/>
      <w:tabs>
        <w:tab w:val="left" w:pos="567"/>
      </w:tabs>
      <w:suppressAutoHyphens/>
      <w:overflowPunct w:val="0"/>
      <w:autoSpaceDE w:val="0"/>
      <w:autoSpaceDN w:val="0"/>
      <w:adjustRightInd w:val="0"/>
      <w:ind w:left="567" w:right="50" w:hanging="567"/>
    </w:pPr>
    <w:rPr>
      <w:rFonts w:eastAsia="Times New Roman" w:cs="Times New Roman"/>
      <w:b/>
      <w:spacing w:val="-2"/>
      <w:sz w:val="24"/>
      <w:szCs w:val="20"/>
      <w:lang w:eastAsia="es-MX"/>
    </w:rPr>
  </w:style>
  <w:style w:type="paragraph" w:styleId="Mapadeldocumento">
    <w:name w:val="Document Map"/>
    <w:basedOn w:val="Normal"/>
    <w:link w:val="MapadeldocumentoCar"/>
    <w:uiPriority w:val="99"/>
    <w:semiHidden/>
    <w:unhideWhenUsed/>
    <w:rsid w:val="007F3B25"/>
    <w:pPr>
      <w:overflowPunct w:val="0"/>
      <w:autoSpaceDE w:val="0"/>
      <w:autoSpaceDN w:val="0"/>
      <w:adjustRightInd w:val="0"/>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7F3B25"/>
    <w:rPr>
      <w:rFonts w:ascii="Tahoma" w:eastAsia="Times New Roman" w:hAnsi="Tahoma" w:cs="Tahoma"/>
      <w:sz w:val="16"/>
      <w:szCs w:val="16"/>
      <w:lang w:eastAsia="es-ES"/>
    </w:rPr>
  </w:style>
  <w:style w:type="character" w:customStyle="1" w:styleId="SinespaciadoCar">
    <w:name w:val="Sin espaciado Car"/>
    <w:link w:val="Sinespaciado"/>
    <w:uiPriority w:val="1"/>
    <w:locked/>
    <w:rsid w:val="007F3B25"/>
    <w:rPr>
      <w:rFonts w:ascii="Calibri" w:hAnsi="Calibri" w:cs="Calibri"/>
      <w:lang w:val="es-ES"/>
    </w:rPr>
  </w:style>
  <w:style w:type="paragraph" w:styleId="Sinespaciado">
    <w:name w:val="No Spacing"/>
    <w:link w:val="SinespaciadoCar"/>
    <w:uiPriority w:val="1"/>
    <w:qFormat/>
    <w:rsid w:val="007F3B25"/>
    <w:pPr>
      <w:jc w:val="left"/>
    </w:pPr>
    <w:rPr>
      <w:rFonts w:ascii="Calibri" w:hAnsi="Calibri" w:cs="Calibri"/>
      <w:lang w:val="es-ES"/>
    </w:rPr>
  </w:style>
  <w:style w:type="paragraph" w:styleId="Bibliografa">
    <w:name w:val="Bibliography"/>
    <w:basedOn w:val="Normal"/>
    <w:next w:val="Normal"/>
    <w:uiPriority w:val="37"/>
    <w:semiHidden/>
    <w:unhideWhenUsed/>
    <w:rsid w:val="007F3B25"/>
    <w:rPr>
      <w:rFonts w:ascii="Times" w:eastAsia="Times" w:hAnsi="Times" w:cs="Times New Roman"/>
      <w:sz w:val="24"/>
      <w:szCs w:val="20"/>
      <w:lang w:val="es-ES_tradnl" w:eastAsia="es-ES"/>
    </w:rPr>
  </w:style>
  <w:style w:type="paragraph" w:customStyle="1" w:styleId="Body">
    <w:name w:val="Body"/>
    <w:uiPriority w:val="99"/>
    <w:rsid w:val="007F3B25"/>
    <w:pPr>
      <w:jc w:val="left"/>
    </w:pPr>
    <w:rPr>
      <w:rFonts w:ascii="Helvetica" w:eastAsia="Arial Unicode MS" w:hAnsi="Helvetica" w:cs="Arial Unicode MS"/>
      <w:color w:val="000000"/>
      <w:lang w:eastAsia="es-MX"/>
    </w:rPr>
  </w:style>
  <w:style w:type="paragraph" w:customStyle="1" w:styleId="txtgral">
    <w:name w:val="txt_gral"/>
    <w:basedOn w:val="Normal"/>
    <w:uiPriority w:val="99"/>
    <w:rsid w:val="007F3B25"/>
    <w:pPr>
      <w:spacing w:before="100" w:beforeAutospacing="1" w:after="100" w:afterAutospacing="1"/>
    </w:pPr>
    <w:rPr>
      <w:rFonts w:ascii="Verdana" w:eastAsia="Times New Roman" w:hAnsi="Verdana" w:cs="Times New Roman"/>
      <w:color w:val="595959"/>
      <w:sz w:val="17"/>
      <w:szCs w:val="17"/>
      <w:lang w:val="es-ES" w:eastAsia="es-ES"/>
    </w:rPr>
  </w:style>
  <w:style w:type="paragraph" w:customStyle="1" w:styleId="Textodebloque1">
    <w:name w:val="Texto de bloque1"/>
    <w:basedOn w:val="Normal"/>
    <w:uiPriority w:val="99"/>
    <w:rsid w:val="007F3B25"/>
    <w:pPr>
      <w:tabs>
        <w:tab w:val="left" w:pos="993"/>
      </w:tabs>
      <w:overflowPunct w:val="0"/>
      <w:autoSpaceDE w:val="0"/>
      <w:autoSpaceDN w:val="0"/>
      <w:adjustRightInd w:val="0"/>
      <w:ind w:left="993" w:right="-143" w:hanging="993"/>
    </w:pPr>
    <w:rPr>
      <w:rFonts w:ascii="Tahoma" w:eastAsia="Times New Roman" w:hAnsi="Tahoma" w:cs="Times New Roman"/>
      <w:szCs w:val="20"/>
      <w:lang w:eastAsia="es-ES"/>
    </w:rPr>
  </w:style>
  <w:style w:type="paragraph" w:customStyle="1" w:styleId="Textoindependiente21">
    <w:name w:val="Texto independiente 21"/>
    <w:basedOn w:val="Normal"/>
    <w:uiPriority w:val="99"/>
    <w:rsid w:val="007F3B25"/>
    <w:pPr>
      <w:overflowPunct w:val="0"/>
      <w:autoSpaceDE w:val="0"/>
      <w:autoSpaceDN w:val="0"/>
      <w:adjustRightInd w:val="0"/>
      <w:ind w:left="709"/>
    </w:pPr>
    <w:rPr>
      <w:rFonts w:ascii="Tahoma" w:eastAsia="Times New Roman" w:hAnsi="Tahoma" w:cs="Times New Roman"/>
      <w:sz w:val="20"/>
      <w:szCs w:val="20"/>
      <w:lang w:eastAsia="es-ES"/>
    </w:rPr>
  </w:style>
  <w:style w:type="paragraph" w:customStyle="1" w:styleId="Sangra2detindependiente1">
    <w:name w:val="Sangría 2 de t. independiente1"/>
    <w:basedOn w:val="Normal"/>
    <w:uiPriority w:val="99"/>
    <w:rsid w:val="007F3B25"/>
    <w:pPr>
      <w:overflowPunct w:val="0"/>
      <w:autoSpaceDE w:val="0"/>
      <w:autoSpaceDN w:val="0"/>
      <w:adjustRightInd w:val="0"/>
      <w:ind w:left="1418"/>
    </w:pPr>
    <w:rPr>
      <w:rFonts w:ascii="Tahoma" w:eastAsia="Times New Roman" w:hAnsi="Tahoma" w:cs="Times New Roman"/>
      <w:sz w:val="20"/>
      <w:szCs w:val="20"/>
      <w:lang w:eastAsia="es-ES"/>
    </w:rPr>
  </w:style>
  <w:style w:type="paragraph" w:customStyle="1" w:styleId="Sangra3detindependiente1">
    <w:name w:val="Sangría 3 de t. independiente1"/>
    <w:basedOn w:val="Normal"/>
    <w:uiPriority w:val="99"/>
    <w:rsid w:val="007F3B25"/>
    <w:pPr>
      <w:overflowPunct w:val="0"/>
      <w:autoSpaceDE w:val="0"/>
      <w:autoSpaceDN w:val="0"/>
      <w:adjustRightInd w:val="0"/>
      <w:ind w:left="1418" w:hanging="709"/>
    </w:pPr>
    <w:rPr>
      <w:rFonts w:ascii="Tahoma" w:eastAsia="Times New Roman" w:hAnsi="Tahoma" w:cs="Times New Roman"/>
      <w:b/>
      <w:sz w:val="20"/>
      <w:szCs w:val="20"/>
      <w:lang w:eastAsia="es-ES"/>
    </w:rPr>
  </w:style>
  <w:style w:type="paragraph" w:customStyle="1" w:styleId="BodyText22">
    <w:name w:val="Body Text 22"/>
    <w:basedOn w:val="Normal"/>
    <w:uiPriority w:val="99"/>
    <w:rsid w:val="007F3B25"/>
    <w:pPr>
      <w:tabs>
        <w:tab w:val="left" w:pos="709"/>
      </w:tabs>
      <w:overflowPunct w:val="0"/>
      <w:autoSpaceDE w:val="0"/>
      <w:autoSpaceDN w:val="0"/>
      <w:adjustRightInd w:val="0"/>
    </w:pPr>
    <w:rPr>
      <w:rFonts w:ascii="Tahoma" w:eastAsia="Times New Roman" w:hAnsi="Tahoma" w:cs="Times New Roman"/>
      <w:b/>
      <w:sz w:val="20"/>
      <w:szCs w:val="20"/>
      <w:lang w:eastAsia="es-ES"/>
    </w:rPr>
  </w:style>
  <w:style w:type="paragraph" w:customStyle="1" w:styleId="Textoindependiente31">
    <w:name w:val="Texto independiente 31"/>
    <w:basedOn w:val="Normal"/>
    <w:uiPriority w:val="99"/>
    <w:rsid w:val="007F3B25"/>
    <w:pPr>
      <w:overflowPunct w:val="0"/>
      <w:autoSpaceDE w:val="0"/>
      <w:autoSpaceDN w:val="0"/>
      <w:adjustRightInd w:val="0"/>
    </w:pPr>
    <w:rPr>
      <w:rFonts w:ascii="Tahoma" w:eastAsia="Times New Roman" w:hAnsi="Tahoma" w:cs="Times New Roman"/>
      <w:szCs w:val="20"/>
      <w:lang w:eastAsia="es-ES"/>
    </w:rPr>
  </w:style>
  <w:style w:type="paragraph" w:customStyle="1" w:styleId="BodyText23">
    <w:name w:val="Body Text 23"/>
    <w:basedOn w:val="Normal"/>
    <w:uiPriority w:val="99"/>
    <w:rsid w:val="007F3B25"/>
    <w:pPr>
      <w:widowControl w:val="0"/>
      <w:tabs>
        <w:tab w:val="left" w:pos="-1276"/>
      </w:tabs>
      <w:suppressAutoHyphens/>
      <w:overflowPunct w:val="0"/>
      <w:autoSpaceDE w:val="0"/>
      <w:autoSpaceDN w:val="0"/>
      <w:adjustRightInd w:val="0"/>
    </w:pPr>
    <w:rPr>
      <w:rFonts w:eastAsia="Times New Roman" w:cs="Times New Roman"/>
      <w:spacing w:val="-2"/>
      <w:szCs w:val="20"/>
      <w:lang w:eastAsia="es-ES"/>
    </w:rPr>
  </w:style>
  <w:style w:type="paragraph" w:customStyle="1" w:styleId="BodyTextIndent21">
    <w:name w:val="Body Text Indent 21"/>
    <w:basedOn w:val="Normal"/>
    <w:uiPriority w:val="99"/>
    <w:rsid w:val="007F3B25"/>
    <w:pPr>
      <w:widowControl w:val="0"/>
      <w:tabs>
        <w:tab w:val="left" w:pos="709"/>
        <w:tab w:val="left" w:pos="1134"/>
      </w:tabs>
      <w:suppressAutoHyphens/>
      <w:overflowPunct w:val="0"/>
      <w:autoSpaceDE w:val="0"/>
      <w:autoSpaceDN w:val="0"/>
      <w:adjustRightInd w:val="0"/>
      <w:ind w:left="709" w:hanging="425"/>
    </w:pPr>
    <w:rPr>
      <w:rFonts w:eastAsia="Times New Roman" w:cs="Times New Roman"/>
      <w:spacing w:val="-2"/>
      <w:sz w:val="24"/>
      <w:szCs w:val="20"/>
      <w:lang w:eastAsia="es-ES"/>
    </w:rPr>
  </w:style>
  <w:style w:type="paragraph" w:customStyle="1" w:styleId="BodyTextIndent22">
    <w:name w:val="Body Text Indent 22"/>
    <w:basedOn w:val="Normal"/>
    <w:uiPriority w:val="99"/>
    <w:rsid w:val="007F3B25"/>
    <w:pPr>
      <w:widowControl w:val="0"/>
      <w:tabs>
        <w:tab w:val="left" w:pos="0"/>
        <w:tab w:val="left" w:pos="227"/>
        <w:tab w:val="left" w:pos="720"/>
      </w:tabs>
      <w:suppressAutoHyphens/>
      <w:overflowPunct w:val="0"/>
      <w:autoSpaceDE w:val="0"/>
      <w:autoSpaceDN w:val="0"/>
      <w:adjustRightInd w:val="0"/>
      <w:ind w:left="2268" w:hanging="2268"/>
    </w:pPr>
    <w:rPr>
      <w:rFonts w:eastAsia="Times New Roman" w:cs="Times New Roman"/>
      <w:spacing w:val="-2"/>
      <w:szCs w:val="20"/>
      <w:lang w:val="es-ES_tradnl" w:eastAsia="es-ES"/>
    </w:rPr>
  </w:style>
  <w:style w:type="paragraph" w:customStyle="1" w:styleId="BodyTextIndent33">
    <w:name w:val="Body Text Indent 33"/>
    <w:basedOn w:val="Normal"/>
    <w:uiPriority w:val="99"/>
    <w:rsid w:val="007F3B25"/>
    <w:pPr>
      <w:widowControl w:val="0"/>
      <w:tabs>
        <w:tab w:val="left" w:pos="0"/>
        <w:tab w:val="left" w:pos="227"/>
        <w:tab w:val="left" w:pos="720"/>
        <w:tab w:val="left" w:pos="1440"/>
        <w:tab w:val="left" w:pos="2127"/>
        <w:tab w:val="left" w:pos="2268"/>
      </w:tabs>
      <w:suppressAutoHyphens/>
      <w:overflowPunct w:val="0"/>
      <w:autoSpaceDE w:val="0"/>
      <w:autoSpaceDN w:val="0"/>
      <w:adjustRightInd w:val="0"/>
      <w:ind w:left="2127" w:hanging="2127"/>
    </w:pPr>
    <w:rPr>
      <w:rFonts w:eastAsia="Times New Roman" w:cs="Times New Roman"/>
      <w:spacing w:val="-2"/>
      <w:szCs w:val="20"/>
      <w:lang w:val="es-ES_tradnl" w:eastAsia="es-ES"/>
    </w:rPr>
  </w:style>
  <w:style w:type="paragraph" w:customStyle="1" w:styleId="BodyText24">
    <w:name w:val="Body Text 24"/>
    <w:basedOn w:val="Normal"/>
    <w:uiPriority w:val="99"/>
    <w:rsid w:val="007F3B25"/>
    <w:pPr>
      <w:widowControl w:val="0"/>
      <w:tabs>
        <w:tab w:val="left" w:pos="0"/>
        <w:tab w:val="left" w:pos="227"/>
        <w:tab w:val="left" w:pos="720"/>
        <w:tab w:val="left" w:pos="1440"/>
        <w:tab w:val="left" w:pos="2160"/>
      </w:tabs>
      <w:suppressAutoHyphens/>
      <w:overflowPunct w:val="0"/>
      <w:autoSpaceDE w:val="0"/>
      <w:autoSpaceDN w:val="0"/>
      <w:adjustRightInd w:val="0"/>
      <w:ind w:left="851" w:hanging="567"/>
    </w:pPr>
    <w:rPr>
      <w:rFonts w:eastAsia="Times New Roman" w:cs="Times New Roman"/>
      <w:spacing w:val="-2"/>
      <w:szCs w:val="20"/>
      <w:lang w:eastAsia="es-ES"/>
    </w:rPr>
  </w:style>
  <w:style w:type="paragraph" w:customStyle="1" w:styleId="BodyTextIndent31">
    <w:name w:val="Body Text Indent 31"/>
    <w:basedOn w:val="Normal"/>
    <w:uiPriority w:val="99"/>
    <w:rsid w:val="007F3B25"/>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ind w:left="3402" w:hanging="22"/>
    </w:pPr>
    <w:rPr>
      <w:rFonts w:eastAsia="Times New Roman" w:cs="Times New Roman"/>
      <w:b/>
      <w:spacing w:val="-2"/>
      <w:sz w:val="16"/>
      <w:szCs w:val="20"/>
      <w:lang w:eastAsia="es-ES"/>
    </w:rPr>
  </w:style>
  <w:style w:type="paragraph" w:customStyle="1" w:styleId="Mapadeldocumento1">
    <w:name w:val="Mapa del documento1"/>
    <w:basedOn w:val="Normal"/>
    <w:uiPriority w:val="99"/>
    <w:rsid w:val="007F3B25"/>
    <w:pPr>
      <w:shd w:val="clear" w:color="auto" w:fill="000080"/>
      <w:overflowPunct w:val="0"/>
      <w:autoSpaceDE w:val="0"/>
      <w:autoSpaceDN w:val="0"/>
      <w:adjustRightInd w:val="0"/>
    </w:pPr>
    <w:rPr>
      <w:rFonts w:ascii="Tahoma" w:eastAsia="Times New Roman" w:hAnsi="Tahoma" w:cs="Times New Roman"/>
      <w:sz w:val="20"/>
      <w:szCs w:val="20"/>
      <w:lang w:eastAsia="es-ES"/>
    </w:rPr>
  </w:style>
  <w:style w:type="paragraph" w:customStyle="1" w:styleId="BlockText2">
    <w:name w:val="Block Text2"/>
    <w:basedOn w:val="Normal"/>
    <w:uiPriority w:val="99"/>
    <w:rsid w:val="007F3B25"/>
    <w:pPr>
      <w:widowControl w:val="0"/>
      <w:tabs>
        <w:tab w:val="left" w:pos="0"/>
        <w:tab w:val="left" w:pos="425"/>
        <w:tab w:val="left" w:pos="720"/>
      </w:tabs>
      <w:suppressAutoHyphens/>
      <w:overflowPunct w:val="0"/>
      <w:autoSpaceDE w:val="0"/>
      <w:autoSpaceDN w:val="0"/>
      <w:adjustRightInd w:val="0"/>
      <w:ind w:left="720" w:right="-508" w:hanging="720"/>
    </w:pPr>
    <w:rPr>
      <w:rFonts w:eastAsia="Times New Roman" w:cs="Times New Roman"/>
      <w:spacing w:val="-2"/>
      <w:sz w:val="18"/>
      <w:szCs w:val="20"/>
      <w:lang w:val="es-ES_tradnl" w:eastAsia="es-ES"/>
    </w:rPr>
  </w:style>
  <w:style w:type="paragraph" w:customStyle="1" w:styleId="xl29">
    <w:name w:val="xl29"/>
    <w:basedOn w:val="Normal"/>
    <w:uiPriority w:val="99"/>
    <w:rsid w:val="007F3B25"/>
    <w:pPr>
      <w:pBdr>
        <w:left w:val="single" w:sz="6" w:space="0" w:color="auto"/>
        <w:right w:val="single" w:sz="6" w:space="0" w:color="auto"/>
      </w:pBdr>
      <w:shd w:val="clear" w:color="auto" w:fill="C0C0C0"/>
      <w:overflowPunct w:val="0"/>
      <w:autoSpaceDE w:val="0"/>
      <w:autoSpaceDN w:val="0"/>
      <w:adjustRightInd w:val="0"/>
      <w:spacing w:before="100" w:after="100"/>
    </w:pPr>
    <w:rPr>
      <w:rFonts w:eastAsia="Times New Roman" w:cs="Times New Roman"/>
      <w:b/>
      <w:sz w:val="24"/>
      <w:szCs w:val="20"/>
      <w:lang w:eastAsia="es-ES"/>
    </w:rPr>
  </w:style>
  <w:style w:type="paragraph" w:customStyle="1" w:styleId="BodyText21">
    <w:name w:val="Body Text 21"/>
    <w:basedOn w:val="Normal"/>
    <w:uiPriority w:val="99"/>
    <w:rsid w:val="007F3B25"/>
    <w:pPr>
      <w:widowControl w:val="0"/>
      <w:overflowPunct w:val="0"/>
      <w:autoSpaceDE w:val="0"/>
      <w:autoSpaceDN w:val="0"/>
      <w:adjustRightInd w:val="0"/>
    </w:pPr>
    <w:rPr>
      <w:rFonts w:eastAsia="Times New Roman" w:cs="Times New Roman"/>
      <w:b/>
      <w:sz w:val="20"/>
      <w:szCs w:val="20"/>
      <w:lang w:eastAsia="es-ES"/>
    </w:rPr>
  </w:style>
  <w:style w:type="paragraph" w:customStyle="1" w:styleId="Estndar">
    <w:name w:val="Estándar"/>
    <w:basedOn w:val="Normal"/>
    <w:uiPriority w:val="99"/>
    <w:rsid w:val="007F3B25"/>
    <w:pPr>
      <w:overflowPunct w:val="0"/>
      <w:autoSpaceDE w:val="0"/>
      <w:autoSpaceDN w:val="0"/>
      <w:adjustRightInd w:val="0"/>
    </w:pPr>
    <w:rPr>
      <w:rFonts w:ascii="Times New Roman" w:eastAsia="Times New Roman" w:hAnsi="Times New Roman" w:cs="Times New Roman"/>
      <w:noProof/>
      <w:sz w:val="20"/>
      <w:szCs w:val="20"/>
      <w:lang w:eastAsia="es-ES"/>
    </w:rPr>
  </w:style>
  <w:style w:type="paragraph" w:customStyle="1" w:styleId="xl22">
    <w:name w:val="xl22"/>
    <w:basedOn w:val="Normal"/>
    <w:uiPriority w:val="99"/>
    <w:rsid w:val="007F3B2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pPr>
    <w:rPr>
      <w:rFonts w:eastAsia="Times New Roman" w:cs="Times New Roman"/>
      <w:sz w:val="12"/>
      <w:szCs w:val="20"/>
      <w:lang w:eastAsia="es-ES"/>
    </w:rPr>
  </w:style>
  <w:style w:type="paragraph" w:customStyle="1" w:styleId="xl23">
    <w:name w:val="xl23"/>
    <w:basedOn w:val="Normal"/>
    <w:uiPriority w:val="99"/>
    <w:rsid w:val="007F3B25"/>
    <w:pPr>
      <w:pBdr>
        <w:top w:val="single" w:sz="6" w:space="0" w:color="auto"/>
        <w:bottom w:val="single" w:sz="6" w:space="0" w:color="auto"/>
        <w:right w:val="single" w:sz="6" w:space="0" w:color="auto"/>
      </w:pBdr>
      <w:overflowPunct w:val="0"/>
      <w:autoSpaceDE w:val="0"/>
      <w:autoSpaceDN w:val="0"/>
      <w:adjustRightInd w:val="0"/>
      <w:spacing w:before="100" w:after="100"/>
    </w:pPr>
    <w:rPr>
      <w:rFonts w:eastAsia="Times New Roman" w:cs="Times New Roman"/>
      <w:sz w:val="16"/>
      <w:szCs w:val="20"/>
      <w:lang w:eastAsia="es-ES"/>
    </w:rPr>
  </w:style>
  <w:style w:type="paragraph" w:customStyle="1" w:styleId="xl24">
    <w:name w:val="xl24"/>
    <w:basedOn w:val="Normal"/>
    <w:uiPriority w:val="99"/>
    <w:rsid w:val="007F3B25"/>
    <w:pPr>
      <w:pBdr>
        <w:bottom w:val="single" w:sz="6" w:space="0" w:color="auto"/>
        <w:right w:val="single" w:sz="6" w:space="0" w:color="auto"/>
      </w:pBdr>
      <w:overflowPunct w:val="0"/>
      <w:autoSpaceDE w:val="0"/>
      <w:autoSpaceDN w:val="0"/>
      <w:adjustRightInd w:val="0"/>
      <w:spacing w:before="100" w:after="100"/>
    </w:pPr>
    <w:rPr>
      <w:rFonts w:eastAsia="Times New Roman" w:cs="Times New Roman"/>
      <w:sz w:val="12"/>
      <w:szCs w:val="20"/>
      <w:lang w:eastAsia="es-ES"/>
    </w:rPr>
  </w:style>
  <w:style w:type="paragraph" w:customStyle="1" w:styleId="xl25">
    <w:name w:val="xl25"/>
    <w:basedOn w:val="Normal"/>
    <w:uiPriority w:val="99"/>
    <w:rsid w:val="007F3B25"/>
    <w:pPr>
      <w:pBdr>
        <w:bottom w:val="single" w:sz="6" w:space="0" w:color="auto"/>
        <w:right w:val="single" w:sz="6" w:space="0" w:color="auto"/>
      </w:pBdr>
      <w:overflowPunct w:val="0"/>
      <w:autoSpaceDE w:val="0"/>
      <w:autoSpaceDN w:val="0"/>
      <w:adjustRightInd w:val="0"/>
      <w:spacing w:before="100" w:after="100"/>
    </w:pPr>
    <w:rPr>
      <w:rFonts w:eastAsia="Times New Roman" w:cs="Times New Roman"/>
      <w:sz w:val="16"/>
      <w:szCs w:val="20"/>
      <w:lang w:eastAsia="es-ES"/>
    </w:rPr>
  </w:style>
  <w:style w:type="paragraph" w:customStyle="1" w:styleId="xl26">
    <w:name w:val="xl26"/>
    <w:basedOn w:val="Normal"/>
    <w:uiPriority w:val="99"/>
    <w:rsid w:val="007F3B25"/>
    <w:pPr>
      <w:pBdr>
        <w:top w:val="single" w:sz="6" w:space="0" w:color="auto"/>
        <w:bottom w:val="single" w:sz="6" w:space="0" w:color="auto"/>
        <w:right w:val="single" w:sz="6" w:space="0" w:color="auto"/>
      </w:pBdr>
      <w:overflowPunct w:val="0"/>
      <w:autoSpaceDE w:val="0"/>
      <w:autoSpaceDN w:val="0"/>
      <w:adjustRightInd w:val="0"/>
      <w:spacing w:before="100" w:after="100"/>
    </w:pPr>
    <w:rPr>
      <w:rFonts w:eastAsia="Times New Roman" w:cs="Times New Roman"/>
      <w:sz w:val="12"/>
      <w:szCs w:val="20"/>
      <w:lang w:eastAsia="es-ES"/>
    </w:rPr>
  </w:style>
  <w:style w:type="paragraph" w:customStyle="1" w:styleId="xl27">
    <w:name w:val="xl27"/>
    <w:basedOn w:val="Normal"/>
    <w:uiPriority w:val="99"/>
    <w:rsid w:val="007F3B2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pPr>
    <w:rPr>
      <w:rFonts w:eastAsia="Times New Roman" w:cs="Times New Roman"/>
      <w:sz w:val="12"/>
      <w:szCs w:val="20"/>
      <w:lang w:eastAsia="es-ES"/>
    </w:rPr>
  </w:style>
  <w:style w:type="paragraph" w:customStyle="1" w:styleId="xl28">
    <w:name w:val="xl28"/>
    <w:basedOn w:val="Normal"/>
    <w:uiPriority w:val="99"/>
    <w:rsid w:val="007F3B25"/>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pPr>
    <w:rPr>
      <w:rFonts w:eastAsia="Times New Roman" w:cs="Times New Roman"/>
      <w:b/>
      <w:sz w:val="24"/>
      <w:szCs w:val="20"/>
      <w:lang w:eastAsia="es-ES"/>
    </w:rPr>
  </w:style>
  <w:style w:type="paragraph" w:customStyle="1" w:styleId="xl30">
    <w:name w:val="xl30"/>
    <w:basedOn w:val="Normal"/>
    <w:uiPriority w:val="99"/>
    <w:rsid w:val="007F3B25"/>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pPr>
    <w:rPr>
      <w:rFonts w:eastAsia="Times New Roman" w:cs="Times New Roman"/>
      <w:b/>
      <w:sz w:val="24"/>
      <w:szCs w:val="20"/>
      <w:lang w:eastAsia="es-ES"/>
    </w:rPr>
  </w:style>
  <w:style w:type="paragraph" w:customStyle="1" w:styleId="xl31">
    <w:name w:val="xl31"/>
    <w:basedOn w:val="Normal"/>
    <w:uiPriority w:val="99"/>
    <w:rsid w:val="007F3B25"/>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pPr>
    <w:rPr>
      <w:rFonts w:eastAsia="Times New Roman" w:cs="Times New Roman"/>
      <w:b/>
      <w:sz w:val="24"/>
      <w:szCs w:val="20"/>
      <w:lang w:eastAsia="es-ES"/>
    </w:rPr>
  </w:style>
  <w:style w:type="paragraph" w:customStyle="1" w:styleId="xl32">
    <w:name w:val="xl32"/>
    <w:basedOn w:val="Normal"/>
    <w:uiPriority w:val="99"/>
    <w:rsid w:val="007F3B25"/>
    <w:pPr>
      <w:pBdr>
        <w:top w:val="single" w:sz="6" w:space="0" w:color="auto"/>
        <w:bottom w:val="single" w:sz="6" w:space="0" w:color="auto"/>
        <w:right w:val="single" w:sz="6" w:space="0" w:color="auto"/>
      </w:pBdr>
      <w:overflowPunct w:val="0"/>
      <w:autoSpaceDE w:val="0"/>
      <w:autoSpaceDN w:val="0"/>
      <w:adjustRightInd w:val="0"/>
      <w:spacing w:before="100" w:after="100"/>
      <w:jc w:val="center"/>
    </w:pPr>
    <w:rPr>
      <w:rFonts w:eastAsia="Times New Roman" w:cs="Times New Roman"/>
      <w:sz w:val="16"/>
      <w:szCs w:val="20"/>
      <w:lang w:eastAsia="es-ES"/>
    </w:rPr>
  </w:style>
  <w:style w:type="paragraph" w:customStyle="1" w:styleId="xl33">
    <w:name w:val="xl33"/>
    <w:basedOn w:val="Normal"/>
    <w:uiPriority w:val="99"/>
    <w:rsid w:val="007F3B25"/>
    <w:pPr>
      <w:pBdr>
        <w:bottom w:val="single" w:sz="6" w:space="0" w:color="auto"/>
        <w:right w:val="single" w:sz="6" w:space="0" w:color="auto"/>
      </w:pBdr>
      <w:overflowPunct w:val="0"/>
      <w:autoSpaceDE w:val="0"/>
      <w:autoSpaceDN w:val="0"/>
      <w:adjustRightInd w:val="0"/>
      <w:spacing w:before="100" w:after="100"/>
      <w:jc w:val="center"/>
    </w:pPr>
    <w:rPr>
      <w:rFonts w:eastAsia="Times New Roman" w:cs="Times New Roman"/>
      <w:sz w:val="16"/>
      <w:szCs w:val="20"/>
      <w:lang w:eastAsia="es-ES"/>
    </w:rPr>
  </w:style>
  <w:style w:type="paragraph" w:customStyle="1" w:styleId="xl34">
    <w:name w:val="xl34"/>
    <w:basedOn w:val="Normal"/>
    <w:uiPriority w:val="99"/>
    <w:rsid w:val="007F3B2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pPr>
    <w:rPr>
      <w:rFonts w:eastAsia="Times New Roman" w:cs="Times New Roman"/>
      <w:sz w:val="16"/>
      <w:szCs w:val="20"/>
      <w:lang w:eastAsia="es-ES"/>
    </w:rPr>
  </w:style>
  <w:style w:type="paragraph" w:customStyle="1" w:styleId="Textosinformato1">
    <w:name w:val="Texto sin formato1"/>
    <w:basedOn w:val="Normal"/>
    <w:uiPriority w:val="99"/>
    <w:rsid w:val="007F3B25"/>
    <w:pPr>
      <w:overflowPunct w:val="0"/>
      <w:autoSpaceDE w:val="0"/>
      <w:autoSpaceDN w:val="0"/>
      <w:adjustRightInd w:val="0"/>
    </w:pPr>
    <w:rPr>
      <w:rFonts w:ascii="Courier New" w:eastAsia="Times New Roman" w:hAnsi="Courier New" w:cs="Times New Roman"/>
      <w:sz w:val="20"/>
      <w:szCs w:val="20"/>
      <w:lang w:val="en-US" w:eastAsia="es-ES"/>
    </w:rPr>
  </w:style>
  <w:style w:type="paragraph" w:customStyle="1" w:styleId="BlockText1">
    <w:name w:val="Block Text1"/>
    <w:basedOn w:val="Normal"/>
    <w:uiPriority w:val="99"/>
    <w:rsid w:val="007F3B25"/>
    <w:pPr>
      <w:widowControl w:val="0"/>
      <w:tabs>
        <w:tab w:val="left" w:pos="0"/>
        <w:tab w:val="left" w:pos="425"/>
        <w:tab w:val="left" w:pos="720"/>
      </w:tabs>
      <w:suppressAutoHyphens/>
      <w:overflowPunct w:val="0"/>
      <w:autoSpaceDE w:val="0"/>
      <w:autoSpaceDN w:val="0"/>
      <w:adjustRightInd w:val="0"/>
      <w:ind w:left="720" w:right="-508" w:hanging="720"/>
    </w:pPr>
    <w:rPr>
      <w:rFonts w:eastAsia="Times New Roman" w:cs="Times New Roman"/>
      <w:spacing w:val="-2"/>
      <w:sz w:val="18"/>
      <w:szCs w:val="20"/>
      <w:lang w:val="es-ES_tradnl" w:eastAsia="es-ES"/>
    </w:rPr>
  </w:style>
  <w:style w:type="paragraph" w:customStyle="1" w:styleId="WW-Textoindependiente21">
    <w:name w:val="WW-Texto independiente 21"/>
    <w:basedOn w:val="Normal"/>
    <w:uiPriority w:val="99"/>
    <w:rsid w:val="007F3B25"/>
    <w:pPr>
      <w:overflowPunct w:val="0"/>
      <w:autoSpaceDE w:val="0"/>
      <w:autoSpaceDN w:val="0"/>
      <w:adjustRightInd w:val="0"/>
    </w:pPr>
    <w:rPr>
      <w:rFonts w:eastAsia="Times New Roman" w:cs="Times New Roman"/>
      <w:noProof/>
      <w:sz w:val="18"/>
      <w:szCs w:val="20"/>
      <w:lang w:eastAsia="es-ES"/>
    </w:rPr>
  </w:style>
  <w:style w:type="paragraph" w:customStyle="1" w:styleId="WW-Textoindependiente2">
    <w:name w:val="WW-Texto independiente 2"/>
    <w:basedOn w:val="Normal"/>
    <w:uiPriority w:val="99"/>
    <w:rsid w:val="007F3B25"/>
    <w:pPr>
      <w:overflowPunct w:val="0"/>
      <w:autoSpaceDE w:val="0"/>
      <w:autoSpaceDN w:val="0"/>
      <w:adjustRightInd w:val="0"/>
    </w:pPr>
    <w:rPr>
      <w:rFonts w:eastAsia="Times New Roman" w:cs="Times New Roman"/>
      <w:noProof/>
      <w:sz w:val="18"/>
      <w:szCs w:val="20"/>
      <w:lang w:eastAsia="es-ES"/>
    </w:rPr>
  </w:style>
  <w:style w:type="paragraph" w:customStyle="1" w:styleId="Encabezadodelatabla">
    <w:name w:val="Encabezado de la tabla"/>
    <w:basedOn w:val="Normal"/>
    <w:uiPriority w:val="99"/>
    <w:rsid w:val="007F3B25"/>
    <w:pPr>
      <w:widowControl w:val="0"/>
      <w:suppressAutoHyphens/>
      <w:overflowPunct w:val="0"/>
      <w:autoSpaceDE w:val="0"/>
      <w:autoSpaceDN w:val="0"/>
      <w:adjustRightInd w:val="0"/>
      <w:spacing w:after="120"/>
      <w:jc w:val="center"/>
    </w:pPr>
    <w:rPr>
      <w:rFonts w:ascii="Times New Roman" w:eastAsia="Times New Roman" w:hAnsi="Times New Roman" w:cs="Times New Roman"/>
      <w:b/>
      <w:i/>
      <w:sz w:val="24"/>
      <w:szCs w:val="20"/>
      <w:lang w:val="es-ES_tradnl" w:eastAsia="es-ES"/>
    </w:rPr>
  </w:style>
  <w:style w:type="paragraph" w:customStyle="1" w:styleId="NormalTabla">
    <w:name w:val="Normal Tabla"/>
    <w:basedOn w:val="Normal"/>
    <w:uiPriority w:val="99"/>
    <w:rsid w:val="007F3B25"/>
    <w:pPr>
      <w:widowControl w:val="0"/>
      <w:snapToGrid w:val="0"/>
    </w:pPr>
    <w:rPr>
      <w:rFonts w:eastAsia="Times New Roman" w:cs="Times New Roman"/>
      <w:color w:val="000000"/>
      <w:sz w:val="20"/>
      <w:szCs w:val="20"/>
      <w:lang w:val="es-ES_tradnl" w:eastAsia="es-ES"/>
    </w:rPr>
  </w:style>
  <w:style w:type="paragraph" w:customStyle="1" w:styleId="BulletedItems">
    <w:name w:val="Bulleted Items"/>
    <w:basedOn w:val="Normal"/>
    <w:uiPriority w:val="99"/>
    <w:rsid w:val="007F3B25"/>
    <w:pPr>
      <w:spacing w:after="180" w:line="280" w:lineRule="exact"/>
      <w:ind w:left="1656" w:hanging="216"/>
    </w:pPr>
    <w:rPr>
      <w:rFonts w:ascii="Times New Roman" w:eastAsia="Times New Roman" w:hAnsi="Times New Roman" w:cs="Times New Roman"/>
      <w:color w:val="000000"/>
      <w:szCs w:val="20"/>
      <w:lang w:val="en-US"/>
    </w:rPr>
  </w:style>
  <w:style w:type="paragraph" w:customStyle="1" w:styleId="BodyTextIndent32">
    <w:name w:val="Body Text Indent 32"/>
    <w:basedOn w:val="Normal"/>
    <w:uiPriority w:val="99"/>
    <w:rsid w:val="007F3B25"/>
    <w:pPr>
      <w:widowControl w:val="0"/>
      <w:tabs>
        <w:tab w:val="left" w:pos="0"/>
        <w:tab w:val="left" w:pos="227"/>
        <w:tab w:val="left" w:pos="720"/>
        <w:tab w:val="left" w:pos="1418"/>
        <w:tab w:val="left" w:pos="2160"/>
        <w:tab w:val="left" w:pos="2977"/>
        <w:tab w:val="left" w:pos="3600"/>
        <w:tab w:val="left" w:pos="4320"/>
      </w:tabs>
      <w:suppressAutoHyphens/>
      <w:ind w:left="709" w:hanging="709"/>
    </w:pPr>
    <w:rPr>
      <w:rFonts w:eastAsia="Times New Roman" w:cs="Times New Roman"/>
      <w:spacing w:val="-2"/>
      <w:szCs w:val="20"/>
      <w:lang w:eastAsia="es-ES"/>
    </w:rPr>
  </w:style>
  <w:style w:type="paragraph" w:customStyle="1" w:styleId="texto">
    <w:name w:val="texto"/>
    <w:basedOn w:val="Normal"/>
    <w:uiPriority w:val="99"/>
    <w:rsid w:val="007F3B25"/>
    <w:pPr>
      <w:spacing w:after="101" w:line="216" w:lineRule="atLeast"/>
      <w:ind w:firstLine="288"/>
    </w:pPr>
    <w:rPr>
      <w:rFonts w:eastAsia="Times New Roman" w:cs="Times New Roman"/>
      <w:sz w:val="18"/>
      <w:szCs w:val="20"/>
      <w:lang w:val="es-ES_tradnl" w:eastAsia="es-ES"/>
    </w:rPr>
  </w:style>
  <w:style w:type="paragraph" w:customStyle="1" w:styleId="INCISO">
    <w:name w:val="INCISO"/>
    <w:basedOn w:val="Normal"/>
    <w:uiPriority w:val="99"/>
    <w:rsid w:val="007F3B25"/>
    <w:pPr>
      <w:tabs>
        <w:tab w:val="left" w:pos="1152"/>
      </w:tabs>
      <w:spacing w:after="101" w:line="216" w:lineRule="atLeast"/>
      <w:ind w:left="1152" w:hanging="432"/>
    </w:pPr>
    <w:rPr>
      <w:rFonts w:eastAsia="Times New Roman" w:cs="Times New Roman"/>
      <w:sz w:val="18"/>
      <w:szCs w:val="20"/>
      <w:lang w:val="es-ES_tradnl" w:eastAsia="es-ES"/>
    </w:rPr>
  </w:style>
  <w:style w:type="paragraph" w:customStyle="1" w:styleId="Bullet">
    <w:name w:val="Bullet"/>
    <w:aliases w:val="B"/>
    <w:basedOn w:val="Normal"/>
    <w:uiPriority w:val="99"/>
    <w:rsid w:val="007F3B25"/>
    <w:pPr>
      <w:tabs>
        <w:tab w:val="num" w:pos="360"/>
      </w:tabs>
      <w:spacing w:after="60"/>
      <w:ind w:left="357" w:hanging="357"/>
    </w:pPr>
    <w:rPr>
      <w:rFonts w:ascii="Times New Roman" w:eastAsia="Times New Roman" w:hAnsi="Times New Roman" w:cs="Times New Roman"/>
      <w:sz w:val="24"/>
      <w:szCs w:val="24"/>
      <w:lang w:val="en-US" w:bidi="he-IL"/>
    </w:rPr>
  </w:style>
  <w:style w:type="paragraph" w:customStyle="1" w:styleId="Textoindependiente211">
    <w:name w:val="Texto independiente 211"/>
    <w:basedOn w:val="Normal"/>
    <w:uiPriority w:val="99"/>
    <w:rsid w:val="007F3B25"/>
    <w:pPr>
      <w:widowControl w:val="0"/>
      <w:overflowPunct w:val="0"/>
      <w:autoSpaceDE w:val="0"/>
      <w:autoSpaceDN w:val="0"/>
      <w:adjustRightInd w:val="0"/>
      <w:ind w:left="-567"/>
    </w:pPr>
    <w:rPr>
      <w:rFonts w:eastAsia="Times New Roman" w:cs="Times New Roman"/>
      <w:szCs w:val="20"/>
      <w:lang w:eastAsia="es-MX"/>
    </w:rPr>
  </w:style>
  <w:style w:type="paragraph" w:customStyle="1" w:styleId="OFICIAL">
    <w:name w:val="OFICIAL"/>
    <w:basedOn w:val="Normal"/>
    <w:uiPriority w:val="99"/>
    <w:rsid w:val="007F3B25"/>
    <w:rPr>
      <w:rFonts w:eastAsia="Times New Roman" w:cs="Times New Roman"/>
      <w:sz w:val="24"/>
      <w:szCs w:val="20"/>
      <w:lang w:val="es-ES_tradnl" w:eastAsia="es-ES"/>
    </w:rPr>
  </w:style>
  <w:style w:type="paragraph" w:customStyle="1" w:styleId="bodytextindent2">
    <w:name w:val="bodytextindent2"/>
    <w:basedOn w:val="Normal"/>
    <w:uiPriority w:val="99"/>
    <w:rsid w:val="007F3B25"/>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Sangra2detindependiente12">
    <w:name w:val="Sangría 2 de t. independiente12"/>
    <w:basedOn w:val="Normal"/>
    <w:uiPriority w:val="99"/>
    <w:rsid w:val="007F3B25"/>
    <w:pPr>
      <w:widowControl w:val="0"/>
      <w:overflowPunct w:val="0"/>
      <w:autoSpaceDE w:val="0"/>
      <w:autoSpaceDN w:val="0"/>
      <w:adjustRightInd w:val="0"/>
      <w:ind w:left="-567"/>
    </w:pPr>
    <w:rPr>
      <w:rFonts w:eastAsia="Times New Roman" w:cs="Times New Roman"/>
      <w:szCs w:val="20"/>
      <w:lang w:eastAsia="es-MX"/>
    </w:rPr>
  </w:style>
  <w:style w:type="paragraph" w:customStyle="1" w:styleId="Default">
    <w:name w:val="Default"/>
    <w:uiPriority w:val="99"/>
    <w:rsid w:val="007F3B25"/>
    <w:pPr>
      <w:autoSpaceDE w:val="0"/>
      <w:autoSpaceDN w:val="0"/>
      <w:adjustRightInd w:val="0"/>
      <w:jc w:val="left"/>
    </w:pPr>
    <w:rPr>
      <w:rFonts w:ascii="Futura Lt" w:eastAsia="Times New Roman" w:hAnsi="Futura Lt" w:cs="Futura Lt"/>
      <w:color w:val="000000"/>
      <w:sz w:val="24"/>
      <w:szCs w:val="24"/>
      <w:lang w:val="es-ES" w:eastAsia="es-ES"/>
    </w:rPr>
  </w:style>
  <w:style w:type="paragraph" w:customStyle="1" w:styleId="clausulado">
    <w:name w:val="clausulado"/>
    <w:basedOn w:val="Normal"/>
    <w:uiPriority w:val="99"/>
    <w:rsid w:val="007F3B25"/>
    <w:pPr>
      <w:widowControl w:val="0"/>
      <w:autoSpaceDE w:val="0"/>
      <w:autoSpaceDN w:val="0"/>
      <w:ind w:left="1985" w:hanging="1985"/>
    </w:pPr>
    <w:rPr>
      <w:rFonts w:eastAsia="Times New Roman" w:cs="Arial"/>
      <w:bCs/>
      <w:szCs w:val="24"/>
      <w:lang w:val="es-ES_tradnl" w:eastAsia="es-ES"/>
    </w:rPr>
  </w:style>
  <w:style w:type="paragraph" w:customStyle="1" w:styleId="Textoindependiente22">
    <w:name w:val="Texto independiente 22"/>
    <w:basedOn w:val="Normal"/>
    <w:uiPriority w:val="99"/>
    <w:rsid w:val="007F3B25"/>
    <w:pPr>
      <w:overflowPunct w:val="0"/>
      <w:autoSpaceDE w:val="0"/>
      <w:autoSpaceDN w:val="0"/>
      <w:adjustRightInd w:val="0"/>
      <w:ind w:left="709"/>
    </w:pPr>
    <w:rPr>
      <w:rFonts w:ascii="Tahoma" w:eastAsia="Times New Roman" w:hAnsi="Tahoma" w:cs="Times New Roman"/>
      <w:sz w:val="20"/>
      <w:szCs w:val="20"/>
      <w:lang w:eastAsia="es-ES"/>
    </w:rPr>
  </w:style>
  <w:style w:type="paragraph" w:customStyle="1" w:styleId="Textoindependiente23">
    <w:name w:val="Texto independiente 23"/>
    <w:basedOn w:val="Normal"/>
    <w:uiPriority w:val="99"/>
    <w:rsid w:val="007F3B25"/>
    <w:pPr>
      <w:widowControl w:val="0"/>
      <w:overflowPunct w:val="0"/>
      <w:autoSpaceDE w:val="0"/>
      <w:autoSpaceDN w:val="0"/>
      <w:adjustRightInd w:val="0"/>
    </w:pPr>
    <w:rPr>
      <w:rFonts w:eastAsia="Times New Roman" w:cs="Times New Roman"/>
      <w:sz w:val="24"/>
      <w:szCs w:val="20"/>
      <w:lang w:eastAsia="es-ES"/>
    </w:rPr>
  </w:style>
  <w:style w:type="paragraph" w:customStyle="1" w:styleId="Sangra2detindependiente2">
    <w:name w:val="Sangría 2 de t. independiente2"/>
    <w:basedOn w:val="Normal"/>
    <w:uiPriority w:val="99"/>
    <w:rsid w:val="007F3B25"/>
    <w:pPr>
      <w:overflowPunct w:val="0"/>
      <w:autoSpaceDE w:val="0"/>
      <w:autoSpaceDN w:val="0"/>
      <w:adjustRightInd w:val="0"/>
      <w:ind w:left="1418"/>
    </w:pPr>
    <w:rPr>
      <w:rFonts w:ascii="Tahoma" w:eastAsia="Times New Roman" w:hAnsi="Tahoma" w:cs="Times New Roman"/>
      <w:sz w:val="20"/>
      <w:szCs w:val="20"/>
      <w:lang w:eastAsia="es-ES"/>
    </w:rPr>
  </w:style>
  <w:style w:type="paragraph" w:customStyle="1" w:styleId="Sangra2detindependiente3">
    <w:name w:val="Sangría 2 de t. independiente3"/>
    <w:basedOn w:val="Normal"/>
    <w:uiPriority w:val="99"/>
    <w:rsid w:val="007F3B25"/>
    <w:pPr>
      <w:spacing w:line="240" w:lineRule="exact"/>
      <w:ind w:left="567" w:hanging="567"/>
    </w:pPr>
    <w:rPr>
      <w:rFonts w:eastAsia="Times New Roman" w:cs="Times New Roman"/>
      <w:szCs w:val="20"/>
      <w:lang w:eastAsia="es-ES"/>
    </w:rPr>
  </w:style>
  <w:style w:type="paragraph" w:customStyle="1" w:styleId="Textoindependiente24">
    <w:name w:val="Texto independiente 24"/>
    <w:basedOn w:val="Normal"/>
    <w:uiPriority w:val="99"/>
    <w:rsid w:val="007F3B25"/>
    <w:pPr>
      <w:widowControl w:val="0"/>
      <w:overflowPunct w:val="0"/>
      <w:autoSpaceDE w:val="0"/>
      <w:autoSpaceDN w:val="0"/>
      <w:adjustRightInd w:val="0"/>
    </w:pPr>
    <w:rPr>
      <w:rFonts w:eastAsia="Times New Roman" w:cs="Times New Roman"/>
      <w:sz w:val="24"/>
      <w:szCs w:val="20"/>
      <w:lang w:eastAsia="es-ES"/>
    </w:rPr>
  </w:style>
  <w:style w:type="paragraph" w:customStyle="1" w:styleId="Style2">
    <w:name w:val="Style 2"/>
    <w:uiPriority w:val="99"/>
    <w:rsid w:val="007F3B25"/>
    <w:pPr>
      <w:widowControl w:val="0"/>
      <w:autoSpaceDE w:val="0"/>
      <w:autoSpaceDN w:val="0"/>
      <w:spacing w:before="252" w:line="360" w:lineRule="auto"/>
      <w:ind w:left="1152" w:right="504"/>
    </w:pPr>
    <w:rPr>
      <w:rFonts w:ascii="Times New Roman" w:eastAsia="Times New Roman" w:hAnsi="Times New Roman" w:cs="Times New Roman"/>
      <w:sz w:val="24"/>
      <w:szCs w:val="24"/>
      <w:lang w:val="en-US" w:eastAsia="es-ES"/>
    </w:rPr>
  </w:style>
  <w:style w:type="paragraph" w:customStyle="1" w:styleId="Style1">
    <w:name w:val="Style 1"/>
    <w:uiPriority w:val="99"/>
    <w:rsid w:val="007F3B25"/>
    <w:pPr>
      <w:widowControl w:val="0"/>
      <w:autoSpaceDE w:val="0"/>
      <w:autoSpaceDN w:val="0"/>
      <w:adjustRightInd w:val="0"/>
      <w:jc w:val="left"/>
    </w:pPr>
    <w:rPr>
      <w:rFonts w:ascii="Times New Roman" w:eastAsia="Times New Roman" w:hAnsi="Times New Roman" w:cs="Times New Roman"/>
      <w:sz w:val="20"/>
      <w:szCs w:val="20"/>
      <w:lang w:val="en-US" w:eastAsia="es-ES"/>
    </w:rPr>
  </w:style>
  <w:style w:type="paragraph" w:customStyle="1" w:styleId="Style3">
    <w:name w:val="Style 3"/>
    <w:uiPriority w:val="99"/>
    <w:rsid w:val="007F3B25"/>
    <w:pPr>
      <w:widowControl w:val="0"/>
      <w:autoSpaceDE w:val="0"/>
      <w:autoSpaceDN w:val="0"/>
      <w:adjustRightInd w:val="0"/>
      <w:jc w:val="left"/>
    </w:pPr>
    <w:rPr>
      <w:rFonts w:ascii="Times New Roman" w:eastAsia="Times New Roman" w:hAnsi="Times New Roman" w:cs="Times New Roman"/>
      <w:sz w:val="24"/>
      <w:szCs w:val="24"/>
      <w:lang w:val="en-US" w:eastAsia="es-ES"/>
    </w:rPr>
  </w:style>
  <w:style w:type="paragraph" w:customStyle="1" w:styleId="Style4">
    <w:name w:val="Style 4"/>
    <w:uiPriority w:val="99"/>
    <w:rsid w:val="007F3B25"/>
    <w:pPr>
      <w:widowControl w:val="0"/>
      <w:autoSpaceDE w:val="0"/>
      <w:autoSpaceDN w:val="0"/>
      <w:spacing w:line="360" w:lineRule="auto"/>
      <w:ind w:left="1224" w:right="432" w:hanging="360"/>
    </w:pPr>
    <w:rPr>
      <w:rFonts w:ascii="Times New Roman" w:eastAsia="Times New Roman" w:hAnsi="Times New Roman" w:cs="Times New Roman"/>
      <w:sz w:val="24"/>
      <w:szCs w:val="24"/>
      <w:lang w:val="en-US" w:eastAsia="es-ES"/>
    </w:rPr>
  </w:style>
  <w:style w:type="paragraph" w:customStyle="1" w:styleId="Style5">
    <w:name w:val="Style 5"/>
    <w:uiPriority w:val="99"/>
    <w:rsid w:val="007F3B25"/>
    <w:pPr>
      <w:widowControl w:val="0"/>
      <w:autoSpaceDE w:val="0"/>
      <w:autoSpaceDN w:val="0"/>
      <w:ind w:left="1656"/>
      <w:jc w:val="left"/>
    </w:pPr>
    <w:rPr>
      <w:rFonts w:ascii="Times New Roman" w:eastAsia="Times New Roman" w:hAnsi="Times New Roman" w:cs="Times New Roman"/>
      <w:sz w:val="24"/>
      <w:szCs w:val="24"/>
      <w:lang w:val="en-US" w:eastAsia="es-ES"/>
    </w:rPr>
  </w:style>
  <w:style w:type="paragraph" w:customStyle="1" w:styleId="Sangra2detindependiente11">
    <w:name w:val="Sangría 2 de t. independiente11"/>
    <w:basedOn w:val="Normal"/>
    <w:uiPriority w:val="99"/>
    <w:rsid w:val="007F3B25"/>
    <w:pPr>
      <w:spacing w:line="240" w:lineRule="exact"/>
      <w:ind w:left="567" w:hanging="567"/>
    </w:pPr>
    <w:rPr>
      <w:rFonts w:eastAsia="Times New Roman" w:cs="Times New Roman"/>
      <w:szCs w:val="20"/>
      <w:lang w:eastAsia="es-ES"/>
    </w:rPr>
  </w:style>
  <w:style w:type="paragraph" w:customStyle="1" w:styleId="Texto0">
    <w:name w:val="Texto"/>
    <w:basedOn w:val="Normal"/>
    <w:uiPriority w:val="99"/>
    <w:rsid w:val="007F3B25"/>
    <w:pPr>
      <w:spacing w:after="101" w:line="216" w:lineRule="exact"/>
      <w:ind w:firstLine="288"/>
    </w:pPr>
    <w:rPr>
      <w:rFonts w:eastAsia="Times New Roman" w:cs="Arial"/>
      <w:sz w:val="18"/>
      <w:szCs w:val="20"/>
      <w:lang w:eastAsia="es-ES"/>
    </w:rPr>
  </w:style>
  <w:style w:type="paragraph" w:customStyle="1" w:styleId="v14b">
    <w:name w:val="v14b"/>
    <w:basedOn w:val="Normal"/>
    <w:uiPriority w:val="99"/>
    <w:rsid w:val="007F3B25"/>
    <w:pPr>
      <w:spacing w:before="100" w:beforeAutospacing="1" w:after="100" w:afterAutospacing="1"/>
    </w:pPr>
    <w:rPr>
      <w:rFonts w:ascii="Verdana" w:eastAsia="Times New Roman" w:hAnsi="Verdana" w:cs="Times New Roman"/>
      <w:b/>
      <w:bCs/>
      <w:sz w:val="21"/>
      <w:szCs w:val="21"/>
      <w:lang w:eastAsia="es-ES"/>
    </w:rPr>
  </w:style>
  <w:style w:type="paragraph" w:customStyle="1" w:styleId="arial131">
    <w:name w:val="arial131"/>
    <w:basedOn w:val="Normal"/>
    <w:uiPriority w:val="99"/>
    <w:rsid w:val="007F3B25"/>
    <w:pPr>
      <w:spacing w:before="100" w:beforeAutospacing="1" w:after="100" w:afterAutospacing="1" w:line="317" w:lineRule="atLeast"/>
    </w:pPr>
    <w:rPr>
      <w:rFonts w:eastAsia="Times New Roman" w:cs="Arial"/>
      <w:sz w:val="21"/>
      <w:szCs w:val="21"/>
      <w:lang w:eastAsia="es-ES"/>
    </w:rPr>
  </w:style>
  <w:style w:type="paragraph" w:customStyle="1" w:styleId="ROMANOS">
    <w:name w:val="ROMANOS"/>
    <w:basedOn w:val="Normal"/>
    <w:uiPriority w:val="99"/>
    <w:rsid w:val="007F3B25"/>
    <w:pPr>
      <w:tabs>
        <w:tab w:val="left" w:pos="720"/>
      </w:tabs>
      <w:spacing w:after="101" w:line="216" w:lineRule="atLeast"/>
      <w:ind w:left="720" w:hanging="432"/>
    </w:pPr>
    <w:rPr>
      <w:rFonts w:eastAsia="Times New Roman" w:cs="Arial"/>
      <w:sz w:val="18"/>
      <w:szCs w:val="20"/>
      <w:lang w:val="es-ES_tradnl" w:eastAsia="es-ES"/>
    </w:rPr>
  </w:style>
  <w:style w:type="paragraph" w:customStyle="1" w:styleId="Normal2">
    <w:name w:val="Normal2"/>
    <w:basedOn w:val="Normal"/>
    <w:uiPriority w:val="99"/>
    <w:rsid w:val="007F3B25"/>
    <w:pPr>
      <w:spacing w:line="360" w:lineRule="auto"/>
    </w:pPr>
    <w:rPr>
      <w:rFonts w:eastAsia="Times New Roman" w:cs="Times New Roman"/>
      <w:i/>
      <w:szCs w:val="20"/>
      <w:lang w:eastAsia="es-ES"/>
    </w:rPr>
  </w:style>
  <w:style w:type="paragraph" w:customStyle="1" w:styleId="romanos0">
    <w:name w:val="romanos"/>
    <w:basedOn w:val="Normal"/>
    <w:uiPriority w:val="99"/>
    <w:rsid w:val="007F3B25"/>
    <w:pPr>
      <w:spacing w:after="101" w:line="216" w:lineRule="atLeast"/>
      <w:ind w:left="720" w:hanging="432"/>
    </w:pPr>
    <w:rPr>
      <w:rFonts w:eastAsia="Calibri" w:cs="Arial"/>
      <w:sz w:val="18"/>
      <w:szCs w:val="18"/>
      <w:lang w:eastAsia="es-ES"/>
    </w:rPr>
  </w:style>
  <w:style w:type="paragraph" w:customStyle="1" w:styleId="inciso0">
    <w:name w:val="inciso"/>
    <w:basedOn w:val="Normal"/>
    <w:uiPriority w:val="99"/>
    <w:rsid w:val="007F3B25"/>
    <w:pPr>
      <w:spacing w:after="101" w:line="216" w:lineRule="atLeast"/>
      <w:ind w:left="1152" w:hanging="432"/>
    </w:pPr>
    <w:rPr>
      <w:rFonts w:eastAsia="Calibri" w:cs="Arial"/>
      <w:sz w:val="18"/>
      <w:szCs w:val="18"/>
      <w:lang w:eastAsia="es-ES"/>
    </w:rPr>
  </w:style>
  <w:style w:type="paragraph" w:customStyle="1" w:styleId="TtulodeTDC1">
    <w:name w:val="Título de TDC1"/>
    <w:basedOn w:val="Ttulo1"/>
    <w:next w:val="Normal"/>
    <w:uiPriority w:val="99"/>
    <w:semiHidden/>
    <w:rsid w:val="007F3B25"/>
    <w:pPr>
      <w:keepLines/>
      <w:numPr>
        <w:numId w:val="0"/>
      </w:numPr>
      <w:overflowPunct w:val="0"/>
      <w:autoSpaceDE w:val="0"/>
      <w:autoSpaceDN w:val="0"/>
      <w:adjustRightInd w:val="0"/>
      <w:spacing w:before="480" w:after="0"/>
      <w:jc w:val="left"/>
      <w:outlineLvl w:val="9"/>
    </w:pPr>
    <w:rPr>
      <w:rFonts w:ascii="Cambria" w:eastAsia="Times" w:hAnsi="Cambria" w:cs="Times New Roman"/>
      <w:color w:val="365F91"/>
      <w:kern w:val="0"/>
      <w:sz w:val="28"/>
      <w:szCs w:val="28"/>
      <w:lang w:val="es-MX"/>
    </w:rPr>
  </w:style>
  <w:style w:type="paragraph" w:customStyle="1" w:styleId="estilo250">
    <w:name w:val="estilo25"/>
    <w:basedOn w:val="Normal"/>
    <w:uiPriority w:val="99"/>
    <w:rsid w:val="007F3B25"/>
    <w:pPr>
      <w:spacing w:before="100" w:beforeAutospacing="1" w:after="100" w:afterAutospacing="1"/>
    </w:pPr>
    <w:rPr>
      <w:rFonts w:ascii="Times New Roman" w:eastAsia="Times New Roman" w:hAnsi="Times New Roman" w:cs="Times New Roman"/>
      <w:color w:val="3E3D9A"/>
      <w:sz w:val="15"/>
      <w:szCs w:val="15"/>
      <w:lang w:eastAsia="es-ES"/>
    </w:rPr>
  </w:style>
  <w:style w:type="paragraph" w:customStyle="1" w:styleId="Sombreadovistoso-nfasis11">
    <w:name w:val="Sombreado vistoso - Énfasis 11"/>
    <w:uiPriority w:val="99"/>
    <w:semiHidden/>
    <w:rsid w:val="007F3B25"/>
    <w:pPr>
      <w:jc w:val="left"/>
    </w:pPr>
    <w:rPr>
      <w:rFonts w:ascii="Times New Roman" w:eastAsia="Times New Roman" w:hAnsi="Times New Roman" w:cs="Times New Roman"/>
      <w:sz w:val="20"/>
      <w:szCs w:val="20"/>
      <w:lang w:val="es-ES" w:eastAsia="es-ES"/>
    </w:rPr>
  </w:style>
  <w:style w:type="paragraph" w:customStyle="1" w:styleId="Encabezadodetabladecontenido1">
    <w:name w:val="Encabezado de tabla de contenido1"/>
    <w:basedOn w:val="Ttulo1"/>
    <w:next w:val="Normal"/>
    <w:uiPriority w:val="99"/>
    <w:qFormat/>
    <w:rsid w:val="007F3B25"/>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paragraph" w:customStyle="1" w:styleId="Sinespaciado1">
    <w:name w:val="Sin espaciado1"/>
    <w:uiPriority w:val="1"/>
    <w:qFormat/>
    <w:rsid w:val="007F3B25"/>
    <w:pPr>
      <w:jc w:val="left"/>
    </w:pPr>
    <w:rPr>
      <w:rFonts w:ascii="Calibri" w:eastAsia="MS Mincho" w:hAnsi="Calibri" w:cs="Times New Roman"/>
      <w:lang w:val="es-ES"/>
    </w:rPr>
  </w:style>
  <w:style w:type="character" w:customStyle="1" w:styleId="subtitulosCar">
    <w:name w:val="subtitulos Car"/>
    <w:link w:val="subtitulos"/>
    <w:locked/>
    <w:rsid w:val="007F3B25"/>
    <w:rPr>
      <w:rFonts w:eastAsia="Times" w:cs="Arial"/>
      <w:b/>
      <w:iCs/>
      <w:u w:val="single"/>
      <w:lang w:eastAsia="es-ES"/>
    </w:rPr>
  </w:style>
  <w:style w:type="paragraph" w:customStyle="1" w:styleId="subtitulos">
    <w:name w:val="subtitulos"/>
    <w:basedOn w:val="Ttulo3"/>
    <w:link w:val="subtitulosCar"/>
    <w:qFormat/>
    <w:rsid w:val="007F3B25"/>
    <w:pPr>
      <w:numPr>
        <w:ilvl w:val="0"/>
        <w:numId w:val="0"/>
      </w:numPr>
      <w:overflowPunct w:val="0"/>
      <w:autoSpaceDE w:val="0"/>
      <w:autoSpaceDN w:val="0"/>
      <w:adjustRightInd w:val="0"/>
      <w:spacing w:before="0" w:after="0" w:line="240" w:lineRule="auto"/>
      <w:jc w:val="left"/>
    </w:pPr>
    <w:rPr>
      <w:rFonts w:ascii="Arial" w:eastAsia="Times" w:hAnsi="Arial" w:cs="Arial"/>
      <w:bCs w:val="0"/>
      <w:iCs/>
      <w:sz w:val="22"/>
      <w:szCs w:val="22"/>
      <w:u w:val="single"/>
      <w:lang w:val="es-MX" w:eastAsia="es-ES"/>
    </w:rPr>
  </w:style>
  <w:style w:type="character" w:styleId="Refdenotaalfinal">
    <w:name w:val="endnote reference"/>
    <w:uiPriority w:val="99"/>
    <w:semiHidden/>
    <w:unhideWhenUsed/>
    <w:rsid w:val="007F3B25"/>
    <w:rPr>
      <w:vertAlign w:val="superscript"/>
    </w:rPr>
  </w:style>
  <w:style w:type="character" w:customStyle="1" w:styleId="apple-converted-space">
    <w:name w:val="apple-converted-space"/>
    <w:rsid w:val="007F3B25"/>
  </w:style>
  <w:style w:type="character" w:customStyle="1" w:styleId="Hipervnculo1">
    <w:name w:val="Hipervínculo1"/>
    <w:rsid w:val="007F3B25"/>
    <w:rPr>
      <w:color w:val="0000FF"/>
      <w:u w:val="single"/>
    </w:rPr>
  </w:style>
  <w:style w:type="character" w:customStyle="1" w:styleId="Hipervnculovisitado1">
    <w:name w:val="Hipervínculo visitado1"/>
    <w:rsid w:val="007F3B25"/>
    <w:rPr>
      <w:color w:val="800080"/>
      <w:u w:val="single"/>
    </w:rPr>
  </w:style>
  <w:style w:type="character" w:customStyle="1" w:styleId="Textoindependiente3Car1">
    <w:name w:val="Texto independiente 3 Car1"/>
    <w:uiPriority w:val="99"/>
    <w:semiHidden/>
    <w:rsid w:val="007F3B25"/>
    <w:rPr>
      <w:rFonts w:ascii="Times New Roman" w:eastAsia="Times New Roman" w:hAnsi="Times New Roman" w:cs="Times New Roman" w:hint="default"/>
      <w:sz w:val="16"/>
      <w:szCs w:val="16"/>
    </w:rPr>
  </w:style>
  <w:style w:type="character" w:customStyle="1" w:styleId="TextodegloboCar1">
    <w:name w:val="Texto de globo Car1"/>
    <w:uiPriority w:val="99"/>
    <w:semiHidden/>
    <w:rsid w:val="007F3B25"/>
    <w:rPr>
      <w:rFonts w:ascii="Tahoma" w:eastAsia="Times New Roman" w:hAnsi="Tahoma" w:cs="Tahoma" w:hint="default"/>
      <w:sz w:val="16"/>
      <w:szCs w:val="16"/>
    </w:rPr>
  </w:style>
  <w:style w:type="character" w:customStyle="1" w:styleId="CharacterStyle1">
    <w:name w:val="Character Style 1"/>
    <w:uiPriority w:val="99"/>
    <w:rsid w:val="007F3B25"/>
    <w:rPr>
      <w:sz w:val="20"/>
      <w:szCs w:val="20"/>
    </w:rPr>
  </w:style>
  <w:style w:type="character" w:customStyle="1" w:styleId="CharacterStyle2">
    <w:name w:val="Character Style 2"/>
    <w:uiPriority w:val="99"/>
    <w:rsid w:val="007F3B25"/>
    <w:rPr>
      <w:sz w:val="20"/>
      <w:szCs w:val="20"/>
    </w:rPr>
  </w:style>
  <w:style w:type="character" w:customStyle="1" w:styleId="CharacterStyle3">
    <w:name w:val="Character Style 3"/>
    <w:uiPriority w:val="99"/>
    <w:rsid w:val="007F3B25"/>
    <w:rPr>
      <w:rFonts w:ascii="Tahoma" w:hAnsi="Tahoma" w:cs="Tahoma" w:hint="default"/>
      <w:sz w:val="20"/>
      <w:szCs w:val="20"/>
    </w:rPr>
  </w:style>
  <w:style w:type="character" w:customStyle="1" w:styleId="apple-style-span">
    <w:name w:val="apple-style-span"/>
    <w:rsid w:val="007F3B25"/>
  </w:style>
  <w:style w:type="character" w:customStyle="1" w:styleId="v20b1">
    <w:name w:val="v20b1"/>
    <w:rsid w:val="007F3B25"/>
    <w:rPr>
      <w:rFonts w:ascii="Verdana" w:hAnsi="Verdana" w:hint="default"/>
      <w:b/>
      <w:bCs/>
      <w:sz w:val="30"/>
      <w:szCs w:val="30"/>
    </w:rPr>
  </w:style>
  <w:style w:type="character" w:customStyle="1" w:styleId="v111">
    <w:name w:val="v111"/>
    <w:rsid w:val="007F3B25"/>
    <w:rPr>
      <w:rFonts w:ascii="Verdana" w:hAnsi="Verdana" w:hint="default"/>
      <w:sz w:val="17"/>
      <w:szCs w:val="17"/>
    </w:rPr>
  </w:style>
  <w:style w:type="character" w:customStyle="1" w:styleId="estilo5a">
    <w:name w:val="estilo5"/>
    <w:uiPriority w:val="99"/>
    <w:rsid w:val="007F3B25"/>
  </w:style>
  <w:style w:type="character" w:customStyle="1" w:styleId="il">
    <w:name w:val="il"/>
    <w:rsid w:val="007F3B25"/>
  </w:style>
  <w:style w:type="table" w:styleId="Tablaconlista4">
    <w:name w:val="Table List 4"/>
    <w:basedOn w:val="Tablanormal"/>
    <w:semiHidden/>
    <w:unhideWhenUsed/>
    <w:rsid w:val="007F3B25"/>
    <w:pPr>
      <w:jc w:val="left"/>
    </w:pPr>
    <w:rPr>
      <w:rFonts w:ascii="Times" w:eastAsia="Times" w:hAnsi="Times" w:cs="Times New Roman"/>
      <w:sz w:val="20"/>
      <w:szCs w:val="20"/>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ombreadomediano2-nfasis3">
    <w:name w:val="Medium Shading 2 Accent 3"/>
    <w:basedOn w:val="Tablanormal"/>
    <w:uiPriority w:val="64"/>
    <w:semiHidden/>
    <w:unhideWhenUsed/>
    <w:rsid w:val="007F3B25"/>
    <w:pPr>
      <w:ind w:right="289"/>
      <w:jc w:val="left"/>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ulticolor-nfasis3">
    <w:name w:val="Colorful Grid Accent 3"/>
    <w:basedOn w:val="Tablanormal"/>
    <w:uiPriority w:val="64"/>
    <w:semiHidden/>
    <w:unhideWhenUsed/>
    <w:rsid w:val="007F3B25"/>
    <w:pPr>
      <w:ind w:right="289"/>
      <w:jc w:val="left"/>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ulticolor-nfasis4">
    <w:name w:val="Colorful List Accent 4"/>
    <w:basedOn w:val="Tablanormal"/>
    <w:uiPriority w:val="72"/>
    <w:semiHidden/>
    <w:unhideWhenUsed/>
    <w:rsid w:val="007F3B25"/>
    <w:pPr>
      <w:ind w:right="289"/>
      <w:jc w:val="left"/>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5">
    <w:name w:val="Light Shading Accent 5"/>
    <w:basedOn w:val="Tablanormal"/>
    <w:uiPriority w:val="60"/>
    <w:semiHidden/>
    <w:unhideWhenUsed/>
    <w:rsid w:val="007F3B25"/>
    <w:pPr>
      <w:jc w:val="left"/>
    </w:pPr>
    <w:rPr>
      <w:rFonts w:ascii="Calibri" w:eastAsia="Times" w:hAnsi="Calibri" w:cs="Calibri"/>
      <w:color w:val="31849B"/>
      <w:sz w:val="20"/>
      <w:szCs w:val="20"/>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na1-nfasis5">
    <w:name w:val="Medium Grid 1 Accent 5"/>
    <w:basedOn w:val="Tablanormal"/>
    <w:uiPriority w:val="72"/>
    <w:semiHidden/>
    <w:unhideWhenUsed/>
    <w:rsid w:val="007F3B25"/>
    <w:pPr>
      <w:ind w:right="289"/>
      <w:jc w:val="left"/>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na3-nfasis5">
    <w:name w:val="Medium Grid 3 Accent 5"/>
    <w:basedOn w:val="Tablanormal"/>
    <w:uiPriority w:val="60"/>
    <w:semiHidden/>
    <w:unhideWhenUsed/>
    <w:rsid w:val="007F3B25"/>
    <w:pPr>
      <w:jc w:val="left"/>
    </w:pPr>
    <w:rPr>
      <w:rFonts w:ascii="Calibri" w:eastAsia="Times" w:hAnsi="Calibri" w:cs="Calibri"/>
      <w:color w:val="31849B"/>
      <w:sz w:val="20"/>
      <w:szCs w:val="20"/>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7F3B25"/>
    <w:pPr>
      <w:ind w:left="709" w:firstLine="357"/>
    </w:pPr>
    <w:rPr>
      <w:rFonts w:ascii="Calibri" w:eastAsia="Calibri" w:hAnsi="Calibri" w:cs="Times New Roman"/>
      <w:lang w:val="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
    <w:name w:val="Tabla con cuadrícula1"/>
    <w:basedOn w:val="Tablanormal"/>
    <w:uiPriority w:val="59"/>
    <w:rsid w:val="007F3B25"/>
    <w:pPr>
      <w:spacing w:after="120" w:line="300" w:lineRule="auto"/>
    </w:pPr>
    <w:rPr>
      <w:rFonts w:ascii="Calibri" w:eastAsia="Times"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4">
    <w:name w:val="Estilo44"/>
    <w:uiPriority w:val="99"/>
    <w:rsid w:val="007F3B25"/>
    <w:pPr>
      <w:numPr>
        <w:numId w:val="16"/>
      </w:numPr>
    </w:pPr>
  </w:style>
  <w:style w:type="numbering" w:customStyle="1" w:styleId="Estilo46">
    <w:name w:val="Estilo46"/>
    <w:uiPriority w:val="99"/>
    <w:rsid w:val="007F3B25"/>
    <w:pPr>
      <w:numPr>
        <w:numId w:val="17"/>
      </w:numPr>
    </w:pPr>
  </w:style>
  <w:style w:type="numbering" w:customStyle="1" w:styleId="Estilo11">
    <w:name w:val="Estilo11"/>
    <w:rsid w:val="007F3B25"/>
    <w:pPr>
      <w:numPr>
        <w:numId w:val="18"/>
      </w:numPr>
    </w:pPr>
  </w:style>
  <w:style w:type="numbering" w:customStyle="1" w:styleId="Estilo85">
    <w:name w:val="Estilo85"/>
    <w:uiPriority w:val="99"/>
    <w:rsid w:val="007F3B25"/>
    <w:pPr>
      <w:numPr>
        <w:numId w:val="19"/>
      </w:numPr>
    </w:pPr>
  </w:style>
  <w:style w:type="numbering" w:customStyle="1" w:styleId="Estilo75">
    <w:name w:val="Estilo75"/>
    <w:uiPriority w:val="99"/>
    <w:rsid w:val="007F3B25"/>
    <w:pPr>
      <w:numPr>
        <w:numId w:val="20"/>
      </w:numPr>
    </w:pPr>
  </w:style>
  <w:style w:type="numbering" w:customStyle="1" w:styleId="Estilo24">
    <w:name w:val="Estilo24"/>
    <w:uiPriority w:val="99"/>
    <w:rsid w:val="007F3B25"/>
    <w:pPr>
      <w:numPr>
        <w:numId w:val="21"/>
      </w:numPr>
    </w:pPr>
  </w:style>
  <w:style w:type="numbering" w:customStyle="1" w:styleId="Estilo35">
    <w:name w:val="Estilo35"/>
    <w:uiPriority w:val="99"/>
    <w:rsid w:val="007F3B25"/>
    <w:pPr>
      <w:numPr>
        <w:numId w:val="22"/>
      </w:numPr>
    </w:pPr>
  </w:style>
  <w:style w:type="numbering" w:customStyle="1" w:styleId="Estilo62">
    <w:name w:val="Estilo62"/>
    <w:uiPriority w:val="99"/>
    <w:rsid w:val="007F3B25"/>
    <w:pPr>
      <w:numPr>
        <w:numId w:val="23"/>
      </w:numPr>
    </w:pPr>
  </w:style>
  <w:style w:type="numbering" w:customStyle="1" w:styleId="Estilo69">
    <w:name w:val="Estilo69"/>
    <w:uiPriority w:val="99"/>
    <w:rsid w:val="007F3B25"/>
    <w:pPr>
      <w:numPr>
        <w:numId w:val="24"/>
      </w:numPr>
    </w:pPr>
  </w:style>
  <w:style w:type="numbering" w:customStyle="1" w:styleId="Estilo76">
    <w:name w:val="Estilo76"/>
    <w:uiPriority w:val="99"/>
    <w:rsid w:val="007F3B25"/>
    <w:pPr>
      <w:numPr>
        <w:numId w:val="25"/>
      </w:numPr>
    </w:pPr>
  </w:style>
  <w:style w:type="numbering" w:customStyle="1" w:styleId="Estilo88">
    <w:name w:val="Estilo88"/>
    <w:uiPriority w:val="99"/>
    <w:rsid w:val="007F3B25"/>
    <w:pPr>
      <w:numPr>
        <w:numId w:val="26"/>
      </w:numPr>
    </w:pPr>
  </w:style>
  <w:style w:type="numbering" w:customStyle="1" w:styleId="Estilo8">
    <w:name w:val="Estilo8"/>
    <w:rsid w:val="007F3B25"/>
    <w:pPr>
      <w:numPr>
        <w:numId w:val="27"/>
      </w:numPr>
    </w:pPr>
  </w:style>
  <w:style w:type="numbering" w:customStyle="1" w:styleId="Estilo86">
    <w:name w:val="Estilo86"/>
    <w:uiPriority w:val="99"/>
    <w:rsid w:val="007F3B25"/>
    <w:pPr>
      <w:numPr>
        <w:numId w:val="28"/>
      </w:numPr>
    </w:pPr>
  </w:style>
  <w:style w:type="numbering" w:customStyle="1" w:styleId="Estilo64">
    <w:name w:val="Estilo64"/>
    <w:uiPriority w:val="99"/>
    <w:rsid w:val="007F3B25"/>
    <w:pPr>
      <w:numPr>
        <w:numId w:val="29"/>
      </w:numPr>
    </w:pPr>
  </w:style>
  <w:style w:type="numbering" w:customStyle="1" w:styleId="Estilo39">
    <w:name w:val="Estilo39"/>
    <w:uiPriority w:val="99"/>
    <w:rsid w:val="007F3B25"/>
    <w:pPr>
      <w:numPr>
        <w:numId w:val="30"/>
      </w:numPr>
    </w:pPr>
  </w:style>
  <w:style w:type="numbering" w:customStyle="1" w:styleId="Estilo29">
    <w:name w:val="Estilo29"/>
    <w:uiPriority w:val="99"/>
    <w:rsid w:val="007F3B25"/>
    <w:pPr>
      <w:numPr>
        <w:numId w:val="31"/>
      </w:numPr>
    </w:pPr>
  </w:style>
  <w:style w:type="numbering" w:customStyle="1" w:styleId="Estilo36">
    <w:name w:val="Estilo36"/>
    <w:uiPriority w:val="99"/>
    <w:rsid w:val="007F3B25"/>
    <w:pPr>
      <w:numPr>
        <w:numId w:val="32"/>
      </w:numPr>
    </w:pPr>
  </w:style>
  <w:style w:type="numbering" w:customStyle="1" w:styleId="Estilo16">
    <w:name w:val="Estilo16"/>
    <w:rsid w:val="007F3B25"/>
    <w:pPr>
      <w:numPr>
        <w:numId w:val="33"/>
      </w:numPr>
    </w:pPr>
  </w:style>
  <w:style w:type="numbering" w:customStyle="1" w:styleId="Estilo50">
    <w:name w:val="Estilo50"/>
    <w:uiPriority w:val="99"/>
    <w:rsid w:val="007F3B25"/>
    <w:pPr>
      <w:numPr>
        <w:numId w:val="34"/>
      </w:numPr>
    </w:pPr>
  </w:style>
  <w:style w:type="numbering" w:customStyle="1" w:styleId="Estilo52">
    <w:name w:val="Estilo52"/>
    <w:uiPriority w:val="99"/>
    <w:rsid w:val="007F3B25"/>
    <w:pPr>
      <w:numPr>
        <w:numId w:val="35"/>
      </w:numPr>
    </w:pPr>
  </w:style>
  <w:style w:type="numbering" w:customStyle="1" w:styleId="Estilo89">
    <w:name w:val="Estilo89"/>
    <w:uiPriority w:val="99"/>
    <w:rsid w:val="007F3B25"/>
    <w:pPr>
      <w:numPr>
        <w:numId w:val="36"/>
      </w:numPr>
    </w:pPr>
  </w:style>
  <w:style w:type="numbering" w:customStyle="1" w:styleId="Estilo25">
    <w:name w:val="Estilo25"/>
    <w:uiPriority w:val="99"/>
    <w:rsid w:val="007F3B25"/>
    <w:pPr>
      <w:numPr>
        <w:numId w:val="37"/>
      </w:numPr>
    </w:pPr>
  </w:style>
  <w:style w:type="numbering" w:customStyle="1" w:styleId="Estilo7">
    <w:name w:val="Estilo7"/>
    <w:rsid w:val="007F3B25"/>
    <w:pPr>
      <w:numPr>
        <w:numId w:val="38"/>
      </w:numPr>
    </w:pPr>
  </w:style>
  <w:style w:type="numbering" w:customStyle="1" w:styleId="Estilo31">
    <w:name w:val="Estilo31"/>
    <w:uiPriority w:val="99"/>
    <w:rsid w:val="007F3B25"/>
    <w:pPr>
      <w:numPr>
        <w:numId w:val="39"/>
      </w:numPr>
    </w:pPr>
  </w:style>
  <w:style w:type="numbering" w:customStyle="1" w:styleId="Estilo90">
    <w:name w:val="Estilo90"/>
    <w:uiPriority w:val="99"/>
    <w:rsid w:val="007F3B25"/>
    <w:pPr>
      <w:numPr>
        <w:numId w:val="40"/>
      </w:numPr>
    </w:pPr>
  </w:style>
  <w:style w:type="numbering" w:customStyle="1" w:styleId="Estilo9">
    <w:name w:val="Estilo9"/>
    <w:rsid w:val="007F3B25"/>
    <w:pPr>
      <w:numPr>
        <w:numId w:val="41"/>
      </w:numPr>
    </w:pPr>
  </w:style>
  <w:style w:type="numbering" w:customStyle="1" w:styleId="Estilo59">
    <w:name w:val="Estilo59"/>
    <w:uiPriority w:val="99"/>
    <w:rsid w:val="007F3B25"/>
    <w:pPr>
      <w:numPr>
        <w:numId w:val="42"/>
      </w:numPr>
    </w:pPr>
  </w:style>
  <w:style w:type="numbering" w:customStyle="1" w:styleId="Estilo4">
    <w:name w:val="Estilo4"/>
    <w:rsid w:val="007F3B25"/>
    <w:pPr>
      <w:numPr>
        <w:numId w:val="43"/>
      </w:numPr>
    </w:pPr>
  </w:style>
  <w:style w:type="numbering" w:customStyle="1" w:styleId="Estilo91">
    <w:name w:val="Estilo91"/>
    <w:uiPriority w:val="99"/>
    <w:rsid w:val="007F3B25"/>
    <w:pPr>
      <w:numPr>
        <w:numId w:val="44"/>
      </w:numPr>
    </w:pPr>
  </w:style>
  <w:style w:type="numbering" w:customStyle="1" w:styleId="Estilo56">
    <w:name w:val="Estilo56"/>
    <w:uiPriority w:val="99"/>
    <w:rsid w:val="007F3B25"/>
    <w:pPr>
      <w:numPr>
        <w:numId w:val="45"/>
      </w:numPr>
    </w:pPr>
  </w:style>
  <w:style w:type="numbering" w:customStyle="1" w:styleId="Estilo37">
    <w:name w:val="Estilo37"/>
    <w:uiPriority w:val="99"/>
    <w:rsid w:val="007F3B25"/>
    <w:pPr>
      <w:numPr>
        <w:numId w:val="46"/>
      </w:numPr>
    </w:pPr>
  </w:style>
  <w:style w:type="numbering" w:customStyle="1" w:styleId="Estilo13">
    <w:name w:val="Estilo13"/>
    <w:rsid w:val="007F3B25"/>
    <w:pPr>
      <w:numPr>
        <w:numId w:val="47"/>
      </w:numPr>
    </w:pPr>
  </w:style>
  <w:style w:type="numbering" w:customStyle="1" w:styleId="Estilo60">
    <w:name w:val="Estilo60"/>
    <w:uiPriority w:val="99"/>
    <w:rsid w:val="007F3B25"/>
    <w:pPr>
      <w:numPr>
        <w:numId w:val="48"/>
      </w:numPr>
    </w:pPr>
  </w:style>
  <w:style w:type="numbering" w:customStyle="1" w:styleId="Estilo14">
    <w:name w:val="Estilo14"/>
    <w:rsid w:val="007F3B25"/>
    <w:pPr>
      <w:numPr>
        <w:numId w:val="49"/>
      </w:numPr>
    </w:pPr>
  </w:style>
  <w:style w:type="numbering" w:customStyle="1" w:styleId="Estilo30">
    <w:name w:val="Estilo30"/>
    <w:uiPriority w:val="99"/>
    <w:rsid w:val="007F3B25"/>
    <w:pPr>
      <w:numPr>
        <w:numId w:val="50"/>
      </w:numPr>
    </w:pPr>
  </w:style>
  <w:style w:type="numbering" w:customStyle="1" w:styleId="Estilo2">
    <w:name w:val="Estilo2"/>
    <w:rsid w:val="007F3B25"/>
    <w:pPr>
      <w:numPr>
        <w:numId w:val="51"/>
      </w:numPr>
    </w:pPr>
  </w:style>
  <w:style w:type="numbering" w:customStyle="1" w:styleId="Estilo83">
    <w:name w:val="Estilo83"/>
    <w:uiPriority w:val="99"/>
    <w:rsid w:val="007F3B25"/>
    <w:pPr>
      <w:numPr>
        <w:numId w:val="52"/>
      </w:numPr>
    </w:pPr>
  </w:style>
  <w:style w:type="numbering" w:customStyle="1" w:styleId="Estilo1">
    <w:name w:val="Estilo1"/>
    <w:rsid w:val="007F3B25"/>
    <w:pPr>
      <w:numPr>
        <w:numId w:val="53"/>
      </w:numPr>
    </w:pPr>
  </w:style>
  <w:style w:type="numbering" w:customStyle="1" w:styleId="Estilo53">
    <w:name w:val="Estilo53"/>
    <w:uiPriority w:val="99"/>
    <w:rsid w:val="007F3B25"/>
    <w:pPr>
      <w:numPr>
        <w:numId w:val="54"/>
      </w:numPr>
    </w:pPr>
  </w:style>
  <w:style w:type="numbering" w:customStyle="1" w:styleId="Estilo12">
    <w:name w:val="Estilo12"/>
    <w:rsid w:val="007F3B25"/>
    <w:pPr>
      <w:numPr>
        <w:numId w:val="55"/>
      </w:numPr>
    </w:pPr>
  </w:style>
  <w:style w:type="numbering" w:customStyle="1" w:styleId="Estilo70">
    <w:name w:val="Estilo70"/>
    <w:uiPriority w:val="99"/>
    <w:rsid w:val="007F3B25"/>
    <w:pPr>
      <w:numPr>
        <w:numId w:val="56"/>
      </w:numPr>
    </w:pPr>
  </w:style>
  <w:style w:type="numbering" w:customStyle="1" w:styleId="Estilo21">
    <w:name w:val="Estilo21"/>
    <w:rsid w:val="007F3B25"/>
    <w:pPr>
      <w:numPr>
        <w:numId w:val="57"/>
      </w:numPr>
    </w:pPr>
  </w:style>
  <w:style w:type="numbering" w:customStyle="1" w:styleId="Estilo41">
    <w:name w:val="Estilo41"/>
    <w:uiPriority w:val="99"/>
    <w:rsid w:val="007F3B25"/>
    <w:pPr>
      <w:numPr>
        <w:numId w:val="58"/>
      </w:numPr>
    </w:pPr>
  </w:style>
  <w:style w:type="numbering" w:customStyle="1" w:styleId="Estilo34">
    <w:name w:val="Estilo34"/>
    <w:uiPriority w:val="99"/>
    <w:rsid w:val="007F3B25"/>
    <w:pPr>
      <w:numPr>
        <w:numId w:val="59"/>
      </w:numPr>
    </w:pPr>
  </w:style>
  <w:style w:type="numbering" w:customStyle="1" w:styleId="Estilo63">
    <w:name w:val="Estilo63"/>
    <w:uiPriority w:val="99"/>
    <w:rsid w:val="007F3B25"/>
    <w:pPr>
      <w:numPr>
        <w:numId w:val="60"/>
      </w:numPr>
    </w:pPr>
  </w:style>
  <w:style w:type="numbering" w:customStyle="1" w:styleId="Estilo78">
    <w:name w:val="Estilo78"/>
    <w:uiPriority w:val="99"/>
    <w:rsid w:val="007F3B25"/>
    <w:pPr>
      <w:numPr>
        <w:numId w:val="61"/>
      </w:numPr>
    </w:pPr>
  </w:style>
  <w:style w:type="numbering" w:customStyle="1" w:styleId="Estilo49">
    <w:name w:val="Estilo49"/>
    <w:uiPriority w:val="99"/>
    <w:rsid w:val="007F3B25"/>
    <w:pPr>
      <w:numPr>
        <w:numId w:val="62"/>
      </w:numPr>
    </w:pPr>
  </w:style>
  <w:style w:type="numbering" w:customStyle="1" w:styleId="Estilo33">
    <w:name w:val="Estilo33"/>
    <w:uiPriority w:val="99"/>
    <w:rsid w:val="007F3B25"/>
    <w:pPr>
      <w:numPr>
        <w:numId w:val="63"/>
      </w:numPr>
    </w:pPr>
  </w:style>
  <w:style w:type="numbering" w:customStyle="1" w:styleId="Estilo20">
    <w:name w:val="Estilo20"/>
    <w:rsid w:val="007F3B25"/>
    <w:pPr>
      <w:numPr>
        <w:numId w:val="64"/>
      </w:numPr>
    </w:pPr>
  </w:style>
  <w:style w:type="numbering" w:customStyle="1" w:styleId="Estilo23">
    <w:name w:val="Estilo23"/>
    <w:uiPriority w:val="99"/>
    <w:rsid w:val="007F3B25"/>
    <w:pPr>
      <w:numPr>
        <w:numId w:val="65"/>
      </w:numPr>
    </w:pPr>
  </w:style>
  <w:style w:type="numbering" w:customStyle="1" w:styleId="Estilo55">
    <w:name w:val="Estilo55"/>
    <w:uiPriority w:val="99"/>
    <w:rsid w:val="007F3B25"/>
    <w:pPr>
      <w:numPr>
        <w:numId w:val="66"/>
      </w:numPr>
    </w:pPr>
  </w:style>
  <w:style w:type="numbering" w:customStyle="1" w:styleId="Estilo48">
    <w:name w:val="Estilo48"/>
    <w:uiPriority w:val="99"/>
    <w:rsid w:val="007F3B25"/>
    <w:pPr>
      <w:numPr>
        <w:numId w:val="67"/>
      </w:numPr>
    </w:pPr>
  </w:style>
  <w:style w:type="numbering" w:customStyle="1" w:styleId="Estilo5">
    <w:name w:val="Estilo5"/>
    <w:rsid w:val="007F3B25"/>
    <w:pPr>
      <w:numPr>
        <w:numId w:val="68"/>
      </w:numPr>
    </w:pPr>
  </w:style>
  <w:style w:type="numbering" w:customStyle="1" w:styleId="Estilo68">
    <w:name w:val="Estilo68"/>
    <w:uiPriority w:val="99"/>
    <w:rsid w:val="007F3B25"/>
    <w:pPr>
      <w:numPr>
        <w:numId w:val="69"/>
      </w:numPr>
    </w:pPr>
  </w:style>
  <w:style w:type="numbering" w:customStyle="1" w:styleId="Estilo27">
    <w:name w:val="Estilo27"/>
    <w:uiPriority w:val="99"/>
    <w:rsid w:val="007F3B25"/>
    <w:pPr>
      <w:numPr>
        <w:numId w:val="70"/>
      </w:numPr>
    </w:pPr>
  </w:style>
  <w:style w:type="numbering" w:customStyle="1" w:styleId="Estilo57">
    <w:name w:val="Estilo57"/>
    <w:uiPriority w:val="99"/>
    <w:rsid w:val="007F3B25"/>
    <w:pPr>
      <w:numPr>
        <w:numId w:val="71"/>
      </w:numPr>
    </w:pPr>
  </w:style>
  <w:style w:type="numbering" w:customStyle="1" w:styleId="Estilo51">
    <w:name w:val="Estilo51"/>
    <w:uiPriority w:val="99"/>
    <w:rsid w:val="007F3B25"/>
    <w:pPr>
      <w:numPr>
        <w:numId w:val="72"/>
      </w:numPr>
    </w:pPr>
  </w:style>
  <w:style w:type="numbering" w:customStyle="1" w:styleId="Estilo72">
    <w:name w:val="Estilo72"/>
    <w:uiPriority w:val="99"/>
    <w:rsid w:val="007F3B25"/>
    <w:pPr>
      <w:numPr>
        <w:numId w:val="73"/>
      </w:numPr>
    </w:pPr>
  </w:style>
  <w:style w:type="numbering" w:customStyle="1" w:styleId="Estilo43">
    <w:name w:val="Estilo43"/>
    <w:uiPriority w:val="99"/>
    <w:rsid w:val="007F3B25"/>
    <w:pPr>
      <w:numPr>
        <w:numId w:val="74"/>
      </w:numPr>
    </w:pPr>
  </w:style>
  <w:style w:type="numbering" w:customStyle="1" w:styleId="Estilo19">
    <w:name w:val="Estilo19"/>
    <w:rsid w:val="007F3B25"/>
    <w:pPr>
      <w:numPr>
        <w:numId w:val="75"/>
      </w:numPr>
    </w:pPr>
  </w:style>
  <w:style w:type="numbering" w:customStyle="1" w:styleId="Estilo26">
    <w:name w:val="Estilo26"/>
    <w:uiPriority w:val="99"/>
    <w:rsid w:val="007F3B25"/>
    <w:pPr>
      <w:numPr>
        <w:numId w:val="76"/>
      </w:numPr>
    </w:pPr>
  </w:style>
  <w:style w:type="numbering" w:customStyle="1" w:styleId="Estilo94">
    <w:name w:val="Estilo94"/>
    <w:uiPriority w:val="99"/>
    <w:rsid w:val="007F3B25"/>
    <w:pPr>
      <w:numPr>
        <w:numId w:val="77"/>
      </w:numPr>
    </w:pPr>
  </w:style>
  <w:style w:type="numbering" w:customStyle="1" w:styleId="Estilo65">
    <w:name w:val="Estilo65"/>
    <w:uiPriority w:val="99"/>
    <w:rsid w:val="007F3B25"/>
    <w:pPr>
      <w:numPr>
        <w:numId w:val="78"/>
      </w:numPr>
    </w:pPr>
  </w:style>
  <w:style w:type="numbering" w:customStyle="1" w:styleId="Estilo73">
    <w:name w:val="Estilo73"/>
    <w:uiPriority w:val="99"/>
    <w:rsid w:val="007F3B25"/>
    <w:pPr>
      <w:numPr>
        <w:numId w:val="79"/>
      </w:numPr>
    </w:pPr>
  </w:style>
  <w:style w:type="numbering" w:customStyle="1" w:styleId="Estilo58">
    <w:name w:val="Estilo58"/>
    <w:uiPriority w:val="99"/>
    <w:rsid w:val="007F3B25"/>
    <w:pPr>
      <w:numPr>
        <w:numId w:val="80"/>
      </w:numPr>
    </w:pPr>
  </w:style>
  <w:style w:type="numbering" w:customStyle="1" w:styleId="Estilo54">
    <w:name w:val="Estilo54"/>
    <w:uiPriority w:val="99"/>
    <w:rsid w:val="007F3B25"/>
    <w:pPr>
      <w:numPr>
        <w:numId w:val="81"/>
      </w:numPr>
    </w:pPr>
  </w:style>
  <w:style w:type="numbering" w:customStyle="1" w:styleId="Estilo40">
    <w:name w:val="Estilo40"/>
    <w:uiPriority w:val="99"/>
    <w:rsid w:val="007F3B25"/>
    <w:pPr>
      <w:numPr>
        <w:numId w:val="82"/>
      </w:numPr>
    </w:pPr>
  </w:style>
  <w:style w:type="numbering" w:customStyle="1" w:styleId="Estilo47">
    <w:name w:val="Estilo47"/>
    <w:uiPriority w:val="99"/>
    <w:rsid w:val="007F3B25"/>
    <w:pPr>
      <w:numPr>
        <w:numId w:val="83"/>
      </w:numPr>
    </w:pPr>
  </w:style>
  <w:style w:type="numbering" w:customStyle="1" w:styleId="Estilo38">
    <w:name w:val="Estilo38"/>
    <w:uiPriority w:val="99"/>
    <w:rsid w:val="007F3B25"/>
    <w:pPr>
      <w:numPr>
        <w:numId w:val="84"/>
      </w:numPr>
    </w:pPr>
  </w:style>
  <w:style w:type="numbering" w:customStyle="1" w:styleId="Estilo93">
    <w:name w:val="Estilo93"/>
    <w:uiPriority w:val="99"/>
    <w:rsid w:val="007F3B25"/>
    <w:pPr>
      <w:numPr>
        <w:numId w:val="85"/>
      </w:numPr>
    </w:pPr>
  </w:style>
  <w:style w:type="numbering" w:customStyle="1" w:styleId="Estilo80">
    <w:name w:val="Estilo80"/>
    <w:uiPriority w:val="99"/>
    <w:rsid w:val="007F3B25"/>
    <w:pPr>
      <w:numPr>
        <w:numId w:val="86"/>
      </w:numPr>
    </w:pPr>
  </w:style>
  <w:style w:type="numbering" w:customStyle="1" w:styleId="Estilo32">
    <w:name w:val="Estilo32"/>
    <w:uiPriority w:val="99"/>
    <w:rsid w:val="007F3B25"/>
    <w:pPr>
      <w:numPr>
        <w:numId w:val="87"/>
      </w:numPr>
    </w:pPr>
  </w:style>
  <w:style w:type="numbering" w:customStyle="1" w:styleId="Estilo45">
    <w:name w:val="Estilo45"/>
    <w:uiPriority w:val="99"/>
    <w:rsid w:val="007F3B25"/>
    <w:pPr>
      <w:numPr>
        <w:numId w:val="88"/>
      </w:numPr>
    </w:pPr>
  </w:style>
  <w:style w:type="numbering" w:customStyle="1" w:styleId="Estilo61">
    <w:name w:val="Estilo61"/>
    <w:uiPriority w:val="99"/>
    <w:rsid w:val="007F3B25"/>
    <w:pPr>
      <w:numPr>
        <w:numId w:val="89"/>
      </w:numPr>
    </w:pPr>
  </w:style>
  <w:style w:type="numbering" w:customStyle="1" w:styleId="Estilo82">
    <w:name w:val="Estilo82"/>
    <w:uiPriority w:val="99"/>
    <w:rsid w:val="007F3B25"/>
    <w:pPr>
      <w:numPr>
        <w:numId w:val="90"/>
      </w:numPr>
    </w:pPr>
  </w:style>
  <w:style w:type="numbering" w:customStyle="1" w:styleId="Estilo77">
    <w:name w:val="Estilo77"/>
    <w:uiPriority w:val="99"/>
    <w:rsid w:val="007F3B25"/>
    <w:pPr>
      <w:numPr>
        <w:numId w:val="91"/>
      </w:numPr>
    </w:pPr>
  </w:style>
  <w:style w:type="numbering" w:customStyle="1" w:styleId="Estilo17">
    <w:name w:val="Estilo17"/>
    <w:rsid w:val="007F3B25"/>
    <w:pPr>
      <w:numPr>
        <w:numId w:val="92"/>
      </w:numPr>
    </w:pPr>
  </w:style>
  <w:style w:type="numbering" w:customStyle="1" w:styleId="Estilo66">
    <w:name w:val="Estilo66"/>
    <w:uiPriority w:val="99"/>
    <w:rsid w:val="007F3B25"/>
    <w:pPr>
      <w:numPr>
        <w:numId w:val="93"/>
      </w:numPr>
    </w:pPr>
  </w:style>
  <w:style w:type="numbering" w:customStyle="1" w:styleId="Estilo79">
    <w:name w:val="Estilo79"/>
    <w:uiPriority w:val="99"/>
    <w:rsid w:val="007F3B25"/>
    <w:pPr>
      <w:numPr>
        <w:numId w:val="94"/>
      </w:numPr>
    </w:pPr>
  </w:style>
  <w:style w:type="numbering" w:customStyle="1" w:styleId="Estilo84">
    <w:name w:val="Estilo84"/>
    <w:uiPriority w:val="99"/>
    <w:rsid w:val="007F3B25"/>
    <w:pPr>
      <w:numPr>
        <w:numId w:val="95"/>
      </w:numPr>
    </w:pPr>
  </w:style>
  <w:style w:type="numbering" w:customStyle="1" w:styleId="Estilo28">
    <w:name w:val="Estilo28"/>
    <w:uiPriority w:val="99"/>
    <w:rsid w:val="007F3B25"/>
    <w:pPr>
      <w:numPr>
        <w:numId w:val="96"/>
      </w:numPr>
    </w:pPr>
  </w:style>
  <w:style w:type="numbering" w:customStyle="1" w:styleId="Estilo81">
    <w:name w:val="Estilo81"/>
    <w:uiPriority w:val="99"/>
    <w:rsid w:val="007F3B25"/>
    <w:pPr>
      <w:numPr>
        <w:numId w:val="97"/>
      </w:numPr>
    </w:pPr>
  </w:style>
  <w:style w:type="numbering" w:customStyle="1" w:styleId="Estilo6">
    <w:name w:val="Estilo6"/>
    <w:rsid w:val="007F3B25"/>
    <w:pPr>
      <w:numPr>
        <w:numId w:val="98"/>
      </w:numPr>
    </w:pPr>
  </w:style>
  <w:style w:type="numbering" w:customStyle="1" w:styleId="Estilo3">
    <w:name w:val="Estilo3"/>
    <w:rsid w:val="007F3B25"/>
    <w:pPr>
      <w:numPr>
        <w:numId w:val="99"/>
      </w:numPr>
    </w:pPr>
  </w:style>
  <w:style w:type="numbering" w:customStyle="1" w:styleId="Estilo18">
    <w:name w:val="Estilo18"/>
    <w:rsid w:val="007F3B25"/>
    <w:pPr>
      <w:numPr>
        <w:numId w:val="100"/>
      </w:numPr>
    </w:pPr>
  </w:style>
  <w:style w:type="numbering" w:customStyle="1" w:styleId="Estilo67">
    <w:name w:val="Estilo67"/>
    <w:uiPriority w:val="99"/>
    <w:rsid w:val="007F3B25"/>
    <w:pPr>
      <w:numPr>
        <w:numId w:val="101"/>
      </w:numPr>
    </w:pPr>
  </w:style>
  <w:style w:type="numbering" w:customStyle="1" w:styleId="Estilo22">
    <w:name w:val="Estilo22"/>
    <w:uiPriority w:val="99"/>
    <w:rsid w:val="007F3B25"/>
    <w:pPr>
      <w:numPr>
        <w:numId w:val="102"/>
      </w:numPr>
    </w:pPr>
  </w:style>
  <w:style w:type="numbering" w:customStyle="1" w:styleId="Estilo15">
    <w:name w:val="Estilo15"/>
    <w:rsid w:val="007F3B25"/>
    <w:pPr>
      <w:numPr>
        <w:numId w:val="103"/>
      </w:numPr>
    </w:pPr>
  </w:style>
  <w:style w:type="numbering" w:customStyle="1" w:styleId="Estilo87">
    <w:name w:val="Estilo87"/>
    <w:uiPriority w:val="99"/>
    <w:rsid w:val="007F3B25"/>
    <w:pPr>
      <w:numPr>
        <w:numId w:val="104"/>
      </w:numPr>
    </w:pPr>
  </w:style>
  <w:style w:type="numbering" w:customStyle="1" w:styleId="Estilo92">
    <w:name w:val="Estilo92"/>
    <w:uiPriority w:val="99"/>
    <w:rsid w:val="007F3B25"/>
    <w:pPr>
      <w:numPr>
        <w:numId w:val="105"/>
      </w:numPr>
    </w:pPr>
  </w:style>
  <w:style w:type="numbering" w:customStyle="1" w:styleId="Estilo10">
    <w:name w:val="Estilo10"/>
    <w:rsid w:val="007F3B25"/>
    <w:pPr>
      <w:numPr>
        <w:numId w:val="106"/>
      </w:numPr>
    </w:pPr>
  </w:style>
  <w:style w:type="numbering" w:customStyle="1" w:styleId="Estilo74">
    <w:name w:val="Estilo74"/>
    <w:uiPriority w:val="99"/>
    <w:rsid w:val="007F3B25"/>
    <w:pPr>
      <w:numPr>
        <w:numId w:val="107"/>
      </w:numPr>
    </w:pPr>
  </w:style>
  <w:style w:type="character" w:customStyle="1" w:styleId="Mencinsinresolver2">
    <w:name w:val="Mención sin resolver2"/>
    <w:basedOn w:val="Fuentedeprrafopredeter"/>
    <w:uiPriority w:val="99"/>
    <w:semiHidden/>
    <w:unhideWhenUsed/>
    <w:rsid w:val="007F3B25"/>
    <w:rPr>
      <w:color w:val="605E5C"/>
      <w:shd w:val="clear" w:color="auto" w:fill="E1DFDD"/>
    </w:rPr>
  </w:style>
  <w:style w:type="character" w:styleId="Textodelmarcadordeposicin">
    <w:name w:val="Placeholder Text"/>
    <w:basedOn w:val="Fuentedeprrafopredeter"/>
    <w:uiPriority w:val="99"/>
    <w:semiHidden/>
    <w:rsid w:val="007F3B25"/>
    <w:rPr>
      <w:color w:val="808080"/>
    </w:rPr>
  </w:style>
  <w:style w:type="paragraph" w:customStyle="1" w:styleId="Encabezadodetabladecontenido2">
    <w:name w:val="Encabezado de tabla de contenido2"/>
    <w:basedOn w:val="Ttulo1"/>
    <w:next w:val="Normal"/>
    <w:uiPriority w:val="99"/>
    <w:qFormat/>
    <w:rsid w:val="007F3B25"/>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character" w:customStyle="1" w:styleId="Mencinsinresolver3">
    <w:name w:val="Mención sin resolver3"/>
    <w:basedOn w:val="Fuentedeprrafopredeter"/>
    <w:uiPriority w:val="99"/>
    <w:semiHidden/>
    <w:unhideWhenUsed/>
    <w:rsid w:val="007F3B25"/>
    <w:rPr>
      <w:color w:val="605E5C"/>
      <w:shd w:val="clear" w:color="auto" w:fill="E1DFDD"/>
    </w:rPr>
  </w:style>
  <w:style w:type="paragraph" w:styleId="Subttulo">
    <w:name w:val="Subtitle"/>
    <w:basedOn w:val="Normal"/>
    <w:next w:val="Normal"/>
    <w:link w:val="SubttuloCar"/>
    <w:uiPriority w:val="11"/>
    <w:qFormat/>
    <w:rsid w:val="007F3B25"/>
    <w:pPr>
      <w:numPr>
        <w:ilvl w:val="1"/>
      </w:numPr>
      <w:spacing w:before="120" w:after="160" w:line="276" w:lineRule="auto"/>
    </w:pPr>
    <w:rPr>
      <w:rFonts w:ascii="Univia Pro Book" w:eastAsiaTheme="minorEastAsia" w:hAnsi="Univia Pro Book"/>
      <w:color w:val="5A5A5A" w:themeColor="text1" w:themeTint="A5"/>
      <w:spacing w:val="15"/>
      <w:lang w:val="en-US"/>
    </w:rPr>
  </w:style>
  <w:style w:type="character" w:customStyle="1" w:styleId="SubttuloCar">
    <w:name w:val="Subtítulo Car"/>
    <w:basedOn w:val="Fuentedeprrafopredeter"/>
    <w:link w:val="Subttulo"/>
    <w:uiPriority w:val="11"/>
    <w:rsid w:val="007F3B25"/>
    <w:rPr>
      <w:rFonts w:ascii="Univia Pro Book" w:eastAsiaTheme="minorEastAsia" w:hAnsi="Univia Pro Book"/>
      <w:color w:val="5A5A5A" w:themeColor="text1" w:themeTint="A5"/>
      <w:spacing w:val="15"/>
      <w:lang w:val="en-US"/>
    </w:rPr>
  </w:style>
  <w:style w:type="paragraph" w:customStyle="1" w:styleId="font5">
    <w:name w:val="font5"/>
    <w:basedOn w:val="Normal"/>
    <w:rsid w:val="00F504F9"/>
    <w:pPr>
      <w:spacing w:before="100" w:beforeAutospacing="1" w:after="100" w:afterAutospacing="1"/>
      <w:jc w:val="left"/>
    </w:pPr>
    <w:rPr>
      <w:rFonts w:eastAsia="Times New Roman" w:cs="Arial"/>
      <w:sz w:val="16"/>
      <w:szCs w:val="16"/>
      <w:lang w:eastAsia="es-MX"/>
    </w:rPr>
  </w:style>
  <w:style w:type="paragraph" w:customStyle="1" w:styleId="font6">
    <w:name w:val="font6"/>
    <w:basedOn w:val="Normal"/>
    <w:rsid w:val="00F504F9"/>
    <w:pPr>
      <w:spacing w:before="100" w:beforeAutospacing="1" w:after="100" w:afterAutospacing="1"/>
      <w:jc w:val="left"/>
    </w:pPr>
    <w:rPr>
      <w:rFonts w:eastAsia="Times New Roman" w:cs="Arial"/>
      <w:color w:val="FF0000"/>
      <w:sz w:val="16"/>
      <w:szCs w:val="16"/>
      <w:lang w:eastAsia="es-MX"/>
    </w:rPr>
  </w:style>
  <w:style w:type="paragraph" w:customStyle="1" w:styleId="xl65">
    <w:name w:val="xl65"/>
    <w:basedOn w:val="Normal"/>
    <w:rsid w:val="00F504F9"/>
    <w:pPr>
      <w:spacing w:before="100" w:beforeAutospacing="1" w:after="100" w:afterAutospacing="1"/>
      <w:jc w:val="left"/>
    </w:pPr>
    <w:rPr>
      <w:rFonts w:eastAsia="Times New Roman" w:cs="Arial"/>
      <w:sz w:val="24"/>
      <w:szCs w:val="24"/>
      <w:lang w:eastAsia="es-MX"/>
    </w:rPr>
  </w:style>
  <w:style w:type="paragraph" w:customStyle="1" w:styleId="xl66">
    <w:name w:val="xl66"/>
    <w:basedOn w:val="Normal"/>
    <w:rsid w:val="00F504F9"/>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left"/>
      <w:textAlignment w:val="center"/>
    </w:pPr>
    <w:rPr>
      <w:rFonts w:eastAsia="Times New Roman" w:cs="Arial"/>
      <w:b/>
      <w:bCs/>
      <w:sz w:val="16"/>
      <w:szCs w:val="16"/>
      <w:lang w:eastAsia="es-MX"/>
    </w:rPr>
  </w:style>
  <w:style w:type="paragraph" w:customStyle="1" w:styleId="xl67">
    <w:name w:val="xl67"/>
    <w:basedOn w:val="Normal"/>
    <w:rsid w:val="00F504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6"/>
      <w:szCs w:val="16"/>
      <w:lang w:eastAsia="es-MX"/>
    </w:rPr>
  </w:style>
  <w:style w:type="paragraph" w:customStyle="1" w:styleId="xl68">
    <w:name w:val="xl68"/>
    <w:basedOn w:val="Normal"/>
    <w:rsid w:val="00F504F9"/>
    <w:pPr>
      <w:pBdr>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eastAsia="Times New Roman" w:cs="Arial"/>
      <w:b/>
      <w:bCs/>
      <w:sz w:val="16"/>
      <w:szCs w:val="16"/>
      <w:lang w:eastAsia="es-MX"/>
    </w:rPr>
  </w:style>
  <w:style w:type="paragraph" w:customStyle="1" w:styleId="xl69">
    <w:name w:val="xl69"/>
    <w:basedOn w:val="Normal"/>
    <w:rsid w:val="00F504F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eastAsia="Times New Roman" w:cs="Arial"/>
      <w:b/>
      <w:bCs/>
      <w:sz w:val="16"/>
      <w:szCs w:val="16"/>
      <w:lang w:eastAsia="es-MX"/>
    </w:rPr>
  </w:style>
  <w:style w:type="paragraph" w:customStyle="1" w:styleId="xl70">
    <w:name w:val="xl70"/>
    <w:basedOn w:val="Normal"/>
    <w:rsid w:val="00F504F9"/>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left"/>
      <w:textAlignment w:val="center"/>
    </w:pPr>
    <w:rPr>
      <w:rFonts w:eastAsia="Times New Roman" w:cs="Arial"/>
      <w:b/>
      <w:bCs/>
      <w:sz w:val="16"/>
      <w:szCs w:val="16"/>
      <w:lang w:eastAsia="es-MX"/>
    </w:rPr>
  </w:style>
  <w:style w:type="paragraph" w:customStyle="1" w:styleId="xl71">
    <w:name w:val="xl71"/>
    <w:basedOn w:val="Normal"/>
    <w:rsid w:val="00F504F9"/>
    <w:pPr>
      <w:pBdr>
        <w:top w:val="single" w:sz="4" w:space="0" w:color="FFFFFF"/>
        <w:left w:val="single" w:sz="4" w:space="0" w:color="FFFFFF"/>
        <w:bottom w:val="single" w:sz="4" w:space="0" w:color="FFFFFF"/>
        <w:right w:val="single" w:sz="4" w:space="0" w:color="FFFFFF"/>
      </w:pBdr>
      <w:shd w:val="clear" w:color="000000" w:fill="404040"/>
      <w:spacing w:before="100" w:beforeAutospacing="1" w:after="100" w:afterAutospacing="1"/>
      <w:jc w:val="center"/>
      <w:textAlignment w:val="center"/>
    </w:pPr>
    <w:rPr>
      <w:rFonts w:eastAsia="Times New Roman" w:cs="Arial"/>
      <w:b/>
      <w:bCs/>
      <w:color w:val="FFFFFF"/>
      <w:sz w:val="20"/>
      <w:szCs w:val="20"/>
      <w:lang w:eastAsia="es-MX"/>
    </w:rPr>
  </w:style>
  <w:style w:type="paragraph" w:customStyle="1" w:styleId="xl72">
    <w:name w:val="xl72"/>
    <w:basedOn w:val="Normal"/>
    <w:rsid w:val="00F504F9"/>
    <w:pPr>
      <w:pBdr>
        <w:top w:val="single" w:sz="4" w:space="0" w:color="FFFFFF"/>
        <w:left w:val="single" w:sz="4" w:space="0" w:color="FFFFFF"/>
        <w:bottom w:val="single" w:sz="4" w:space="0" w:color="FFFFFF"/>
        <w:right w:val="single" w:sz="4" w:space="0" w:color="FFFFFF"/>
      </w:pBdr>
      <w:shd w:val="clear" w:color="000000" w:fill="404040"/>
      <w:spacing w:before="100" w:beforeAutospacing="1" w:after="100" w:afterAutospacing="1"/>
      <w:jc w:val="center"/>
      <w:textAlignment w:val="center"/>
    </w:pPr>
    <w:rPr>
      <w:rFonts w:eastAsia="Times New Roman" w:cs="Arial"/>
      <w:b/>
      <w:bCs/>
      <w:color w:val="FFFFFF"/>
      <w:sz w:val="20"/>
      <w:szCs w:val="20"/>
      <w:lang w:eastAsia="es-MX"/>
    </w:rPr>
  </w:style>
  <w:style w:type="paragraph" w:customStyle="1" w:styleId="xl73">
    <w:name w:val="xl73"/>
    <w:basedOn w:val="Normal"/>
    <w:rsid w:val="00F504F9"/>
    <w:pPr>
      <w:pBdr>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eastAsia="Times New Roman" w:cs="Arial"/>
      <w:b/>
      <w:bCs/>
      <w:sz w:val="16"/>
      <w:szCs w:val="16"/>
      <w:lang w:eastAsia="es-MX"/>
    </w:rPr>
  </w:style>
  <w:style w:type="paragraph" w:customStyle="1" w:styleId="xl74">
    <w:name w:val="xl74"/>
    <w:basedOn w:val="Normal"/>
    <w:rsid w:val="00F504F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eastAsia="Times New Roman" w:cs="Arial"/>
      <w:b/>
      <w:bCs/>
      <w:sz w:val="16"/>
      <w:szCs w:val="16"/>
      <w:lang w:eastAsia="es-MX"/>
    </w:rPr>
  </w:style>
  <w:style w:type="paragraph" w:customStyle="1" w:styleId="xl75">
    <w:name w:val="xl75"/>
    <w:basedOn w:val="Normal"/>
    <w:rsid w:val="00F504F9"/>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eastAsia="Times New Roman" w:cs="Arial"/>
      <w:b/>
      <w:bCs/>
      <w:sz w:val="16"/>
      <w:szCs w:val="16"/>
      <w:lang w:eastAsia="es-MX"/>
    </w:rPr>
  </w:style>
  <w:style w:type="paragraph" w:customStyle="1" w:styleId="xl76">
    <w:name w:val="xl76"/>
    <w:basedOn w:val="Normal"/>
    <w:rsid w:val="00F50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eastAsia="es-MX"/>
    </w:rPr>
  </w:style>
  <w:style w:type="paragraph" w:customStyle="1" w:styleId="xl77">
    <w:name w:val="xl77"/>
    <w:basedOn w:val="Normal"/>
    <w:rsid w:val="00F504F9"/>
    <w:pPr>
      <w:pBdr>
        <w:top w:val="single" w:sz="4" w:space="0" w:color="FFFFFF"/>
        <w:left w:val="single" w:sz="4" w:space="0" w:color="FFFFFF"/>
        <w:bottom w:val="single" w:sz="4" w:space="0" w:color="FFFFFF"/>
        <w:right w:val="single" w:sz="4" w:space="0" w:color="FFFFFF"/>
      </w:pBdr>
      <w:shd w:val="clear" w:color="000000" w:fill="808080"/>
      <w:spacing w:before="100" w:beforeAutospacing="1" w:after="100" w:afterAutospacing="1"/>
      <w:jc w:val="center"/>
      <w:textAlignment w:val="center"/>
    </w:pPr>
    <w:rPr>
      <w:rFonts w:eastAsia="Times New Roman" w:cs="Arial"/>
      <w:b/>
      <w:bCs/>
      <w:color w:val="FFFFFF"/>
      <w:sz w:val="20"/>
      <w:szCs w:val="20"/>
      <w:lang w:eastAsia="es-MX"/>
    </w:rPr>
  </w:style>
  <w:style w:type="paragraph" w:customStyle="1" w:styleId="xl78">
    <w:name w:val="xl78"/>
    <w:basedOn w:val="Normal"/>
    <w:rsid w:val="00F504F9"/>
    <w:pPr>
      <w:pBdr>
        <w:left w:val="single" w:sz="4" w:space="0" w:color="auto"/>
        <w:bottom w:val="single" w:sz="4" w:space="0" w:color="auto"/>
        <w:right w:val="single" w:sz="4" w:space="0" w:color="auto"/>
      </w:pBdr>
      <w:shd w:val="clear" w:color="000000" w:fill="F4B084"/>
      <w:spacing w:before="100" w:beforeAutospacing="1" w:after="100" w:afterAutospacing="1"/>
      <w:textAlignment w:val="center"/>
    </w:pPr>
    <w:rPr>
      <w:rFonts w:eastAsia="Times New Roman" w:cs="Arial"/>
      <w:b/>
      <w:bCs/>
      <w:sz w:val="16"/>
      <w:szCs w:val="16"/>
      <w:lang w:eastAsia="es-MX"/>
    </w:rPr>
  </w:style>
  <w:style w:type="paragraph" w:customStyle="1" w:styleId="xl79">
    <w:name w:val="xl79"/>
    <w:basedOn w:val="Normal"/>
    <w:rsid w:val="00F504F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textAlignment w:val="center"/>
    </w:pPr>
    <w:rPr>
      <w:rFonts w:eastAsia="Times New Roman" w:cs="Arial"/>
      <w:b/>
      <w:bCs/>
      <w:sz w:val="16"/>
      <w:szCs w:val="16"/>
      <w:lang w:eastAsia="es-MX"/>
    </w:rPr>
  </w:style>
  <w:style w:type="paragraph" w:customStyle="1" w:styleId="xl80">
    <w:name w:val="xl80"/>
    <w:basedOn w:val="Normal"/>
    <w:rsid w:val="00F504F9"/>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cs="Arial"/>
      <w:b/>
      <w:bCs/>
      <w:sz w:val="16"/>
      <w:szCs w:val="16"/>
      <w:lang w:eastAsia="es-MX"/>
    </w:rPr>
  </w:style>
  <w:style w:type="paragraph" w:customStyle="1" w:styleId="xl81">
    <w:name w:val="xl81"/>
    <w:basedOn w:val="Normal"/>
    <w:rsid w:val="00F504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6"/>
      <w:szCs w:val="16"/>
      <w:lang w:eastAsia="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s-MX"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72"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762"/>
  </w:style>
  <w:style w:type="paragraph" w:styleId="Ttulo1">
    <w:name w:val="heading 1"/>
    <w:basedOn w:val="Normal"/>
    <w:next w:val="Normal"/>
    <w:link w:val="Ttulo1Car"/>
    <w:uiPriority w:val="9"/>
    <w:qFormat/>
    <w:rsid w:val="00D94611"/>
    <w:pPr>
      <w:keepNext/>
      <w:numPr>
        <w:numId w:val="13"/>
      </w:numPr>
      <w:spacing w:before="240" w:after="60" w:line="276" w:lineRule="auto"/>
      <w:outlineLvl w:val="0"/>
    </w:pPr>
    <w:rPr>
      <w:rFonts w:eastAsiaTheme="majorEastAsia" w:cstheme="majorBidi"/>
      <w:b/>
      <w:bCs/>
      <w:kern w:val="32"/>
      <w:szCs w:val="32"/>
      <w:lang w:val="en-US"/>
    </w:rPr>
  </w:style>
  <w:style w:type="paragraph" w:styleId="Ttulo2">
    <w:name w:val="heading 2"/>
    <w:basedOn w:val="Normal"/>
    <w:next w:val="Normal"/>
    <w:link w:val="Ttulo2Car"/>
    <w:autoRedefine/>
    <w:uiPriority w:val="9"/>
    <w:unhideWhenUsed/>
    <w:qFormat/>
    <w:rsid w:val="00A2454D"/>
    <w:pPr>
      <w:keepNext/>
      <w:outlineLvl w:val="1"/>
    </w:pPr>
    <w:rPr>
      <w:rFonts w:eastAsiaTheme="majorEastAsia" w:cstheme="majorBidi"/>
      <w:b/>
      <w:bCs/>
      <w:iCs/>
      <w:color w:val="006666"/>
      <w:szCs w:val="28"/>
    </w:rPr>
  </w:style>
  <w:style w:type="paragraph" w:styleId="Ttulo3">
    <w:name w:val="heading 3"/>
    <w:basedOn w:val="Normal"/>
    <w:next w:val="Normal"/>
    <w:link w:val="Ttulo3Car"/>
    <w:uiPriority w:val="9"/>
    <w:unhideWhenUsed/>
    <w:qFormat/>
    <w:rsid w:val="00B85A5F"/>
    <w:pPr>
      <w:keepNext/>
      <w:numPr>
        <w:ilvl w:val="2"/>
        <w:numId w:val="13"/>
      </w:numPr>
      <w:spacing w:before="240" w:after="60" w:line="276" w:lineRule="auto"/>
      <w:outlineLvl w:val="2"/>
    </w:pPr>
    <w:rPr>
      <w:rFonts w:ascii="Univia Pro" w:eastAsiaTheme="majorEastAsia" w:hAnsi="Univia Pro" w:cstheme="majorBidi"/>
      <w:b/>
      <w:bCs/>
      <w:sz w:val="26"/>
      <w:szCs w:val="26"/>
      <w:lang w:val="en-US"/>
    </w:rPr>
  </w:style>
  <w:style w:type="paragraph" w:styleId="Ttulo4">
    <w:name w:val="heading 4"/>
    <w:basedOn w:val="Normal"/>
    <w:next w:val="Normal"/>
    <w:link w:val="Ttulo4Car"/>
    <w:autoRedefine/>
    <w:uiPriority w:val="9"/>
    <w:unhideWhenUsed/>
    <w:qFormat/>
    <w:rsid w:val="007F3B25"/>
    <w:pPr>
      <w:keepNext/>
      <w:ind w:left="1134"/>
      <w:outlineLvl w:val="3"/>
    </w:pPr>
    <w:rPr>
      <w:rFonts w:ascii="Univia Pro Book" w:eastAsia="Times New Roman" w:hAnsi="Univia Pro Book" w:cs="Arial"/>
      <w:b/>
      <w:bCs/>
      <w:smallCaps/>
      <w:color w:val="323E4F" w:themeColor="text2" w:themeShade="BF"/>
      <w:sz w:val="28"/>
      <w:szCs w:val="28"/>
    </w:rPr>
  </w:style>
  <w:style w:type="paragraph" w:styleId="Ttulo5">
    <w:name w:val="heading 5"/>
    <w:basedOn w:val="Normal"/>
    <w:next w:val="Normal"/>
    <w:link w:val="Ttulo5Car"/>
    <w:uiPriority w:val="9"/>
    <w:semiHidden/>
    <w:unhideWhenUsed/>
    <w:qFormat/>
    <w:rsid w:val="00B85A5F"/>
    <w:pPr>
      <w:numPr>
        <w:ilvl w:val="4"/>
        <w:numId w:val="13"/>
      </w:numPr>
      <w:spacing w:before="240" w:after="60" w:line="276" w:lineRule="auto"/>
      <w:outlineLvl w:val="4"/>
    </w:pPr>
    <w:rPr>
      <w:rFonts w:ascii="Univia Pro Book" w:eastAsiaTheme="minorEastAsia" w:hAnsi="Univia Pro Book"/>
      <w:b/>
      <w:bCs/>
      <w:i/>
      <w:iCs/>
      <w:sz w:val="26"/>
      <w:szCs w:val="26"/>
      <w:lang w:val="en-US"/>
    </w:rPr>
  </w:style>
  <w:style w:type="paragraph" w:styleId="Ttulo6">
    <w:name w:val="heading 6"/>
    <w:basedOn w:val="Normal"/>
    <w:next w:val="Normal"/>
    <w:link w:val="Ttulo6Car"/>
    <w:qFormat/>
    <w:rsid w:val="00B85A5F"/>
    <w:pPr>
      <w:numPr>
        <w:ilvl w:val="5"/>
        <w:numId w:val="13"/>
      </w:numPr>
      <w:spacing w:before="240" w:after="60" w:line="276" w:lineRule="auto"/>
      <w:outlineLvl w:val="5"/>
    </w:pPr>
    <w:rPr>
      <w:rFonts w:ascii="Univia Pro Book" w:eastAsia="Times New Roman" w:hAnsi="Univia Pro Book" w:cs="Times New Roman"/>
      <w:b/>
      <w:bCs/>
      <w:lang w:val="en-US"/>
    </w:rPr>
  </w:style>
  <w:style w:type="paragraph" w:styleId="Ttulo7">
    <w:name w:val="heading 7"/>
    <w:basedOn w:val="Normal"/>
    <w:next w:val="Normal"/>
    <w:link w:val="Ttulo7Car"/>
    <w:uiPriority w:val="9"/>
    <w:unhideWhenUsed/>
    <w:qFormat/>
    <w:rsid w:val="00B85A5F"/>
    <w:pPr>
      <w:numPr>
        <w:ilvl w:val="6"/>
        <w:numId w:val="13"/>
      </w:numPr>
      <w:spacing w:before="240" w:after="60" w:line="276" w:lineRule="auto"/>
      <w:outlineLvl w:val="6"/>
    </w:pPr>
    <w:rPr>
      <w:rFonts w:ascii="Univia Pro Book" w:eastAsiaTheme="minorEastAsia" w:hAnsi="Univia Pro Book"/>
      <w:sz w:val="24"/>
      <w:szCs w:val="24"/>
      <w:lang w:val="en-US"/>
    </w:rPr>
  </w:style>
  <w:style w:type="paragraph" w:styleId="Ttulo8">
    <w:name w:val="heading 8"/>
    <w:basedOn w:val="Normal"/>
    <w:next w:val="Normal"/>
    <w:link w:val="Ttulo8Car"/>
    <w:uiPriority w:val="9"/>
    <w:semiHidden/>
    <w:unhideWhenUsed/>
    <w:qFormat/>
    <w:rsid w:val="00B85A5F"/>
    <w:pPr>
      <w:numPr>
        <w:ilvl w:val="7"/>
        <w:numId w:val="13"/>
      </w:numPr>
      <w:spacing w:before="240" w:after="60" w:line="276" w:lineRule="auto"/>
      <w:outlineLvl w:val="7"/>
    </w:pPr>
    <w:rPr>
      <w:rFonts w:ascii="Univia Pro Book" w:eastAsiaTheme="minorEastAsia" w:hAnsi="Univia Pro Book"/>
      <w:i/>
      <w:iCs/>
      <w:sz w:val="24"/>
      <w:szCs w:val="24"/>
      <w:lang w:val="en-US"/>
    </w:rPr>
  </w:style>
  <w:style w:type="paragraph" w:styleId="Ttulo9">
    <w:name w:val="heading 9"/>
    <w:basedOn w:val="Normal"/>
    <w:next w:val="Normal"/>
    <w:link w:val="Ttulo9Car"/>
    <w:uiPriority w:val="9"/>
    <w:semiHidden/>
    <w:unhideWhenUsed/>
    <w:qFormat/>
    <w:rsid w:val="00B85A5F"/>
    <w:pPr>
      <w:numPr>
        <w:ilvl w:val="8"/>
        <w:numId w:val="13"/>
      </w:numPr>
      <w:spacing w:before="240" w:after="60" w:line="276"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E1B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0E1B4A"/>
    <w:pPr>
      <w:ind w:left="720"/>
      <w:contextualSpacing/>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0E1B4A"/>
  </w:style>
  <w:style w:type="paragraph" w:customStyle="1" w:styleId="Prrafodelista1">
    <w:name w:val="Párrafo de lista1"/>
    <w:basedOn w:val="Normal"/>
    <w:uiPriority w:val="99"/>
    <w:qFormat/>
    <w:rsid w:val="00CC0337"/>
    <w:pPr>
      <w:overflowPunct w:val="0"/>
      <w:autoSpaceDE w:val="0"/>
      <w:autoSpaceDN w:val="0"/>
      <w:adjustRightInd w:val="0"/>
      <w:spacing w:after="200" w:line="276" w:lineRule="auto"/>
      <w:ind w:left="720"/>
      <w:contextualSpacing/>
      <w:textAlignment w:val="baseline"/>
    </w:pPr>
    <w:rPr>
      <w:rFonts w:ascii="Calibri" w:eastAsia="Calibri" w:hAnsi="Calibri" w:cs="Times New Roman"/>
    </w:rPr>
  </w:style>
  <w:style w:type="paragraph" w:customStyle="1" w:styleId="Listavistosa-nfasis11">
    <w:name w:val="Lista vistosa - Énfasis 11"/>
    <w:basedOn w:val="Normal"/>
    <w:uiPriority w:val="34"/>
    <w:qFormat/>
    <w:rsid w:val="003A18A1"/>
    <w:pPr>
      <w:overflowPunct w:val="0"/>
      <w:autoSpaceDE w:val="0"/>
      <w:autoSpaceDN w:val="0"/>
      <w:adjustRightInd w:val="0"/>
      <w:ind w:left="708"/>
      <w:textAlignment w:val="baseline"/>
    </w:pPr>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593C5A"/>
    <w:rPr>
      <w:color w:val="0563C1" w:themeColor="hyperlink"/>
      <w:u w:val="single"/>
    </w:rPr>
  </w:style>
  <w:style w:type="character" w:customStyle="1" w:styleId="UnresolvedMention">
    <w:name w:val="Unresolved Mention"/>
    <w:basedOn w:val="Fuentedeprrafopredeter"/>
    <w:uiPriority w:val="99"/>
    <w:semiHidden/>
    <w:unhideWhenUsed/>
    <w:rsid w:val="00593C5A"/>
    <w:rPr>
      <w:color w:val="605E5C"/>
      <w:shd w:val="clear" w:color="auto" w:fill="E1DFDD"/>
    </w:rPr>
  </w:style>
  <w:style w:type="paragraph" w:styleId="Encabezado">
    <w:name w:val="header"/>
    <w:basedOn w:val="Normal"/>
    <w:link w:val="EncabezadoCar"/>
    <w:uiPriority w:val="99"/>
    <w:unhideWhenUsed/>
    <w:rsid w:val="003D4FAE"/>
    <w:pPr>
      <w:tabs>
        <w:tab w:val="center" w:pos="4419"/>
        <w:tab w:val="right" w:pos="8838"/>
      </w:tabs>
    </w:pPr>
    <w:rPr>
      <w:rFonts w:ascii="Univia Pro Book" w:hAnsi="Univia Pro Book"/>
    </w:rPr>
  </w:style>
  <w:style w:type="character" w:customStyle="1" w:styleId="EncabezadoCar">
    <w:name w:val="Encabezado Car"/>
    <w:basedOn w:val="Fuentedeprrafopredeter"/>
    <w:link w:val="Encabezado"/>
    <w:uiPriority w:val="99"/>
    <w:rsid w:val="003D4FAE"/>
    <w:rPr>
      <w:rFonts w:ascii="Univia Pro Book" w:hAnsi="Univia Pro Book"/>
    </w:rPr>
  </w:style>
  <w:style w:type="numbering" w:customStyle="1" w:styleId="Estilo42">
    <w:name w:val="Estilo42"/>
    <w:uiPriority w:val="99"/>
    <w:rsid w:val="003D4FAE"/>
    <w:pPr>
      <w:numPr>
        <w:numId w:val="12"/>
      </w:numPr>
    </w:pPr>
  </w:style>
  <w:style w:type="character" w:customStyle="1" w:styleId="fontstyle01">
    <w:name w:val="fontstyle01"/>
    <w:basedOn w:val="Fuentedeprrafopredeter"/>
    <w:rsid w:val="00F15082"/>
    <w:rPr>
      <w:rFonts w:ascii="ArialMT" w:hAnsi="ArialMT" w:hint="default"/>
      <w:b w:val="0"/>
      <w:bCs w:val="0"/>
      <w:i w:val="0"/>
      <w:iCs w:val="0"/>
      <w:color w:val="000000"/>
      <w:sz w:val="22"/>
      <w:szCs w:val="22"/>
    </w:rPr>
  </w:style>
  <w:style w:type="character" w:customStyle="1" w:styleId="Ttulo1Car">
    <w:name w:val="Título 1 Car"/>
    <w:basedOn w:val="Fuentedeprrafopredeter"/>
    <w:link w:val="Ttulo1"/>
    <w:uiPriority w:val="9"/>
    <w:rsid w:val="00D94611"/>
    <w:rPr>
      <w:rFonts w:eastAsiaTheme="majorEastAsia" w:cstheme="majorBidi"/>
      <w:b/>
      <w:bCs/>
      <w:kern w:val="32"/>
      <w:szCs w:val="32"/>
      <w:lang w:val="en-US"/>
    </w:rPr>
  </w:style>
  <w:style w:type="character" w:customStyle="1" w:styleId="Ttulo3Car">
    <w:name w:val="Título 3 Car"/>
    <w:basedOn w:val="Fuentedeprrafopredeter"/>
    <w:link w:val="Ttulo3"/>
    <w:uiPriority w:val="9"/>
    <w:rsid w:val="00B85A5F"/>
    <w:rPr>
      <w:rFonts w:ascii="Univia Pro" w:eastAsiaTheme="majorEastAsia" w:hAnsi="Univia Pro" w:cstheme="majorBidi"/>
      <w:b/>
      <w:bCs/>
      <w:sz w:val="26"/>
      <w:szCs w:val="26"/>
      <w:lang w:val="en-US"/>
    </w:rPr>
  </w:style>
  <w:style w:type="character" w:customStyle="1" w:styleId="Ttulo5Car">
    <w:name w:val="Título 5 Car"/>
    <w:basedOn w:val="Fuentedeprrafopredeter"/>
    <w:link w:val="Ttulo5"/>
    <w:uiPriority w:val="9"/>
    <w:semiHidden/>
    <w:rsid w:val="00B85A5F"/>
    <w:rPr>
      <w:rFonts w:ascii="Univia Pro Book" w:eastAsiaTheme="minorEastAsia" w:hAnsi="Univia Pro Book"/>
      <w:b/>
      <w:bCs/>
      <w:i/>
      <w:iCs/>
      <w:sz w:val="26"/>
      <w:szCs w:val="26"/>
      <w:lang w:val="en-US"/>
    </w:rPr>
  </w:style>
  <w:style w:type="character" w:customStyle="1" w:styleId="Ttulo6Car">
    <w:name w:val="Título 6 Car"/>
    <w:basedOn w:val="Fuentedeprrafopredeter"/>
    <w:link w:val="Ttulo6"/>
    <w:rsid w:val="00B85A5F"/>
    <w:rPr>
      <w:rFonts w:ascii="Univia Pro Book" w:eastAsia="Times New Roman" w:hAnsi="Univia Pro Book" w:cs="Times New Roman"/>
      <w:b/>
      <w:bCs/>
      <w:lang w:val="en-US"/>
    </w:rPr>
  </w:style>
  <w:style w:type="character" w:customStyle="1" w:styleId="Ttulo7Car">
    <w:name w:val="Título 7 Car"/>
    <w:basedOn w:val="Fuentedeprrafopredeter"/>
    <w:link w:val="Ttulo7"/>
    <w:uiPriority w:val="9"/>
    <w:rsid w:val="00B85A5F"/>
    <w:rPr>
      <w:rFonts w:ascii="Univia Pro Book" w:eastAsiaTheme="minorEastAsia" w:hAnsi="Univia Pro Book"/>
      <w:sz w:val="24"/>
      <w:szCs w:val="24"/>
      <w:lang w:val="en-US"/>
    </w:rPr>
  </w:style>
  <w:style w:type="character" w:customStyle="1" w:styleId="Ttulo8Car">
    <w:name w:val="Título 8 Car"/>
    <w:basedOn w:val="Fuentedeprrafopredeter"/>
    <w:link w:val="Ttulo8"/>
    <w:uiPriority w:val="9"/>
    <w:semiHidden/>
    <w:rsid w:val="00B85A5F"/>
    <w:rPr>
      <w:rFonts w:ascii="Univia Pro Book" w:eastAsiaTheme="minorEastAsia" w:hAnsi="Univia Pro Book"/>
      <w:i/>
      <w:iCs/>
      <w:sz w:val="24"/>
      <w:szCs w:val="24"/>
      <w:lang w:val="en-US"/>
    </w:rPr>
  </w:style>
  <w:style w:type="character" w:customStyle="1" w:styleId="Ttulo9Car">
    <w:name w:val="Título 9 Car"/>
    <w:basedOn w:val="Fuentedeprrafopredeter"/>
    <w:link w:val="Ttulo9"/>
    <w:uiPriority w:val="9"/>
    <w:semiHidden/>
    <w:rsid w:val="00B85A5F"/>
    <w:rPr>
      <w:rFonts w:asciiTheme="majorHAnsi" w:eastAsiaTheme="majorEastAsia" w:hAnsiTheme="majorHAnsi" w:cstheme="majorBidi"/>
      <w:lang w:val="en-US"/>
    </w:rPr>
  </w:style>
  <w:style w:type="character" w:customStyle="1" w:styleId="Ttulo2Car">
    <w:name w:val="Título 2 Car"/>
    <w:basedOn w:val="Fuentedeprrafopredeter"/>
    <w:link w:val="Ttulo2"/>
    <w:uiPriority w:val="9"/>
    <w:rsid w:val="00A2454D"/>
    <w:rPr>
      <w:rFonts w:eastAsiaTheme="majorEastAsia" w:cstheme="majorBidi"/>
      <w:b/>
      <w:bCs/>
      <w:iCs/>
      <w:color w:val="006666"/>
      <w:szCs w:val="28"/>
    </w:rPr>
  </w:style>
  <w:style w:type="character" w:customStyle="1" w:styleId="Ttulo4Car">
    <w:name w:val="Título 4 Car"/>
    <w:basedOn w:val="Fuentedeprrafopredeter"/>
    <w:link w:val="Ttulo4"/>
    <w:uiPriority w:val="9"/>
    <w:rsid w:val="007F3B25"/>
    <w:rPr>
      <w:rFonts w:ascii="Univia Pro Book" w:eastAsia="Times New Roman" w:hAnsi="Univia Pro Book" w:cs="Arial"/>
      <w:b/>
      <w:bCs/>
      <w:smallCaps/>
      <w:color w:val="323E4F" w:themeColor="text2" w:themeShade="BF"/>
      <w:sz w:val="28"/>
      <w:szCs w:val="28"/>
    </w:rPr>
  </w:style>
  <w:style w:type="paragraph" w:styleId="Piedepgina">
    <w:name w:val="footer"/>
    <w:basedOn w:val="Normal"/>
    <w:link w:val="PiedepginaCar"/>
    <w:uiPriority w:val="99"/>
    <w:unhideWhenUsed/>
    <w:rsid w:val="007F3B25"/>
    <w:pPr>
      <w:tabs>
        <w:tab w:val="center" w:pos="4419"/>
        <w:tab w:val="right" w:pos="8838"/>
      </w:tabs>
    </w:pPr>
    <w:rPr>
      <w:rFonts w:ascii="Univia Pro Book" w:hAnsi="Univia Pro Book"/>
    </w:rPr>
  </w:style>
  <w:style w:type="character" w:customStyle="1" w:styleId="PiedepginaCar">
    <w:name w:val="Pie de página Car"/>
    <w:basedOn w:val="Fuentedeprrafopredeter"/>
    <w:link w:val="Piedepgina"/>
    <w:uiPriority w:val="99"/>
    <w:rsid w:val="007F3B25"/>
    <w:rPr>
      <w:rFonts w:ascii="Univia Pro Book" w:hAnsi="Univia Pro Book"/>
    </w:rPr>
  </w:style>
  <w:style w:type="character" w:styleId="Refdecomentario">
    <w:name w:val="annotation reference"/>
    <w:basedOn w:val="Fuentedeprrafopredeter"/>
    <w:uiPriority w:val="99"/>
    <w:unhideWhenUsed/>
    <w:rsid w:val="007F3B25"/>
    <w:rPr>
      <w:sz w:val="16"/>
      <w:szCs w:val="16"/>
    </w:rPr>
  </w:style>
  <w:style w:type="paragraph" w:styleId="Textocomentario">
    <w:name w:val="annotation text"/>
    <w:basedOn w:val="Normal"/>
    <w:link w:val="TextocomentarioCar"/>
    <w:uiPriority w:val="99"/>
    <w:unhideWhenUsed/>
    <w:rsid w:val="007F3B25"/>
    <w:pPr>
      <w:spacing w:before="120" w:after="120" w:line="276" w:lineRule="auto"/>
    </w:pPr>
    <w:rPr>
      <w:rFonts w:ascii="Univia Pro Book" w:eastAsia="Times New Roman" w:hAnsi="Univia Pro Book" w:cs="Times New Roman"/>
      <w:szCs w:val="20"/>
      <w:lang w:val="en-US"/>
    </w:rPr>
  </w:style>
  <w:style w:type="character" w:customStyle="1" w:styleId="TextocomentarioCar">
    <w:name w:val="Texto comentario Car"/>
    <w:basedOn w:val="Fuentedeprrafopredeter"/>
    <w:link w:val="Textocomentario"/>
    <w:uiPriority w:val="99"/>
    <w:rsid w:val="007F3B25"/>
    <w:rPr>
      <w:rFonts w:ascii="Univia Pro Book" w:eastAsia="Times New Roman" w:hAnsi="Univia Pro Book" w:cs="Times New Roman"/>
      <w:szCs w:val="20"/>
      <w:lang w:val="en-US"/>
    </w:rPr>
  </w:style>
  <w:style w:type="paragraph" w:styleId="Asuntodelcomentario">
    <w:name w:val="annotation subject"/>
    <w:basedOn w:val="Textocomentario"/>
    <w:next w:val="Textocomentario"/>
    <w:link w:val="AsuntodelcomentarioCar"/>
    <w:uiPriority w:val="99"/>
    <w:semiHidden/>
    <w:unhideWhenUsed/>
    <w:rsid w:val="007F3B25"/>
    <w:rPr>
      <w:b/>
      <w:bCs/>
    </w:rPr>
  </w:style>
  <w:style w:type="character" w:customStyle="1" w:styleId="AsuntodelcomentarioCar">
    <w:name w:val="Asunto del comentario Car"/>
    <w:basedOn w:val="TextocomentarioCar"/>
    <w:link w:val="Asuntodelcomentario"/>
    <w:uiPriority w:val="99"/>
    <w:semiHidden/>
    <w:rsid w:val="007F3B25"/>
    <w:rPr>
      <w:rFonts w:ascii="Univia Pro Book" w:eastAsia="Times New Roman" w:hAnsi="Univia Pro Book" w:cs="Times New Roman"/>
      <w:b/>
      <w:bCs/>
      <w:szCs w:val="20"/>
      <w:lang w:val="en-US"/>
    </w:rPr>
  </w:style>
  <w:style w:type="paragraph" w:styleId="Textodeglobo">
    <w:name w:val="Balloon Text"/>
    <w:basedOn w:val="Normal"/>
    <w:link w:val="TextodegloboCar"/>
    <w:uiPriority w:val="99"/>
    <w:semiHidden/>
    <w:unhideWhenUsed/>
    <w:rsid w:val="007F3B25"/>
    <w:pPr>
      <w:spacing w:before="120" w:after="120" w:line="276" w:lineRule="auto"/>
    </w:pPr>
    <w:rPr>
      <w:rFonts w:ascii="Segoe UI" w:eastAsia="Times New Roman" w:hAnsi="Segoe UI" w:cs="Segoe UI"/>
      <w:sz w:val="18"/>
      <w:szCs w:val="18"/>
      <w:lang w:val="en-US"/>
    </w:rPr>
  </w:style>
  <w:style w:type="character" w:customStyle="1" w:styleId="TextodegloboCar">
    <w:name w:val="Texto de globo Car"/>
    <w:basedOn w:val="Fuentedeprrafopredeter"/>
    <w:link w:val="Textodeglobo"/>
    <w:uiPriority w:val="99"/>
    <w:semiHidden/>
    <w:rsid w:val="007F3B25"/>
    <w:rPr>
      <w:rFonts w:ascii="Segoe UI" w:eastAsia="Times New Roman" w:hAnsi="Segoe UI" w:cs="Segoe UI"/>
      <w:sz w:val="18"/>
      <w:szCs w:val="18"/>
      <w:lang w:val="en-US"/>
    </w:rPr>
  </w:style>
  <w:style w:type="paragraph" w:styleId="Revisin">
    <w:name w:val="Revision"/>
    <w:hidden/>
    <w:uiPriority w:val="99"/>
    <w:semiHidden/>
    <w:rsid w:val="007F3B25"/>
    <w:pPr>
      <w:jc w:val="left"/>
    </w:pPr>
    <w:rPr>
      <w:rFonts w:ascii="Times New Roman" w:eastAsia="Times New Roman" w:hAnsi="Times New Roman" w:cs="Times New Roman"/>
      <w:sz w:val="20"/>
      <w:szCs w:val="20"/>
      <w:lang w:val="en-US"/>
    </w:rPr>
  </w:style>
  <w:style w:type="paragraph" w:styleId="Encabezadodetabladecontenido">
    <w:name w:val="TOC Heading"/>
    <w:basedOn w:val="Ttulo1"/>
    <w:next w:val="Normal"/>
    <w:uiPriority w:val="39"/>
    <w:unhideWhenUsed/>
    <w:qFormat/>
    <w:rsid w:val="007F3B25"/>
    <w:pPr>
      <w:keepLines/>
      <w:numPr>
        <w:numId w:val="0"/>
      </w:numPr>
      <w:spacing w:after="0" w:line="259" w:lineRule="auto"/>
      <w:outlineLvl w:val="9"/>
    </w:pPr>
    <w:rPr>
      <w:b w:val="0"/>
      <w:bCs w:val="0"/>
      <w:color w:val="2F5496" w:themeColor="accent1" w:themeShade="BF"/>
      <w:kern w:val="0"/>
      <w:lang w:val="es-MX" w:eastAsia="es-MX"/>
    </w:rPr>
  </w:style>
  <w:style w:type="paragraph" w:styleId="TDC1">
    <w:name w:val="toc 1"/>
    <w:basedOn w:val="Normal"/>
    <w:next w:val="Normal"/>
    <w:autoRedefine/>
    <w:uiPriority w:val="39"/>
    <w:unhideWhenUsed/>
    <w:rsid w:val="007F3B25"/>
    <w:pPr>
      <w:spacing w:before="120" w:after="100" w:line="276" w:lineRule="auto"/>
    </w:pPr>
    <w:rPr>
      <w:rFonts w:ascii="Univia Pro Book" w:eastAsia="Times New Roman" w:hAnsi="Univia Pro Book" w:cs="Times New Roman"/>
      <w:szCs w:val="20"/>
      <w:lang w:val="en-US"/>
    </w:rPr>
  </w:style>
  <w:style w:type="paragraph" w:styleId="TDC2">
    <w:name w:val="toc 2"/>
    <w:basedOn w:val="Normal"/>
    <w:next w:val="Normal"/>
    <w:autoRedefine/>
    <w:uiPriority w:val="39"/>
    <w:unhideWhenUsed/>
    <w:rsid w:val="007F3B25"/>
    <w:pPr>
      <w:spacing w:before="120" w:after="100" w:line="276" w:lineRule="auto"/>
      <w:ind w:left="200"/>
    </w:pPr>
    <w:rPr>
      <w:rFonts w:ascii="Univia Pro Book" w:eastAsia="Times New Roman" w:hAnsi="Univia Pro Book" w:cs="Times New Roman"/>
      <w:szCs w:val="20"/>
      <w:lang w:val="en-US"/>
    </w:rPr>
  </w:style>
  <w:style w:type="paragraph" w:styleId="TDC3">
    <w:name w:val="toc 3"/>
    <w:basedOn w:val="Normal"/>
    <w:next w:val="Normal"/>
    <w:autoRedefine/>
    <w:uiPriority w:val="39"/>
    <w:unhideWhenUsed/>
    <w:rsid w:val="007F3B25"/>
    <w:pPr>
      <w:spacing w:before="120" w:after="100" w:line="276" w:lineRule="auto"/>
      <w:ind w:left="400"/>
    </w:pPr>
    <w:rPr>
      <w:rFonts w:ascii="Univia Pro Book" w:eastAsia="Times New Roman" w:hAnsi="Univia Pro Book" w:cs="Times New Roman"/>
      <w:szCs w:val="20"/>
      <w:lang w:val="en-US"/>
    </w:rPr>
  </w:style>
  <w:style w:type="paragraph" w:customStyle="1" w:styleId="Textocuadro">
    <w:name w:val="Texto cuadro"/>
    <w:basedOn w:val="Normal"/>
    <w:next w:val="Normal"/>
    <w:rsid w:val="007F3B25"/>
    <w:pPr>
      <w:spacing w:before="20" w:line="276" w:lineRule="auto"/>
    </w:pPr>
    <w:rPr>
      <w:rFonts w:ascii="Soberana Sans" w:eastAsia="Times New Roman" w:hAnsi="Soberana Sans" w:cs="Times New Roman"/>
      <w:sz w:val="12"/>
      <w:szCs w:val="20"/>
      <w:lang w:val="es-ES"/>
    </w:rPr>
  </w:style>
  <w:style w:type="paragraph" w:styleId="Textonotapie">
    <w:name w:val="footnote text"/>
    <w:aliases w:val="Car Car Car Car Car Car Car Car Car Car,Car Car Car Car Car Car Car Car Car Car Car,Car Car Car Car Car Car Car Car Car Car Car Car Car,fn, Car Car Car Car Car Car Car Car Car Car, Car Car Car Car Car Car Car Car Car Car Car"/>
    <w:basedOn w:val="Normal"/>
    <w:link w:val="TextonotapieCar"/>
    <w:uiPriority w:val="99"/>
    <w:unhideWhenUsed/>
    <w:rsid w:val="007F3B25"/>
    <w:pPr>
      <w:spacing w:line="276" w:lineRule="auto"/>
    </w:pPr>
    <w:rPr>
      <w:rFonts w:ascii="Univia Pro Book" w:eastAsia="Times New Roman" w:hAnsi="Univia Pro Book" w:cs="Times New Roman"/>
      <w:sz w:val="20"/>
      <w:szCs w:val="20"/>
      <w:lang w:val="en-US"/>
    </w:rPr>
  </w:style>
  <w:style w:type="character" w:customStyle="1" w:styleId="TextonotapieCar">
    <w:name w:val="Texto nota pie Car"/>
    <w:aliases w:val="Car Car Car Car Car Car Car Car Car Car Car1,Car Car Car Car Car Car Car Car Car Car Car Car,Car Car Car Car Car Car Car Car Car Car Car Car Car Car,fn Car, Car Car Car Car Car Car Car Car Car Car Car1"/>
    <w:basedOn w:val="Fuentedeprrafopredeter"/>
    <w:link w:val="Textonotapie"/>
    <w:uiPriority w:val="99"/>
    <w:rsid w:val="007F3B25"/>
    <w:rPr>
      <w:rFonts w:ascii="Univia Pro Book" w:eastAsia="Times New Roman" w:hAnsi="Univia Pro Book" w:cs="Times New Roman"/>
      <w:sz w:val="20"/>
      <w:szCs w:val="20"/>
      <w:lang w:val="en-US"/>
    </w:rPr>
  </w:style>
  <w:style w:type="character" w:styleId="Refdenotaalpie">
    <w:name w:val="footnote reference"/>
    <w:basedOn w:val="Fuentedeprrafopredeter"/>
    <w:uiPriority w:val="99"/>
    <w:semiHidden/>
    <w:unhideWhenUsed/>
    <w:rsid w:val="007F3B25"/>
    <w:rPr>
      <w:vertAlign w:val="superscript"/>
    </w:rPr>
  </w:style>
  <w:style w:type="paragraph" w:styleId="Ttulo">
    <w:name w:val="Title"/>
    <w:basedOn w:val="Normal"/>
    <w:link w:val="TtuloCar"/>
    <w:uiPriority w:val="10"/>
    <w:qFormat/>
    <w:rsid w:val="007F3B25"/>
    <w:pPr>
      <w:spacing w:before="120" w:after="120" w:line="276" w:lineRule="auto"/>
      <w:outlineLvl w:val="0"/>
    </w:pPr>
    <w:rPr>
      <w:rFonts w:asciiTheme="majorHAnsi" w:eastAsia="Times New Roman" w:hAnsiTheme="majorHAnsi" w:cs="Arial"/>
      <w:b/>
      <w:bCs/>
      <w:kern w:val="28"/>
      <w:sz w:val="24"/>
      <w:szCs w:val="24"/>
      <w:u w:val="single"/>
      <w:lang w:val="es-ES" w:eastAsia="es-ES"/>
    </w:rPr>
  </w:style>
  <w:style w:type="character" w:customStyle="1" w:styleId="TtuloCar">
    <w:name w:val="Título Car"/>
    <w:basedOn w:val="Fuentedeprrafopredeter"/>
    <w:link w:val="Ttulo"/>
    <w:uiPriority w:val="10"/>
    <w:rsid w:val="007F3B25"/>
    <w:rPr>
      <w:rFonts w:asciiTheme="majorHAnsi" w:eastAsia="Times New Roman" w:hAnsiTheme="majorHAnsi" w:cs="Arial"/>
      <w:b/>
      <w:bCs/>
      <w:kern w:val="28"/>
      <w:sz w:val="24"/>
      <w:szCs w:val="24"/>
      <w:u w:val="single"/>
      <w:lang w:val="es-ES" w:eastAsia="es-ES"/>
    </w:rPr>
  </w:style>
  <w:style w:type="character" w:customStyle="1" w:styleId="Mencinsinresolver1">
    <w:name w:val="Mención sin resolver1"/>
    <w:basedOn w:val="Fuentedeprrafopredeter"/>
    <w:uiPriority w:val="99"/>
    <w:semiHidden/>
    <w:unhideWhenUsed/>
    <w:rsid w:val="007F3B25"/>
    <w:rPr>
      <w:color w:val="605E5C"/>
      <w:shd w:val="clear" w:color="auto" w:fill="E1DFDD"/>
    </w:rPr>
  </w:style>
  <w:style w:type="paragraph" w:styleId="NormalWeb">
    <w:name w:val="Normal (Web)"/>
    <w:basedOn w:val="Normal"/>
    <w:uiPriority w:val="99"/>
    <w:unhideWhenUsed/>
    <w:rsid w:val="007F3B25"/>
    <w:pPr>
      <w:spacing w:before="100" w:beforeAutospacing="1" w:after="100" w:afterAutospacing="1"/>
    </w:pPr>
    <w:rPr>
      <w:rFonts w:ascii="Times New Roman" w:eastAsiaTheme="minorEastAsia" w:hAnsi="Times New Roman" w:cs="Times New Roman"/>
      <w:szCs w:val="24"/>
      <w:lang w:eastAsia="es-MX"/>
    </w:rPr>
  </w:style>
  <w:style w:type="character" w:styleId="Hipervnculovisitado">
    <w:name w:val="FollowedHyperlink"/>
    <w:basedOn w:val="Fuentedeprrafopredeter"/>
    <w:uiPriority w:val="99"/>
    <w:semiHidden/>
    <w:unhideWhenUsed/>
    <w:rsid w:val="007F3B25"/>
    <w:rPr>
      <w:color w:val="954F72" w:themeColor="followedHyperlink"/>
      <w:u w:val="single"/>
    </w:rPr>
  </w:style>
  <w:style w:type="paragraph" w:customStyle="1" w:styleId="anexos">
    <w:name w:val="anexos"/>
    <w:basedOn w:val="Prrafodelista"/>
    <w:link w:val="anexosCar"/>
    <w:qFormat/>
    <w:rsid w:val="007F3B25"/>
    <w:pPr>
      <w:tabs>
        <w:tab w:val="left" w:pos="284"/>
        <w:tab w:val="left" w:pos="993"/>
      </w:tabs>
      <w:overflowPunct w:val="0"/>
      <w:autoSpaceDE w:val="0"/>
      <w:autoSpaceDN w:val="0"/>
      <w:adjustRightInd w:val="0"/>
      <w:spacing w:line="276" w:lineRule="auto"/>
      <w:ind w:left="426" w:hanging="426"/>
      <w:contextualSpacing w:val="0"/>
      <w:textAlignment w:val="baseline"/>
    </w:pPr>
    <w:rPr>
      <w:rFonts w:eastAsia="Times" w:cs="Arial"/>
      <w:i/>
      <w:color w:val="365F91"/>
      <w:u w:val="single"/>
      <w:lang w:eastAsia="es-ES"/>
    </w:rPr>
  </w:style>
  <w:style w:type="character" w:customStyle="1" w:styleId="anexosCar">
    <w:name w:val="anexos Car"/>
    <w:link w:val="anexos"/>
    <w:rsid w:val="007F3B25"/>
    <w:rPr>
      <w:rFonts w:eastAsia="Times" w:cs="Arial"/>
      <w:i/>
      <w:color w:val="365F91"/>
      <w:u w:val="single"/>
      <w:lang w:eastAsia="es-ES"/>
    </w:rPr>
  </w:style>
  <w:style w:type="numbering" w:customStyle="1" w:styleId="Estilo71">
    <w:name w:val="Estilo71"/>
    <w:uiPriority w:val="99"/>
    <w:rsid w:val="007F3B25"/>
    <w:pPr>
      <w:numPr>
        <w:numId w:val="15"/>
      </w:numPr>
    </w:pPr>
  </w:style>
  <w:style w:type="paragraph" w:styleId="Epgrafe">
    <w:name w:val="caption"/>
    <w:basedOn w:val="Normal"/>
    <w:next w:val="Normal"/>
    <w:uiPriority w:val="35"/>
    <w:unhideWhenUsed/>
    <w:qFormat/>
    <w:rsid w:val="007F3B25"/>
    <w:pPr>
      <w:spacing w:after="200"/>
    </w:pPr>
    <w:rPr>
      <w:rFonts w:ascii="Univia Pro Book" w:eastAsia="Times New Roman" w:hAnsi="Univia Pro Book" w:cs="Times New Roman"/>
      <w:i/>
      <w:iCs/>
      <w:color w:val="44546A" w:themeColor="text2"/>
      <w:sz w:val="18"/>
      <w:szCs w:val="18"/>
      <w:lang w:val="en-US"/>
    </w:rPr>
  </w:style>
  <w:style w:type="paragraph" w:customStyle="1" w:styleId="msonormal0">
    <w:name w:val="msonormal"/>
    <w:basedOn w:val="Normal"/>
    <w:rsid w:val="007F3B25"/>
    <w:pPr>
      <w:spacing w:before="100" w:beforeAutospacing="1" w:after="100" w:afterAutospacing="1"/>
    </w:pPr>
    <w:rPr>
      <w:rFonts w:ascii="Times New Roman" w:eastAsia="Times New Roman" w:hAnsi="Times New Roman" w:cs="Times New Roman"/>
      <w:sz w:val="24"/>
      <w:szCs w:val="24"/>
      <w:lang w:eastAsia="es-MX"/>
    </w:rPr>
  </w:style>
  <w:style w:type="paragraph" w:styleId="ndice1">
    <w:name w:val="index 1"/>
    <w:basedOn w:val="Normal"/>
    <w:next w:val="Normal"/>
    <w:autoRedefine/>
    <w:uiPriority w:val="99"/>
    <w:semiHidden/>
    <w:unhideWhenUsed/>
    <w:rsid w:val="007F3B25"/>
    <w:pPr>
      <w:ind w:left="240" w:hanging="240"/>
    </w:pPr>
    <w:rPr>
      <w:rFonts w:ascii="Times" w:eastAsia="Times New Roman" w:hAnsi="Times" w:cs="Times New Roman"/>
      <w:sz w:val="24"/>
      <w:szCs w:val="20"/>
      <w:lang w:val="es-ES_tradnl" w:eastAsia="es-ES"/>
    </w:rPr>
  </w:style>
  <w:style w:type="paragraph" w:styleId="TDC4">
    <w:name w:val="toc 4"/>
    <w:basedOn w:val="Normal"/>
    <w:next w:val="Normal"/>
    <w:autoRedefine/>
    <w:uiPriority w:val="39"/>
    <w:semiHidden/>
    <w:unhideWhenUsed/>
    <w:rsid w:val="007F3B25"/>
    <w:pPr>
      <w:ind w:left="480"/>
    </w:pPr>
    <w:rPr>
      <w:rFonts w:ascii="Calibri" w:eastAsia="Times New Roman" w:hAnsi="Calibri" w:cs="Times New Roman"/>
      <w:sz w:val="20"/>
      <w:szCs w:val="20"/>
      <w:lang w:val="es-ES_tradnl" w:eastAsia="es-ES"/>
    </w:rPr>
  </w:style>
  <w:style w:type="paragraph" w:styleId="TDC5">
    <w:name w:val="toc 5"/>
    <w:basedOn w:val="Normal"/>
    <w:next w:val="Normal"/>
    <w:autoRedefine/>
    <w:uiPriority w:val="39"/>
    <w:semiHidden/>
    <w:unhideWhenUsed/>
    <w:rsid w:val="007F3B25"/>
    <w:pPr>
      <w:ind w:left="720"/>
    </w:pPr>
    <w:rPr>
      <w:rFonts w:ascii="Calibri" w:eastAsia="Times New Roman" w:hAnsi="Calibri" w:cs="Times New Roman"/>
      <w:sz w:val="20"/>
      <w:szCs w:val="20"/>
      <w:lang w:val="es-ES_tradnl" w:eastAsia="es-ES"/>
    </w:rPr>
  </w:style>
  <w:style w:type="paragraph" w:styleId="TDC6">
    <w:name w:val="toc 6"/>
    <w:basedOn w:val="Normal"/>
    <w:next w:val="Normal"/>
    <w:autoRedefine/>
    <w:uiPriority w:val="39"/>
    <w:semiHidden/>
    <w:unhideWhenUsed/>
    <w:rsid w:val="007F3B25"/>
    <w:pPr>
      <w:ind w:left="960"/>
    </w:pPr>
    <w:rPr>
      <w:rFonts w:ascii="Calibri" w:eastAsia="Times New Roman" w:hAnsi="Calibri" w:cs="Times New Roman"/>
      <w:sz w:val="20"/>
      <w:szCs w:val="20"/>
      <w:lang w:val="es-ES_tradnl" w:eastAsia="es-ES"/>
    </w:rPr>
  </w:style>
  <w:style w:type="paragraph" w:styleId="TDC7">
    <w:name w:val="toc 7"/>
    <w:basedOn w:val="Normal"/>
    <w:next w:val="Normal"/>
    <w:autoRedefine/>
    <w:uiPriority w:val="39"/>
    <w:semiHidden/>
    <w:unhideWhenUsed/>
    <w:rsid w:val="007F3B25"/>
    <w:pPr>
      <w:ind w:left="1200"/>
    </w:pPr>
    <w:rPr>
      <w:rFonts w:ascii="Calibri" w:eastAsia="Times New Roman" w:hAnsi="Calibri" w:cs="Times New Roman"/>
      <w:sz w:val="20"/>
      <w:szCs w:val="20"/>
      <w:lang w:val="es-ES_tradnl" w:eastAsia="es-ES"/>
    </w:rPr>
  </w:style>
  <w:style w:type="paragraph" w:styleId="TDC8">
    <w:name w:val="toc 8"/>
    <w:basedOn w:val="Normal"/>
    <w:next w:val="Normal"/>
    <w:autoRedefine/>
    <w:uiPriority w:val="39"/>
    <w:semiHidden/>
    <w:unhideWhenUsed/>
    <w:rsid w:val="007F3B25"/>
    <w:pPr>
      <w:ind w:left="1440"/>
    </w:pPr>
    <w:rPr>
      <w:rFonts w:ascii="Calibri" w:eastAsia="Times New Roman" w:hAnsi="Calibri" w:cs="Times New Roman"/>
      <w:sz w:val="20"/>
      <w:szCs w:val="20"/>
      <w:lang w:val="es-ES_tradnl" w:eastAsia="es-ES"/>
    </w:rPr>
  </w:style>
  <w:style w:type="paragraph" w:styleId="TDC9">
    <w:name w:val="toc 9"/>
    <w:basedOn w:val="Normal"/>
    <w:next w:val="Normal"/>
    <w:autoRedefine/>
    <w:uiPriority w:val="39"/>
    <w:semiHidden/>
    <w:unhideWhenUsed/>
    <w:rsid w:val="007F3B25"/>
    <w:pPr>
      <w:ind w:left="1680"/>
    </w:pPr>
    <w:rPr>
      <w:rFonts w:ascii="Calibri" w:eastAsia="Times New Roman" w:hAnsi="Calibri" w:cs="Times New Roman"/>
      <w:sz w:val="20"/>
      <w:szCs w:val="20"/>
      <w:lang w:val="es-ES_tradnl" w:eastAsia="es-ES"/>
    </w:rPr>
  </w:style>
  <w:style w:type="character" w:customStyle="1" w:styleId="TextonotapieCar1">
    <w:name w:val="Texto nota pie Car1"/>
    <w:aliases w:val="Car Car Car Car Car Car Car Car Car Car Car2,Car Car Car Car Car Car Car Car Car Car Car Car1,Car Car Car Car Car Car Car Car Car Car Car Car Car Car1,fn Car1"/>
    <w:basedOn w:val="Fuentedeprrafopredeter"/>
    <w:semiHidden/>
    <w:rsid w:val="007F3B25"/>
  </w:style>
  <w:style w:type="paragraph" w:styleId="Textonotaalfinal">
    <w:name w:val="endnote text"/>
    <w:basedOn w:val="Normal"/>
    <w:link w:val="TextonotaalfinalCar"/>
    <w:uiPriority w:val="99"/>
    <w:semiHidden/>
    <w:unhideWhenUsed/>
    <w:rsid w:val="007F3B25"/>
    <w:rPr>
      <w:rFonts w:ascii="Times" w:eastAsia="Times" w:hAnsi="Times" w:cs="Times New Roman"/>
      <w:sz w:val="20"/>
      <w:szCs w:val="20"/>
      <w:lang w:val="es-ES_tradnl" w:eastAsia="es-ES"/>
    </w:rPr>
  </w:style>
  <w:style w:type="character" w:customStyle="1" w:styleId="TextonotaalfinalCar">
    <w:name w:val="Texto nota al final Car"/>
    <w:basedOn w:val="Fuentedeprrafopredeter"/>
    <w:link w:val="Textonotaalfinal"/>
    <w:uiPriority w:val="99"/>
    <w:semiHidden/>
    <w:rsid w:val="007F3B25"/>
    <w:rPr>
      <w:rFonts w:ascii="Times" w:eastAsia="Times" w:hAnsi="Times" w:cs="Times New Roman"/>
      <w:sz w:val="20"/>
      <w:szCs w:val="20"/>
      <w:lang w:val="es-ES_tradnl" w:eastAsia="es-ES"/>
    </w:rPr>
  </w:style>
  <w:style w:type="paragraph" w:styleId="Lista">
    <w:name w:val="List"/>
    <w:basedOn w:val="Normal"/>
    <w:uiPriority w:val="99"/>
    <w:semiHidden/>
    <w:unhideWhenUsed/>
    <w:rsid w:val="007F3B25"/>
    <w:pPr>
      <w:ind w:left="283" w:hanging="283"/>
    </w:pPr>
    <w:rPr>
      <w:rFonts w:ascii="Times New Roman" w:eastAsia="Times New Roman" w:hAnsi="Times New Roman" w:cs="Times New Roman"/>
      <w:sz w:val="20"/>
      <w:szCs w:val="20"/>
      <w:lang w:eastAsia="es-ES"/>
    </w:rPr>
  </w:style>
  <w:style w:type="paragraph" w:styleId="Listaconvietas">
    <w:name w:val="List Bullet"/>
    <w:basedOn w:val="Normal"/>
    <w:autoRedefine/>
    <w:uiPriority w:val="99"/>
    <w:semiHidden/>
    <w:unhideWhenUsed/>
    <w:rsid w:val="007F3B25"/>
    <w:pPr>
      <w:overflowPunct w:val="0"/>
      <w:autoSpaceDE w:val="0"/>
      <w:autoSpaceDN w:val="0"/>
      <w:adjustRightInd w:val="0"/>
      <w:spacing w:line="360" w:lineRule="auto"/>
      <w:ind w:left="357"/>
    </w:pPr>
    <w:rPr>
      <w:rFonts w:eastAsia="Times New Roman" w:cs="Arial"/>
      <w:lang w:eastAsia="es-ES"/>
    </w:rPr>
  </w:style>
  <w:style w:type="paragraph" w:styleId="Textodecuerpo">
    <w:name w:val="Body Text"/>
    <w:basedOn w:val="Normal"/>
    <w:link w:val="TextodecuerpoCar"/>
    <w:uiPriority w:val="99"/>
    <w:semiHidden/>
    <w:unhideWhenUsed/>
    <w:rsid w:val="007F3B25"/>
    <w:pPr>
      <w:overflowPunct w:val="0"/>
      <w:autoSpaceDE w:val="0"/>
      <w:autoSpaceDN w:val="0"/>
      <w:adjustRightInd w:val="0"/>
    </w:pPr>
    <w:rPr>
      <w:rFonts w:ascii="Tahoma" w:eastAsia="Times New Roman" w:hAnsi="Tahoma" w:cs="Times New Roman"/>
      <w:sz w:val="20"/>
      <w:szCs w:val="20"/>
      <w:lang w:eastAsia="es-ES"/>
    </w:rPr>
  </w:style>
  <w:style w:type="character" w:customStyle="1" w:styleId="TextodecuerpoCar">
    <w:name w:val="Texto de cuerpo Car"/>
    <w:basedOn w:val="Fuentedeprrafopredeter"/>
    <w:link w:val="Textodecuerpo"/>
    <w:uiPriority w:val="99"/>
    <w:semiHidden/>
    <w:rsid w:val="007F3B25"/>
    <w:rPr>
      <w:rFonts w:ascii="Tahoma" w:eastAsia="Times New Roman" w:hAnsi="Tahoma" w:cs="Times New Roman"/>
      <w:sz w:val="20"/>
      <w:szCs w:val="20"/>
      <w:lang w:eastAsia="es-ES"/>
    </w:rPr>
  </w:style>
  <w:style w:type="paragraph" w:styleId="Sangradetdecuerpo">
    <w:name w:val="Body Text Indent"/>
    <w:basedOn w:val="Normal"/>
    <w:link w:val="SangradetdecuerpoCar"/>
    <w:uiPriority w:val="99"/>
    <w:semiHidden/>
    <w:unhideWhenUsed/>
    <w:rsid w:val="007F3B25"/>
    <w:pPr>
      <w:overflowPunct w:val="0"/>
      <w:autoSpaceDE w:val="0"/>
      <w:autoSpaceDN w:val="0"/>
      <w:adjustRightInd w:val="0"/>
      <w:ind w:left="142" w:hanging="142"/>
    </w:pPr>
    <w:rPr>
      <w:rFonts w:eastAsia="Times New Roman" w:cs="Arial"/>
      <w:sz w:val="24"/>
      <w:szCs w:val="20"/>
      <w:lang w:eastAsia="es-ES"/>
    </w:rPr>
  </w:style>
  <w:style w:type="character" w:customStyle="1" w:styleId="SangradetdecuerpoCar">
    <w:name w:val="Sangría de t. de cuerpo Car"/>
    <w:basedOn w:val="Fuentedeprrafopredeter"/>
    <w:link w:val="Sangradetdecuerpo"/>
    <w:uiPriority w:val="99"/>
    <w:semiHidden/>
    <w:rsid w:val="007F3B25"/>
    <w:rPr>
      <w:rFonts w:eastAsia="Times New Roman" w:cs="Arial"/>
      <w:sz w:val="24"/>
      <w:szCs w:val="20"/>
      <w:lang w:eastAsia="es-ES"/>
    </w:rPr>
  </w:style>
  <w:style w:type="paragraph" w:styleId="Textodecuerpo2">
    <w:name w:val="Body Text 2"/>
    <w:basedOn w:val="Normal"/>
    <w:link w:val="Textodecuerpo2Car"/>
    <w:uiPriority w:val="99"/>
    <w:semiHidden/>
    <w:unhideWhenUsed/>
    <w:rsid w:val="007F3B25"/>
    <w:rPr>
      <w:rFonts w:eastAsia="Times New Roman" w:cs="Times New Roman"/>
      <w:color w:val="000000"/>
      <w:sz w:val="18"/>
      <w:szCs w:val="24"/>
      <w:lang w:eastAsia="es-ES"/>
    </w:rPr>
  </w:style>
  <w:style w:type="character" w:customStyle="1" w:styleId="Textodecuerpo2Car">
    <w:name w:val="Texto de cuerpo 2 Car"/>
    <w:basedOn w:val="Fuentedeprrafopredeter"/>
    <w:link w:val="Textodecuerpo2"/>
    <w:uiPriority w:val="99"/>
    <w:semiHidden/>
    <w:rsid w:val="007F3B25"/>
    <w:rPr>
      <w:rFonts w:eastAsia="Times New Roman" w:cs="Times New Roman"/>
      <w:color w:val="000000"/>
      <w:sz w:val="18"/>
      <w:szCs w:val="24"/>
      <w:lang w:eastAsia="es-ES"/>
    </w:rPr>
  </w:style>
  <w:style w:type="paragraph" w:styleId="Textodecuerpo3">
    <w:name w:val="Body Text 3"/>
    <w:basedOn w:val="Normal"/>
    <w:link w:val="Textodecuerpo3Car"/>
    <w:uiPriority w:val="99"/>
    <w:semiHidden/>
    <w:unhideWhenUsed/>
    <w:rsid w:val="007F3B25"/>
    <w:rPr>
      <w:rFonts w:eastAsia="Times New Roman" w:cs="Times New Roman"/>
      <w:sz w:val="24"/>
      <w:szCs w:val="20"/>
    </w:rPr>
  </w:style>
  <w:style w:type="character" w:customStyle="1" w:styleId="Textodecuerpo3Car">
    <w:name w:val="Texto de cuerpo 3 Car"/>
    <w:basedOn w:val="Fuentedeprrafopredeter"/>
    <w:link w:val="Textodecuerpo3"/>
    <w:uiPriority w:val="99"/>
    <w:semiHidden/>
    <w:rsid w:val="007F3B25"/>
    <w:rPr>
      <w:rFonts w:eastAsia="Times New Roman" w:cs="Times New Roman"/>
      <w:sz w:val="24"/>
      <w:szCs w:val="20"/>
    </w:rPr>
  </w:style>
  <w:style w:type="paragraph" w:styleId="Sangra2detdecuerpo">
    <w:name w:val="Body Text Indent 2"/>
    <w:basedOn w:val="Normal"/>
    <w:link w:val="Sangra2detdecuerpoCar"/>
    <w:uiPriority w:val="99"/>
    <w:semiHidden/>
    <w:unhideWhenUsed/>
    <w:rsid w:val="007F3B25"/>
    <w:pPr>
      <w:overflowPunct w:val="0"/>
      <w:autoSpaceDE w:val="0"/>
      <w:autoSpaceDN w:val="0"/>
      <w:adjustRightInd w:val="0"/>
      <w:ind w:left="2127" w:hanging="3"/>
    </w:pPr>
    <w:rPr>
      <w:rFonts w:eastAsia="Times New Roman" w:cs="Times New Roman"/>
      <w:sz w:val="24"/>
      <w:szCs w:val="20"/>
      <w:lang w:eastAsia="es-ES"/>
    </w:rPr>
  </w:style>
  <w:style w:type="character" w:customStyle="1" w:styleId="Sangra2detdecuerpoCar">
    <w:name w:val="Sangría 2 de t. de cuerpo Car"/>
    <w:basedOn w:val="Fuentedeprrafopredeter"/>
    <w:link w:val="Sangra2detdecuerpo"/>
    <w:uiPriority w:val="99"/>
    <w:semiHidden/>
    <w:rsid w:val="007F3B25"/>
    <w:rPr>
      <w:rFonts w:eastAsia="Times New Roman" w:cs="Times New Roman"/>
      <w:sz w:val="24"/>
      <w:szCs w:val="20"/>
      <w:lang w:eastAsia="es-ES"/>
    </w:rPr>
  </w:style>
  <w:style w:type="paragraph" w:styleId="Sangra3detdecuerpo">
    <w:name w:val="Body Text Indent 3"/>
    <w:basedOn w:val="Normal"/>
    <w:link w:val="Sangra3detdecuerpoCar"/>
    <w:uiPriority w:val="99"/>
    <w:semiHidden/>
    <w:unhideWhenUsed/>
    <w:rsid w:val="007F3B25"/>
    <w:pPr>
      <w:numPr>
        <w:ilvl w:val="12"/>
      </w:numPr>
      <w:overflowPunct w:val="0"/>
      <w:autoSpaceDE w:val="0"/>
      <w:autoSpaceDN w:val="0"/>
      <w:adjustRightInd w:val="0"/>
      <w:ind w:left="1418"/>
    </w:pPr>
    <w:rPr>
      <w:rFonts w:eastAsia="Times New Roman" w:cs="Times New Roman"/>
      <w:strike/>
      <w:sz w:val="24"/>
      <w:szCs w:val="20"/>
      <w:lang w:eastAsia="es-ES"/>
    </w:rPr>
  </w:style>
  <w:style w:type="character" w:customStyle="1" w:styleId="Sangra3detdecuerpoCar">
    <w:name w:val="Sangría 3 de t. de cuerpo Car"/>
    <w:basedOn w:val="Fuentedeprrafopredeter"/>
    <w:link w:val="Sangra3detdecuerpo"/>
    <w:uiPriority w:val="99"/>
    <w:semiHidden/>
    <w:rsid w:val="007F3B25"/>
    <w:rPr>
      <w:rFonts w:eastAsia="Times New Roman" w:cs="Times New Roman"/>
      <w:strike/>
      <w:sz w:val="24"/>
      <w:szCs w:val="20"/>
      <w:lang w:eastAsia="es-ES"/>
    </w:rPr>
  </w:style>
  <w:style w:type="paragraph" w:styleId="Textodebloque">
    <w:name w:val="Block Text"/>
    <w:basedOn w:val="Normal"/>
    <w:uiPriority w:val="99"/>
    <w:semiHidden/>
    <w:unhideWhenUsed/>
    <w:rsid w:val="007F3B25"/>
    <w:pPr>
      <w:widowControl w:val="0"/>
      <w:tabs>
        <w:tab w:val="left" w:pos="567"/>
      </w:tabs>
      <w:suppressAutoHyphens/>
      <w:overflowPunct w:val="0"/>
      <w:autoSpaceDE w:val="0"/>
      <w:autoSpaceDN w:val="0"/>
      <w:adjustRightInd w:val="0"/>
      <w:ind w:left="567" w:right="50" w:hanging="567"/>
    </w:pPr>
    <w:rPr>
      <w:rFonts w:eastAsia="Times New Roman" w:cs="Times New Roman"/>
      <w:b/>
      <w:spacing w:val="-2"/>
      <w:sz w:val="24"/>
      <w:szCs w:val="20"/>
      <w:lang w:eastAsia="es-MX"/>
    </w:rPr>
  </w:style>
  <w:style w:type="paragraph" w:styleId="Mapadeldocumento">
    <w:name w:val="Document Map"/>
    <w:basedOn w:val="Normal"/>
    <w:link w:val="MapadeldocumentoCar"/>
    <w:uiPriority w:val="99"/>
    <w:semiHidden/>
    <w:unhideWhenUsed/>
    <w:rsid w:val="007F3B25"/>
    <w:pPr>
      <w:overflowPunct w:val="0"/>
      <w:autoSpaceDE w:val="0"/>
      <w:autoSpaceDN w:val="0"/>
      <w:adjustRightInd w:val="0"/>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7F3B25"/>
    <w:rPr>
      <w:rFonts w:ascii="Tahoma" w:eastAsia="Times New Roman" w:hAnsi="Tahoma" w:cs="Tahoma"/>
      <w:sz w:val="16"/>
      <w:szCs w:val="16"/>
      <w:lang w:eastAsia="es-ES"/>
    </w:rPr>
  </w:style>
  <w:style w:type="character" w:customStyle="1" w:styleId="SinespaciadoCar">
    <w:name w:val="Sin espaciado Car"/>
    <w:link w:val="Sinespaciado"/>
    <w:uiPriority w:val="1"/>
    <w:locked/>
    <w:rsid w:val="007F3B25"/>
    <w:rPr>
      <w:rFonts w:ascii="Calibri" w:hAnsi="Calibri" w:cs="Calibri"/>
      <w:lang w:val="es-ES"/>
    </w:rPr>
  </w:style>
  <w:style w:type="paragraph" w:styleId="Sinespaciado">
    <w:name w:val="No Spacing"/>
    <w:link w:val="SinespaciadoCar"/>
    <w:uiPriority w:val="1"/>
    <w:qFormat/>
    <w:rsid w:val="007F3B25"/>
    <w:pPr>
      <w:jc w:val="left"/>
    </w:pPr>
    <w:rPr>
      <w:rFonts w:ascii="Calibri" w:hAnsi="Calibri" w:cs="Calibri"/>
      <w:lang w:val="es-ES"/>
    </w:rPr>
  </w:style>
  <w:style w:type="paragraph" w:styleId="Bibliografa">
    <w:name w:val="Bibliography"/>
    <w:basedOn w:val="Normal"/>
    <w:next w:val="Normal"/>
    <w:uiPriority w:val="37"/>
    <w:semiHidden/>
    <w:unhideWhenUsed/>
    <w:rsid w:val="007F3B25"/>
    <w:rPr>
      <w:rFonts w:ascii="Times" w:eastAsia="Times" w:hAnsi="Times" w:cs="Times New Roman"/>
      <w:sz w:val="24"/>
      <w:szCs w:val="20"/>
      <w:lang w:val="es-ES_tradnl" w:eastAsia="es-ES"/>
    </w:rPr>
  </w:style>
  <w:style w:type="paragraph" w:customStyle="1" w:styleId="Body">
    <w:name w:val="Body"/>
    <w:uiPriority w:val="99"/>
    <w:rsid w:val="007F3B25"/>
    <w:pPr>
      <w:jc w:val="left"/>
    </w:pPr>
    <w:rPr>
      <w:rFonts w:ascii="Helvetica" w:eastAsia="Arial Unicode MS" w:hAnsi="Helvetica" w:cs="Arial Unicode MS"/>
      <w:color w:val="000000"/>
      <w:lang w:eastAsia="es-MX"/>
    </w:rPr>
  </w:style>
  <w:style w:type="paragraph" w:customStyle="1" w:styleId="txtgral">
    <w:name w:val="txt_gral"/>
    <w:basedOn w:val="Normal"/>
    <w:uiPriority w:val="99"/>
    <w:rsid w:val="007F3B25"/>
    <w:pPr>
      <w:spacing w:before="100" w:beforeAutospacing="1" w:after="100" w:afterAutospacing="1"/>
    </w:pPr>
    <w:rPr>
      <w:rFonts w:ascii="Verdana" w:eastAsia="Times New Roman" w:hAnsi="Verdana" w:cs="Times New Roman"/>
      <w:color w:val="595959"/>
      <w:sz w:val="17"/>
      <w:szCs w:val="17"/>
      <w:lang w:val="es-ES" w:eastAsia="es-ES"/>
    </w:rPr>
  </w:style>
  <w:style w:type="paragraph" w:customStyle="1" w:styleId="Textodebloque1">
    <w:name w:val="Texto de bloque1"/>
    <w:basedOn w:val="Normal"/>
    <w:uiPriority w:val="99"/>
    <w:rsid w:val="007F3B25"/>
    <w:pPr>
      <w:tabs>
        <w:tab w:val="left" w:pos="993"/>
      </w:tabs>
      <w:overflowPunct w:val="0"/>
      <w:autoSpaceDE w:val="0"/>
      <w:autoSpaceDN w:val="0"/>
      <w:adjustRightInd w:val="0"/>
      <w:ind w:left="993" w:right="-143" w:hanging="993"/>
    </w:pPr>
    <w:rPr>
      <w:rFonts w:ascii="Tahoma" w:eastAsia="Times New Roman" w:hAnsi="Tahoma" w:cs="Times New Roman"/>
      <w:szCs w:val="20"/>
      <w:lang w:eastAsia="es-ES"/>
    </w:rPr>
  </w:style>
  <w:style w:type="paragraph" w:customStyle="1" w:styleId="Textoindependiente21">
    <w:name w:val="Texto independiente 21"/>
    <w:basedOn w:val="Normal"/>
    <w:uiPriority w:val="99"/>
    <w:rsid w:val="007F3B25"/>
    <w:pPr>
      <w:overflowPunct w:val="0"/>
      <w:autoSpaceDE w:val="0"/>
      <w:autoSpaceDN w:val="0"/>
      <w:adjustRightInd w:val="0"/>
      <w:ind w:left="709"/>
    </w:pPr>
    <w:rPr>
      <w:rFonts w:ascii="Tahoma" w:eastAsia="Times New Roman" w:hAnsi="Tahoma" w:cs="Times New Roman"/>
      <w:sz w:val="20"/>
      <w:szCs w:val="20"/>
      <w:lang w:eastAsia="es-ES"/>
    </w:rPr>
  </w:style>
  <w:style w:type="paragraph" w:customStyle="1" w:styleId="Sangra2detindependiente1">
    <w:name w:val="Sangría 2 de t. independiente1"/>
    <w:basedOn w:val="Normal"/>
    <w:uiPriority w:val="99"/>
    <w:rsid w:val="007F3B25"/>
    <w:pPr>
      <w:overflowPunct w:val="0"/>
      <w:autoSpaceDE w:val="0"/>
      <w:autoSpaceDN w:val="0"/>
      <w:adjustRightInd w:val="0"/>
      <w:ind w:left="1418"/>
    </w:pPr>
    <w:rPr>
      <w:rFonts w:ascii="Tahoma" w:eastAsia="Times New Roman" w:hAnsi="Tahoma" w:cs="Times New Roman"/>
      <w:sz w:val="20"/>
      <w:szCs w:val="20"/>
      <w:lang w:eastAsia="es-ES"/>
    </w:rPr>
  </w:style>
  <w:style w:type="paragraph" w:customStyle="1" w:styleId="Sangra3detindependiente1">
    <w:name w:val="Sangría 3 de t. independiente1"/>
    <w:basedOn w:val="Normal"/>
    <w:uiPriority w:val="99"/>
    <w:rsid w:val="007F3B25"/>
    <w:pPr>
      <w:overflowPunct w:val="0"/>
      <w:autoSpaceDE w:val="0"/>
      <w:autoSpaceDN w:val="0"/>
      <w:adjustRightInd w:val="0"/>
      <w:ind w:left="1418" w:hanging="709"/>
    </w:pPr>
    <w:rPr>
      <w:rFonts w:ascii="Tahoma" w:eastAsia="Times New Roman" w:hAnsi="Tahoma" w:cs="Times New Roman"/>
      <w:b/>
      <w:sz w:val="20"/>
      <w:szCs w:val="20"/>
      <w:lang w:eastAsia="es-ES"/>
    </w:rPr>
  </w:style>
  <w:style w:type="paragraph" w:customStyle="1" w:styleId="BodyText22">
    <w:name w:val="Body Text 22"/>
    <w:basedOn w:val="Normal"/>
    <w:uiPriority w:val="99"/>
    <w:rsid w:val="007F3B25"/>
    <w:pPr>
      <w:tabs>
        <w:tab w:val="left" w:pos="709"/>
      </w:tabs>
      <w:overflowPunct w:val="0"/>
      <w:autoSpaceDE w:val="0"/>
      <w:autoSpaceDN w:val="0"/>
      <w:adjustRightInd w:val="0"/>
    </w:pPr>
    <w:rPr>
      <w:rFonts w:ascii="Tahoma" w:eastAsia="Times New Roman" w:hAnsi="Tahoma" w:cs="Times New Roman"/>
      <w:b/>
      <w:sz w:val="20"/>
      <w:szCs w:val="20"/>
      <w:lang w:eastAsia="es-ES"/>
    </w:rPr>
  </w:style>
  <w:style w:type="paragraph" w:customStyle="1" w:styleId="Textoindependiente31">
    <w:name w:val="Texto independiente 31"/>
    <w:basedOn w:val="Normal"/>
    <w:uiPriority w:val="99"/>
    <w:rsid w:val="007F3B25"/>
    <w:pPr>
      <w:overflowPunct w:val="0"/>
      <w:autoSpaceDE w:val="0"/>
      <w:autoSpaceDN w:val="0"/>
      <w:adjustRightInd w:val="0"/>
    </w:pPr>
    <w:rPr>
      <w:rFonts w:ascii="Tahoma" w:eastAsia="Times New Roman" w:hAnsi="Tahoma" w:cs="Times New Roman"/>
      <w:szCs w:val="20"/>
      <w:lang w:eastAsia="es-ES"/>
    </w:rPr>
  </w:style>
  <w:style w:type="paragraph" w:customStyle="1" w:styleId="BodyText23">
    <w:name w:val="Body Text 23"/>
    <w:basedOn w:val="Normal"/>
    <w:uiPriority w:val="99"/>
    <w:rsid w:val="007F3B25"/>
    <w:pPr>
      <w:widowControl w:val="0"/>
      <w:tabs>
        <w:tab w:val="left" w:pos="-1276"/>
      </w:tabs>
      <w:suppressAutoHyphens/>
      <w:overflowPunct w:val="0"/>
      <w:autoSpaceDE w:val="0"/>
      <w:autoSpaceDN w:val="0"/>
      <w:adjustRightInd w:val="0"/>
    </w:pPr>
    <w:rPr>
      <w:rFonts w:eastAsia="Times New Roman" w:cs="Times New Roman"/>
      <w:spacing w:val="-2"/>
      <w:szCs w:val="20"/>
      <w:lang w:eastAsia="es-ES"/>
    </w:rPr>
  </w:style>
  <w:style w:type="paragraph" w:customStyle="1" w:styleId="BodyTextIndent21">
    <w:name w:val="Body Text Indent 21"/>
    <w:basedOn w:val="Normal"/>
    <w:uiPriority w:val="99"/>
    <w:rsid w:val="007F3B25"/>
    <w:pPr>
      <w:widowControl w:val="0"/>
      <w:tabs>
        <w:tab w:val="left" w:pos="709"/>
        <w:tab w:val="left" w:pos="1134"/>
      </w:tabs>
      <w:suppressAutoHyphens/>
      <w:overflowPunct w:val="0"/>
      <w:autoSpaceDE w:val="0"/>
      <w:autoSpaceDN w:val="0"/>
      <w:adjustRightInd w:val="0"/>
      <w:ind w:left="709" w:hanging="425"/>
    </w:pPr>
    <w:rPr>
      <w:rFonts w:eastAsia="Times New Roman" w:cs="Times New Roman"/>
      <w:spacing w:val="-2"/>
      <w:sz w:val="24"/>
      <w:szCs w:val="20"/>
      <w:lang w:eastAsia="es-ES"/>
    </w:rPr>
  </w:style>
  <w:style w:type="paragraph" w:customStyle="1" w:styleId="BodyTextIndent22">
    <w:name w:val="Body Text Indent 22"/>
    <w:basedOn w:val="Normal"/>
    <w:uiPriority w:val="99"/>
    <w:rsid w:val="007F3B25"/>
    <w:pPr>
      <w:widowControl w:val="0"/>
      <w:tabs>
        <w:tab w:val="left" w:pos="0"/>
        <w:tab w:val="left" w:pos="227"/>
        <w:tab w:val="left" w:pos="720"/>
      </w:tabs>
      <w:suppressAutoHyphens/>
      <w:overflowPunct w:val="0"/>
      <w:autoSpaceDE w:val="0"/>
      <w:autoSpaceDN w:val="0"/>
      <w:adjustRightInd w:val="0"/>
      <w:ind w:left="2268" w:hanging="2268"/>
    </w:pPr>
    <w:rPr>
      <w:rFonts w:eastAsia="Times New Roman" w:cs="Times New Roman"/>
      <w:spacing w:val="-2"/>
      <w:szCs w:val="20"/>
      <w:lang w:val="es-ES_tradnl" w:eastAsia="es-ES"/>
    </w:rPr>
  </w:style>
  <w:style w:type="paragraph" w:customStyle="1" w:styleId="BodyTextIndent33">
    <w:name w:val="Body Text Indent 33"/>
    <w:basedOn w:val="Normal"/>
    <w:uiPriority w:val="99"/>
    <w:rsid w:val="007F3B25"/>
    <w:pPr>
      <w:widowControl w:val="0"/>
      <w:tabs>
        <w:tab w:val="left" w:pos="0"/>
        <w:tab w:val="left" w:pos="227"/>
        <w:tab w:val="left" w:pos="720"/>
        <w:tab w:val="left" w:pos="1440"/>
        <w:tab w:val="left" w:pos="2127"/>
        <w:tab w:val="left" w:pos="2268"/>
      </w:tabs>
      <w:suppressAutoHyphens/>
      <w:overflowPunct w:val="0"/>
      <w:autoSpaceDE w:val="0"/>
      <w:autoSpaceDN w:val="0"/>
      <w:adjustRightInd w:val="0"/>
      <w:ind w:left="2127" w:hanging="2127"/>
    </w:pPr>
    <w:rPr>
      <w:rFonts w:eastAsia="Times New Roman" w:cs="Times New Roman"/>
      <w:spacing w:val="-2"/>
      <w:szCs w:val="20"/>
      <w:lang w:val="es-ES_tradnl" w:eastAsia="es-ES"/>
    </w:rPr>
  </w:style>
  <w:style w:type="paragraph" w:customStyle="1" w:styleId="BodyText24">
    <w:name w:val="Body Text 24"/>
    <w:basedOn w:val="Normal"/>
    <w:uiPriority w:val="99"/>
    <w:rsid w:val="007F3B25"/>
    <w:pPr>
      <w:widowControl w:val="0"/>
      <w:tabs>
        <w:tab w:val="left" w:pos="0"/>
        <w:tab w:val="left" w:pos="227"/>
        <w:tab w:val="left" w:pos="720"/>
        <w:tab w:val="left" w:pos="1440"/>
        <w:tab w:val="left" w:pos="2160"/>
      </w:tabs>
      <w:suppressAutoHyphens/>
      <w:overflowPunct w:val="0"/>
      <w:autoSpaceDE w:val="0"/>
      <w:autoSpaceDN w:val="0"/>
      <w:adjustRightInd w:val="0"/>
      <w:ind w:left="851" w:hanging="567"/>
    </w:pPr>
    <w:rPr>
      <w:rFonts w:eastAsia="Times New Roman" w:cs="Times New Roman"/>
      <w:spacing w:val="-2"/>
      <w:szCs w:val="20"/>
      <w:lang w:eastAsia="es-ES"/>
    </w:rPr>
  </w:style>
  <w:style w:type="paragraph" w:customStyle="1" w:styleId="BodyTextIndent31">
    <w:name w:val="Body Text Indent 31"/>
    <w:basedOn w:val="Normal"/>
    <w:uiPriority w:val="99"/>
    <w:rsid w:val="007F3B25"/>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ind w:left="3402" w:hanging="22"/>
    </w:pPr>
    <w:rPr>
      <w:rFonts w:eastAsia="Times New Roman" w:cs="Times New Roman"/>
      <w:b/>
      <w:spacing w:val="-2"/>
      <w:sz w:val="16"/>
      <w:szCs w:val="20"/>
      <w:lang w:eastAsia="es-ES"/>
    </w:rPr>
  </w:style>
  <w:style w:type="paragraph" w:customStyle="1" w:styleId="Mapadeldocumento1">
    <w:name w:val="Mapa del documento1"/>
    <w:basedOn w:val="Normal"/>
    <w:uiPriority w:val="99"/>
    <w:rsid w:val="007F3B25"/>
    <w:pPr>
      <w:shd w:val="clear" w:color="auto" w:fill="000080"/>
      <w:overflowPunct w:val="0"/>
      <w:autoSpaceDE w:val="0"/>
      <w:autoSpaceDN w:val="0"/>
      <w:adjustRightInd w:val="0"/>
    </w:pPr>
    <w:rPr>
      <w:rFonts w:ascii="Tahoma" w:eastAsia="Times New Roman" w:hAnsi="Tahoma" w:cs="Times New Roman"/>
      <w:sz w:val="20"/>
      <w:szCs w:val="20"/>
      <w:lang w:eastAsia="es-ES"/>
    </w:rPr>
  </w:style>
  <w:style w:type="paragraph" w:customStyle="1" w:styleId="BlockText2">
    <w:name w:val="Block Text2"/>
    <w:basedOn w:val="Normal"/>
    <w:uiPriority w:val="99"/>
    <w:rsid w:val="007F3B25"/>
    <w:pPr>
      <w:widowControl w:val="0"/>
      <w:tabs>
        <w:tab w:val="left" w:pos="0"/>
        <w:tab w:val="left" w:pos="425"/>
        <w:tab w:val="left" w:pos="720"/>
      </w:tabs>
      <w:suppressAutoHyphens/>
      <w:overflowPunct w:val="0"/>
      <w:autoSpaceDE w:val="0"/>
      <w:autoSpaceDN w:val="0"/>
      <w:adjustRightInd w:val="0"/>
      <w:ind w:left="720" w:right="-508" w:hanging="720"/>
    </w:pPr>
    <w:rPr>
      <w:rFonts w:eastAsia="Times New Roman" w:cs="Times New Roman"/>
      <w:spacing w:val="-2"/>
      <w:sz w:val="18"/>
      <w:szCs w:val="20"/>
      <w:lang w:val="es-ES_tradnl" w:eastAsia="es-ES"/>
    </w:rPr>
  </w:style>
  <w:style w:type="paragraph" w:customStyle="1" w:styleId="xl29">
    <w:name w:val="xl29"/>
    <w:basedOn w:val="Normal"/>
    <w:uiPriority w:val="99"/>
    <w:rsid w:val="007F3B25"/>
    <w:pPr>
      <w:pBdr>
        <w:left w:val="single" w:sz="6" w:space="0" w:color="auto"/>
        <w:right w:val="single" w:sz="6" w:space="0" w:color="auto"/>
      </w:pBdr>
      <w:shd w:val="clear" w:color="auto" w:fill="C0C0C0"/>
      <w:overflowPunct w:val="0"/>
      <w:autoSpaceDE w:val="0"/>
      <w:autoSpaceDN w:val="0"/>
      <w:adjustRightInd w:val="0"/>
      <w:spacing w:before="100" w:after="100"/>
    </w:pPr>
    <w:rPr>
      <w:rFonts w:eastAsia="Times New Roman" w:cs="Times New Roman"/>
      <w:b/>
      <w:sz w:val="24"/>
      <w:szCs w:val="20"/>
      <w:lang w:eastAsia="es-ES"/>
    </w:rPr>
  </w:style>
  <w:style w:type="paragraph" w:customStyle="1" w:styleId="BodyText21">
    <w:name w:val="Body Text 21"/>
    <w:basedOn w:val="Normal"/>
    <w:uiPriority w:val="99"/>
    <w:rsid w:val="007F3B25"/>
    <w:pPr>
      <w:widowControl w:val="0"/>
      <w:overflowPunct w:val="0"/>
      <w:autoSpaceDE w:val="0"/>
      <w:autoSpaceDN w:val="0"/>
      <w:adjustRightInd w:val="0"/>
    </w:pPr>
    <w:rPr>
      <w:rFonts w:eastAsia="Times New Roman" w:cs="Times New Roman"/>
      <w:b/>
      <w:sz w:val="20"/>
      <w:szCs w:val="20"/>
      <w:lang w:eastAsia="es-ES"/>
    </w:rPr>
  </w:style>
  <w:style w:type="paragraph" w:customStyle="1" w:styleId="Estndar">
    <w:name w:val="Estándar"/>
    <w:basedOn w:val="Normal"/>
    <w:uiPriority w:val="99"/>
    <w:rsid w:val="007F3B25"/>
    <w:pPr>
      <w:overflowPunct w:val="0"/>
      <w:autoSpaceDE w:val="0"/>
      <w:autoSpaceDN w:val="0"/>
      <w:adjustRightInd w:val="0"/>
    </w:pPr>
    <w:rPr>
      <w:rFonts w:ascii="Times New Roman" w:eastAsia="Times New Roman" w:hAnsi="Times New Roman" w:cs="Times New Roman"/>
      <w:noProof/>
      <w:sz w:val="20"/>
      <w:szCs w:val="20"/>
      <w:lang w:eastAsia="es-ES"/>
    </w:rPr>
  </w:style>
  <w:style w:type="paragraph" w:customStyle="1" w:styleId="xl22">
    <w:name w:val="xl22"/>
    <w:basedOn w:val="Normal"/>
    <w:uiPriority w:val="99"/>
    <w:rsid w:val="007F3B2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pPr>
    <w:rPr>
      <w:rFonts w:eastAsia="Times New Roman" w:cs="Times New Roman"/>
      <w:sz w:val="12"/>
      <w:szCs w:val="20"/>
      <w:lang w:eastAsia="es-ES"/>
    </w:rPr>
  </w:style>
  <w:style w:type="paragraph" w:customStyle="1" w:styleId="xl23">
    <w:name w:val="xl23"/>
    <w:basedOn w:val="Normal"/>
    <w:uiPriority w:val="99"/>
    <w:rsid w:val="007F3B25"/>
    <w:pPr>
      <w:pBdr>
        <w:top w:val="single" w:sz="6" w:space="0" w:color="auto"/>
        <w:bottom w:val="single" w:sz="6" w:space="0" w:color="auto"/>
        <w:right w:val="single" w:sz="6" w:space="0" w:color="auto"/>
      </w:pBdr>
      <w:overflowPunct w:val="0"/>
      <w:autoSpaceDE w:val="0"/>
      <w:autoSpaceDN w:val="0"/>
      <w:adjustRightInd w:val="0"/>
      <w:spacing w:before="100" w:after="100"/>
    </w:pPr>
    <w:rPr>
      <w:rFonts w:eastAsia="Times New Roman" w:cs="Times New Roman"/>
      <w:sz w:val="16"/>
      <w:szCs w:val="20"/>
      <w:lang w:eastAsia="es-ES"/>
    </w:rPr>
  </w:style>
  <w:style w:type="paragraph" w:customStyle="1" w:styleId="xl24">
    <w:name w:val="xl24"/>
    <w:basedOn w:val="Normal"/>
    <w:uiPriority w:val="99"/>
    <w:rsid w:val="007F3B25"/>
    <w:pPr>
      <w:pBdr>
        <w:bottom w:val="single" w:sz="6" w:space="0" w:color="auto"/>
        <w:right w:val="single" w:sz="6" w:space="0" w:color="auto"/>
      </w:pBdr>
      <w:overflowPunct w:val="0"/>
      <w:autoSpaceDE w:val="0"/>
      <w:autoSpaceDN w:val="0"/>
      <w:adjustRightInd w:val="0"/>
      <w:spacing w:before="100" w:after="100"/>
    </w:pPr>
    <w:rPr>
      <w:rFonts w:eastAsia="Times New Roman" w:cs="Times New Roman"/>
      <w:sz w:val="12"/>
      <w:szCs w:val="20"/>
      <w:lang w:eastAsia="es-ES"/>
    </w:rPr>
  </w:style>
  <w:style w:type="paragraph" w:customStyle="1" w:styleId="xl25">
    <w:name w:val="xl25"/>
    <w:basedOn w:val="Normal"/>
    <w:uiPriority w:val="99"/>
    <w:rsid w:val="007F3B25"/>
    <w:pPr>
      <w:pBdr>
        <w:bottom w:val="single" w:sz="6" w:space="0" w:color="auto"/>
        <w:right w:val="single" w:sz="6" w:space="0" w:color="auto"/>
      </w:pBdr>
      <w:overflowPunct w:val="0"/>
      <w:autoSpaceDE w:val="0"/>
      <w:autoSpaceDN w:val="0"/>
      <w:adjustRightInd w:val="0"/>
      <w:spacing w:before="100" w:after="100"/>
    </w:pPr>
    <w:rPr>
      <w:rFonts w:eastAsia="Times New Roman" w:cs="Times New Roman"/>
      <w:sz w:val="16"/>
      <w:szCs w:val="20"/>
      <w:lang w:eastAsia="es-ES"/>
    </w:rPr>
  </w:style>
  <w:style w:type="paragraph" w:customStyle="1" w:styleId="xl26">
    <w:name w:val="xl26"/>
    <w:basedOn w:val="Normal"/>
    <w:uiPriority w:val="99"/>
    <w:rsid w:val="007F3B25"/>
    <w:pPr>
      <w:pBdr>
        <w:top w:val="single" w:sz="6" w:space="0" w:color="auto"/>
        <w:bottom w:val="single" w:sz="6" w:space="0" w:color="auto"/>
        <w:right w:val="single" w:sz="6" w:space="0" w:color="auto"/>
      </w:pBdr>
      <w:overflowPunct w:val="0"/>
      <w:autoSpaceDE w:val="0"/>
      <w:autoSpaceDN w:val="0"/>
      <w:adjustRightInd w:val="0"/>
      <w:spacing w:before="100" w:after="100"/>
    </w:pPr>
    <w:rPr>
      <w:rFonts w:eastAsia="Times New Roman" w:cs="Times New Roman"/>
      <w:sz w:val="12"/>
      <w:szCs w:val="20"/>
      <w:lang w:eastAsia="es-ES"/>
    </w:rPr>
  </w:style>
  <w:style w:type="paragraph" w:customStyle="1" w:styleId="xl27">
    <w:name w:val="xl27"/>
    <w:basedOn w:val="Normal"/>
    <w:uiPriority w:val="99"/>
    <w:rsid w:val="007F3B2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pPr>
    <w:rPr>
      <w:rFonts w:eastAsia="Times New Roman" w:cs="Times New Roman"/>
      <w:sz w:val="12"/>
      <w:szCs w:val="20"/>
      <w:lang w:eastAsia="es-ES"/>
    </w:rPr>
  </w:style>
  <w:style w:type="paragraph" w:customStyle="1" w:styleId="xl28">
    <w:name w:val="xl28"/>
    <w:basedOn w:val="Normal"/>
    <w:uiPriority w:val="99"/>
    <w:rsid w:val="007F3B25"/>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pPr>
    <w:rPr>
      <w:rFonts w:eastAsia="Times New Roman" w:cs="Times New Roman"/>
      <w:b/>
      <w:sz w:val="24"/>
      <w:szCs w:val="20"/>
      <w:lang w:eastAsia="es-ES"/>
    </w:rPr>
  </w:style>
  <w:style w:type="paragraph" w:customStyle="1" w:styleId="xl30">
    <w:name w:val="xl30"/>
    <w:basedOn w:val="Normal"/>
    <w:uiPriority w:val="99"/>
    <w:rsid w:val="007F3B25"/>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pPr>
    <w:rPr>
      <w:rFonts w:eastAsia="Times New Roman" w:cs="Times New Roman"/>
      <w:b/>
      <w:sz w:val="24"/>
      <w:szCs w:val="20"/>
      <w:lang w:eastAsia="es-ES"/>
    </w:rPr>
  </w:style>
  <w:style w:type="paragraph" w:customStyle="1" w:styleId="xl31">
    <w:name w:val="xl31"/>
    <w:basedOn w:val="Normal"/>
    <w:uiPriority w:val="99"/>
    <w:rsid w:val="007F3B25"/>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pPr>
    <w:rPr>
      <w:rFonts w:eastAsia="Times New Roman" w:cs="Times New Roman"/>
      <w:b/>
      <w:sz w:val="24"/>
      <w:szCs w:val="20"/>
      <w:lang w:eastAsia="es-ES"/>
    </w:rPr>
  </w:style>
  <w:style w:type="paragraph" w:customStyle="1" w:styleId="xl32">
    <w:name w:val="xl32"/>
    <w:basedOn w:val="Normal"/>
    <w:uiPriority w:val="99"/>
    <w:rsid w:val="007F3B25"/>
    <w:pPr>
      <w:pBdr>
        <w:top w:val="single" w:sz="6" w:space="0" w:color="auto"/>
        <w:bottom w:val="single" w:sz="6" w:space="0" w:color="auto"/>
        <w:right w:val="single" w:sz="6" w:space="0" w:color="auto"/>
      </w:pBdr>
      <w:overflowPunct w:val="0"/>
      <w:autoSpaceDE w:val="0"/>
      <w:autoSpaceDN w:val="0"/>
      <w:adjustRightInd w:val="0"/>
      <w:spacing w:before="100" w:after="100"/>
      <w:jc w:val="center"/>
    </w:pPr>
    <w:rPr>
      <w:rFonts w:eastAsia="Times New Roman" w:cs="Times New Roman"/>
      <w:sz w:val="16"/>
      <w:szCs w:val="20"/>
      <w:lang w:eastAsia="es-ES"/>
    </w:rPr>
  </w:style>
  <w:style w:type="paragraph" w:customStyle="1" w:styleId="xl33">
    <w:name w:val="xl33"/>
    <w:basedOn w:val="Normal"/>
    <w:uiPriority w:val="99"/>
    <w:rsid w:val="007F3B25"/>
    <w:pPr>
      <w:pBdr>
        <w:bottom w:val="single" w:sz="6" w:space="0" w:color="auto"/>
        <w:right w:val="single" w:sz="6" w:space="0" w:color="auto"/>
      </w:pBdr>
      <w:overflowPunct w:val="0"/>
      <w:autoSpaceDE w:val="0"/>
      <w:autoSpaceDN w:val="0"/>
      <w:adjustRightInd w:val="0"/>
      <w:spacing w:before="100" w:after="100"/>
      <w:jc w:val="center"/>
    </w:pPr>
    <w:rPr>
      <w:rFonts w:eastAsia="Times New Roman" w:cs="Times New Roman"/>
      <w:sz w:val="16"/>
      <w:szCs w:val="20"/>
      <w:lang w:eastAsia="es-ES"/>
    </w:rPr>
  </w:style>
  <w:style w:type="paragraph" w:customStyle="1" w:styleId="xl34">
    <w:name w:val="xl34"/>
    <w:basedOn w:val="Normal"/>
    <w:uiPriority w:val="99"/>
    <w:rsid w:val="007F3B2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pPr>
    <w:rPr>
      <w:rFonts w:eastAsia="Times New Roman" w:cs="Times New Roman"/>
      <w:sz w:val="16"/>
      <w:szCs w:val="20"/>
      <w:lang w:eastAsia="es-ES"/>
    </w:rPr>
  </w:style>
  <w:style w:type="paragraph" w:customStyle="1" w:styleId="Textosinformato1">
    <w:name w:val="Texto sin formato1"/>
    <w:basedOn w:val="Normal"/>
    <w:uiPriority w:val="99"/>
    <w:rsid w:val="007F3B25"/>
    <w:pPr>
      <w:overflowPunct w:val="0"/>
      <w:autoSpaceDE w:val="0"/>
      <w:autoSpaceDN w:val="0"/>
      <w:adjustRightInd w:val="0"/>
    </w:pPr>
    <w:rPr>
      <w:rFonts w:ascii="Courier New" w:eastAsia="Times New Roman" w:hAnsi="Courier New" w:cs="Times New Roman"/>
      <w:sz w:val="20"/>
      <w:szCs w:val="20"/>
      <w:lang w:val="en-US" w:eastAsia="es-ES"/>
    </w:rPr>
  </w:style>
  <w:style w:type="paragraph" w:customStyle="1" w:styleId="BlockText1">
    <w:name w:val="Block Text1"/>
    <w:basedOn w:val="Normal"/>
    <w:uiPriority w:val="99"/>
    <w:rsid w:val="007F3B25"/>
    <w:pPr>
      <w:widowControl w:val="0"/>
      <w:tabs>
        <w:tab w:val="left" w:pos="0"/>
        <w:tab w:val="left" w:pos="425"/>
        <w:tab w:val="left" w:pos="720"/>
      </w:tabs>
      <w:suppressAutoHyphens/>
      <w:overflowPunct w:val="0"/>
      <w:autoSpaceDE w:val="0"/>
      <w:autoSpaceDN w:val="0"/>
      <w:adjustRightInd w:val="0"/>
      <w:ind w:left="720" w:right="-508" w:hanging="720"/>
    </w:pPr>
    <w:rPr>
      <w:rFonts w:eastAsia="Times New Roman" w:cs="Times New Roman"/>
      <w:spacing w:val="-2"/>
      <w:sz w:val="18"/>
      <w:szCs w:val="20"/>
      <w:lang w:val="es-ES_tradnl" w:eastAsia="es-ES"/>
    </w:rPr>
  </w:style>
  <w:style w:type="paragraph" w:customStyle="1" w:styleId="WW-Textoindependiente21">
    <w:name w:val="WW-Texto independiente 21"/>
    <w:basedOn w:val="Normal"/>
    <w:uiPriority w:val="99"/>
    <w:rsid w:val="007F3B25"/>
    <w:pPr>
      <w:overflowPunct w:val="0"/>
      <w:autoSpaceDE w:val="0"/>
      <w:autoSpaceDN w:val="0"/>
      <w:adjustRightInd w:val="0"/>
    </w:pPr>
    <w:rPr>
      <w:rFonts w:eastAsia="Times New Roman" w:cs="Times New Roman"/>
      <w:noProof/>
      <w:sz w:val="18"/>
      <w:szCs w:val="20"/>
      <w:lang w:eastAsia="es-ES"/>
    </w:rPr>
  </w:style>
  <w:style w:type="paragraph" w:customStyle="1" w:styleId="WW-Textoindependiente2">
    <w:name w:val="WW-Texto independiente 2"/>
    <w:basedOn w:val="Normal"/>
    <w:uiPriority w:val="99"/>
    <w:rsid w:val="007F3B25"/>
    <w:pPr>
      <w:overflowPunct w:val="0"/>
      <w:autoSpaceDE w:val="0"/>
      <w:autoSpaceDN w:val="0"/>
      <w:adjustRightInd w:val="0"/>
    </w:pPr>
    <w:rPr>
      <w:rFonts w:eastAsia="Times New Roman" w:cs="Times New Roman"/>
      <w:noProof/>
      <w:sz w:val="18"/>
      <w:szCs w:val="20"/>
      <w:lang w:eastAsia="es-ES"/>
    </w:rPr>
  </w:style>
  <w:style w:type="paragraph" w:customStyle="1" w:styleId="Encabezadodelatabla">
    <w:name w:val="Encabezado de la tabla"/>
    <w:basedOn w:val="Normal"/>
    <w:uiPriority w:val="99"/>
    <w:rsid w:val="007F3B25"/>
    <w:pPr>
      <w:widowControl w:val="0"/>
      <w:suppressAutoHyphens/>
      <w:overflowPunct w:val="0"/>
      <w:autoSpaceDE w:val="0"/>
      <w:autoSpaceDN w:val="0"/>
      <w:adjustRightInd w:val="0"/>
      <w:spacing w:after="120"/>
      <w:jc w:val="center"/>
    </w:pPr>
    <w:rPr>
      <w:rFonts w:ascii="Times New Roman" w:eastAsia="Times New Roman" w:hAnsi="Times New Roman" w:cs="Times New Roman"/>
      <w:b/>
      <w:i/>
      <w:sz w:val="24"/>
      <w:szCs w:val="20"/>
      <w:lang w:val="es-ES_tradnl" w:eastAsia="es-ES"/>
    </w:rPr>
  </w:style>
  <w:style w:type="paragraph" w:customStyle="1" w:styleId="NormalTabla">
    <w:name w:val="Normal Tabla"/>
    <w:basedOn w:val="Normal"/>
    <w:uiPriority w:val="99"/>
    <w:rsid w:val="007F3B25"/>
    <w:pPr>
      <w:widowControl w:val="0"/>
      <w:snapToGrid w:val="0"/>
    </w:pPr>
    <w:rPr>
      <w:rFonts w:eastAsia="Times New Roman" w:cs="Times New Roman"/>
      <w:color w:val="000000"/>
      <w:sz w:val="20"/>
      <w:szCs w:val="20"/>
      <w:lang w:val="es-ES_tradnl" w:eastAsia="es-ES"/>
    </w:rPr>
  </w:style>
  <w:style w:type="paragraph" w:customStyle="1" w:styleId="BulletedItems">
    <w:name w:val="Bulleted Items"/>
    <w:basedOn w:val="Normal"/>
    <w:uiPriority w:val="99"/>
    <w:rsid w:val="007F3B25"/>
    <w:pPr>
      <w:spacing w:after="180" w:line="280" w:lineRule="exact"/>
      <w:ind w:left="1656" w:hanging="216"/>
    </w:pPr>
    <w:rPr>
      <w:rFonts w:ascii="Times New Roman" w:eastAsia="Times New Roman" w:hAnsi="Times New Roman" w:cs="Times New Roman"/>
      <w:color w:val="000000"/>
      <w:szCs w:val="20"/>
      <w:lang w:val="en-US"/>
    </w:rPr>
  </w:style>
  <w:style w:type="paragraph" w:customStyle="1" w:styleId="BodyTextIndent32">
    <w:name w:val="Body Text Indent 32"/>
    <w:basedOn w:val="Normal"/>
    <w:uiPriority w:val="99"/>
    <w:rsid w:val="007F3B25"/>
    <w:pPr>
      <w:widowControl w:val="0"/>
      <w:tabs>
        <w:tab w:val="left" w:pos="0"/>
        <w:tab w:val="left" w:pos="227"/>
        <w:tab w:val="left" w:pos="720"/>
        <w:tab w:val="left" w:pos="1418"/>
        <w:tab w:val="left" w:pos="2160"/>
        <w:tab w:val="left" w:pos="2977"/>
        <w:tab w:val="left" w:pos="3600"/>
        <w:tab w:val="left" w:pos="4320"/>
      </w:tabs>
      <w:suppressAutoHyphens/>
      <w:ind w:left="709" w:hanging="709"/>
    </w:pPr>
    <w:rPr>
      <w:rFonts w:eastAsia="Times New Roman" w:cs="Times New Roman"/>
      <w:spacing w:val="-2"/>
      <w:szCs w:val="20"/>
      <w:lang w:eastAsia="es-ES"/>
    </w:rPr>
  </w:style>
  <w:style w:type="paragraph" w:customStyle="1" w:styleId="texto">
    <w:name w:val="texto"/>
    <w:basedOn w:val="Normal"/>
    <w:uiPriority w:val="99"/>
    <w:rsid w:val="007F3B25"/>
    <w:pPr>
      <w:spacing w:after="101" w:line="216" w:lineRule="atLeast"/>
      <w:ind w:firstLine="288"/>
    </w:pPr>
    <w:rPr>
      <w:rFonts w:eastAsia="Times New Roman" w:cs="Times New Roman"/>
      <w:sz w:val="18"/>
      <w:szCs w:val="20"/>
      <w:lang w:val="es-ES_tradnl" w:eastAsia="es-ES"/>
    </w:rPr>
  </w:style>
  <w:style w:type="paragraph" w:customStyle="1" w:styleId="INCISO">
    <w:name w:val="INCISO"/>
    <w:basedOn w:val="Normal"/>
    <w:uiPriority w:val="99"/>
    <w:rsid w:val="007F3B25"/>
    <w:pPr>
      <w:tabs>
        <w:tab w:val="left" w:pos="1152"/>
      </w:tabs>
      <w:spacing w:after="101" w:line="216" w:lineRule="atLeast"/>
      <w:ind w:left="1152" w:hanging="432"/>
    </w:pPr>
    <w:rPr>
      <w:rFonts w:eastAsia="Times New Roman" w:cs="Times New Roman"/>
      <w:sz w:val="18"/>
      <w:szCs w:val="20"/>
      <w:lang w:val="es-ES_tradnl" w:eastAsia="es-ES"/>
    </w:rPr>
  </w:style>
  <w:style w:type="paragraph" w:customStyle="1" w:styleId="Bullet">
    <w:name w:val="Bullet"/>
    <w:aliases w:val="B"/>
    <w:basedOn w:val="Normal"/>
    <w:uiPriority w:val="99"/>
    <w:rsid w:val="007F3B25"/>
    <w:pPr>
      <w:tabs>
        <w:tab w:val="num" w:pos="360"/>
      </w:tabs>
      <w:spacing w:after="60"/>
      <w:ind w:left="357" w:hanging="357"/>
    </w:pPr>
    <w:rPr>
      <w:rFonts w:ascii="Times New Roman" w:eastAsia="Times New Roman" w:hAnsi="Times New Roman" w:cs="Times New Roman"/>
      <w:sz w:val="24"/>
      <w:szCs w:val="24"/>
      <w:lang w:val="en-US" w:bidi="he-IL"/>
    </w:rPr>
  </w:style>
  <w:style w:type="paragraph" w:customStyle="1" w:styleId="Textoindependiente211">
    <w:name w:val="Texto independiente 211"/>
    <w:basedOn w:val="Normal"/>
    <w:uiPriority w:val="99"/>
    <w:rsid w:val="007F3B25"/>
    <w:pPr>
      <w:widowControl w:val="0"/>
      <w:overflowPunct w:val="0"/>
      <w:autoSpaceDE w:val="0"/>
      <w:autoSpaceDN w:val="0"/>
      <w:adjustRightInd w:val="0"/>
      <w:ind w:left="-567"/>
    </w:pPr>
    <w:rPr>
      <w:rFonts w:eastAsia="Times New Roman" w:cs="Times New Roman"/>
      <w:szCs w:val="20"/>
      <w:lang w:eastAsia="es-MX"/>
    </w:rPr>
  </w:style>
  <w:style w:type="paragraph" w:customStyle="1" w:styleId="OFICIAL">
    <w:name w:val="OFICIAL"/>
    <w:basedOn w:val="Normal"/>
    <w:uiPriority w:val="99"/>
    <w:rsid w:val="007F3B25"/>
    <w:rPr>
      <w:rFonts w:eastAsia="Times New Roman" w:cs="Times New Roman"/>
      <w:sz w:val="24"/>
      <w:szCs w:val="20"/>
      <w:lang w:val="es-ES_tradnl" w:eastAsia="es-ES"/>
    </w:rPr>
  </w:style>
  <w:style w:type="paragraph" w:customStyle="1" w:styleId="bodytextindent2">
    <w:name w:val="bodytextindent2"/>
    <w:basedOn w:val="Normal"/>
    <w:uiPriority w:val="99"/>
    <w:rsid w:val="007F3B25"/>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Sangra2detindependiente12">
    <w:name w:val="Sangría 2 de t. independiente12"/>
    <w:basedOn w:val="Normal"/>
    <w:uiPriority w:val="99"/>
    <w:rsid w:val="007F3B25"/>
    <w:pPr>
      <w:widowControl w:val="0"/>
      <w:overflowPunct w:val="0"/>
      <w:autoSpaceDE w:val="0"/>
      <w:autoSpaceDN w:val="0"/>
      <w:adjustRightInd w:val="0"/>
      <w:ind w:left="-567"/>
    </w:pPr>
    <w:rPr>
      <w:rFonts w:eastAsia="Times New Roman" w:cs="Times New Roman"/>
      <w:szCs w:val="20"/>
      <w:lang w:eastAsia="es-MX"/>
    </w:rPr>
  </w:style>
  <w:style w:type="paragraph" w:customStyle="1" w:styleId="Default">
    <w:name w:val="Default"/>
    <w:uiPriority w:val="99"/>
    <w:rsid w:val="007F3B25"/>
    <w:pPr>
      <w:autoSpaceDE w:val="0"/>
      <w:autoSpaceDN w:val="0"/>
      <w:adjustRightInd w:val="0"/>
      <w:jc w:val="left"/>
    </w:pPr>
    <w:rPr>
      <w:rFonts w:ascii="Futura Lt" w:eastAsia="Times New Roman" w:hAnsi="Futura Lt" w:cs="Futura Lt"/>
      <w:color w:val="000000"/>
      <w:sz w:val="24"/>
      <w:szCs w:val="24"/>
      <w:lang w:val="es-ES" w:eastAsia="es-ES"/>
    </w:rPr>
  </w:style>
  <w:style w:type="paragraph" w:customStyle="1" w:styleId="clausulado">
    <w:name w:val="clausulado"/>
    <w:basedOn w:val="Normal"/>
    <w:uiPriority w:val="99"/>
    <w:rsid w:val="007F3B25"/>
    <w:pPr>
      <w:widowControl w:val="0"/>
      <w:autoSpaceDE w:val="0"/>
      <w:autoSpaceDN w:val="0"/>
      <w:ind w:left="1985" w:hanging="1985"/>
    </w:pPr>
    <w:rPr>
      <w:rFonts w:eastAsia="Times New Roman" w:cs="Arial"/>
      <w:bCs/>
      <w:szCs w:val="24"/>
      <w:lang w:val="es-ES_tradnl" w:eastAsia="es-ES"/>
    </w:rPr>
  </w:style>
  <w:style w:type="paragraph" w:customStyle="1" w:styleId="Textoindependiente22">
    <w:name w:val="Texto independiente 22"/>
    <w:basedOn w:val="Normal"/>
    <w:uiPriority w:val="99"/>
    <w:rsid w:val="007F3B25"/>
    <w:pPr>
      <w:overflowPunct w:val="0"/>
      <w:autoSpaceDE w:val="0"/>
      <w:autoSpaceDN w:val="0"/>
      <w:adjustRightInd w:val="0"/>
      <w:ind w:left="709"/>
    </w:pPr>
    <w:rPr>
      <w:rFonts w:ascii="Tahoma" w:eastAsia="Times New Roman" w:hAnsi="Tahoma" w:cs="Times New Roman"/>
      <w:sz w:val="20"/>
      <w:szCs w:val="20"/>
      <w:lang w:eastAsia="es-ES"/>
    </w:rPr>
  </w:style>
  <w:style w:type="paragraph" w:customStyle="1" w:styleId="Textoindependiente23">
    <w:name w:val="Texto independiente 23"/>
    <w:basedOn w:val="Normal"/>
    <w:uiPriority w:val="99"/>
    <w:rsid w:val="007F3B25"/>
    <w:pPr>
      <w:widowControl w:val="0"/>
      <w:overflowPunct w:val="0"/>
      <w:autoSpaceDE w:val="0"/>
      <w:autoSpaceDN w:val="0"/>
      <w:adjustRightInd w:val="0"/>
    </w:pPr>
    <w:rPr>
      <w:rFonts w:eastAsia="Times New Roman" w:cs="Times New Roman"/>
      <w:sz w:val="24"/>
      <w:szCs w:val="20"/>
      <w:lang w:eastAsia="es-ES"/>
    </w:rPr>
  </w:style>
  <w:style w:type="paragraph" w:customStyle="1" w:styleId="Sangra2detindependiente2">
    <w:name w:val="Sangría 2 de t. independiente2"/>
    <w:basedOn w:val="Normal"/>
    <w:uiPriority w:val="99"/>
    <w:rsid w:val="007F3B25"/>
    <w:pPr>
      <w:overflowPunct w:val="0"/>
      <w:autoSpaceDE w:val="0"/>
      <w:autoSpaceDN w:val="0"/>
      <w:adjustRightInd w:val="0"/>
      <w:ind w:left="1418"/>
    </w:pPr>
    <w:rPr>
      <w:rFonts w:ascii="Tahoma" w:eastAsia="Times New Roman" w:hAnsi="Tahoma" w:cs="Times New Roman"/>
      <w:sz w:val="20"/>
      <w:szCs w:val="20"/>
      <w:lang w:eastAsia="es-ES"/>
    </w:rPr>
  </w:style>
  <w:style w:type="paragraph" w:customStyle="1" w:styleId="Sangra2detindependiente3">
    <w:name w:val="Sangría 2 de t. independiente3"/>
    <w:basedOn w:val="Normal"/>
    <w:uiPriority w:val="99"/>
    <w:rsid w:val="007F3B25"/>
    <w:pPr>
      <w:spacing w:line="240" w:lineRule="exact"/>
      <w:ind w:left="567" w:hanging="567"/>
    </w:pPr>
    <w:rPr>
      <w:rFonts w:eastAsia="Times New Roman" w:cs="Times New Roman"/>
      <w:szCs w:val="20"/>
      <w:lang w:eastAsia="es-ES"/>
    </w:rPr>
  </w:style>
  <w:style w:type="paragraph" w:customStyle="1" w:styleId="Textoindependiente24">
    <w:name w:val="Texto independiente 24"/>
    <w:basedOn w:val="Normal"/>
    <w:uiPriority w:val="99"/>
    <w:rsid w:val="007F3B25"/>
    <w:pPr>
      <w:widowControl w:val="0"/>
      <w:overflowPunct w:val="0"/>
      <w:autoSpaceDE w:val="0"/>
      <w:autoSpaceDN w:val="0"/>
      <w:adjustRightInd w:val="0"/>
    </w:pPr>
    <w:rPr>
      <w:rFonts w:eastAsia="Times New Roman" w:cs="Times New Roman"/>
      <w:sz w:val="24"/>
      <w:szCs w:val="20"/>
      <w:lang w:eastAsia="es-ES"/>
    </w:rPr>
  </w:style>
  <w:style w:type="paragraph" w:customStyle="1" w:styleId="Style2">
    <w:name w:val="Style 2"/>
    <w:uiPriority w:val="99"/>
    <w:rsid w:val="007F3B25"/>
    <w:pPr>
      <w:widowControl w:val="0"/>
      <w:autoSpaceDE w:val="0"/>
      <w:autoSpaceDN w:val="0"/>
      <w:spacing w:before="252" w:line="360" w:lineRule="auto"/>
      <w:ind w:left="1152" w:right="504"/>
    </w:pPr>
    <w:rPr>
      <w:rFonts w:ascii="Times New Roman" w:eastAsia="Times New Roman" w:hAnsi="Times New Roman" w:cs="Times New Roman"/>
      <w:sz w:val="24"/>
      <w:szCs w:val="24"/>
      <w:lang w:val="en-US" w:eastAsia="es-ES"/>
    </w:rPr>
  </w:style>
  <w:style w:type="paragraph" w:customStyle="1" w:styleId="Style1">
    <w:name w:val="Style 1"/>
    <w:uiPriority w:val="99"/>
    <w:rsid w:val="007F3B25"/>
    <w:pPr>
      <w:widowControl w:val="0"/>
      <w:autoSpaceDE w:val="0"/>
      <w:autoSpaceDN w:val="0"/>
      <w:adjustRightInd w:val="0"/>
      <w:jc w:val="left"/>
    </w:pPr>
    <w:rPr>
      <w:rFonts w:ascii="Times New Roman" w:eastAsia="Times New Roman" w:hAnsi="Times New Roman" w:cs="Times New Roman"/>
      <w:sz w:val="20"/>
      <w:szCs w:val="20"/>
      <w:lang w:val="en-US" w:eastAsia="es-ES"/>
    </w:rPr>
  </w:style>
  <w:style w:type="paragraph" w:customStyle="1" w:styleId="Style3">
    <w:name w:val="Style 3"/>
    <w:uiPriority w:val="99"/>
    <w:rsid w:val="007F3B25"/>
    <w:pPr>
      <w:widowControl w:val="0"/>
      <w:autoSpaceDE w:val="0"/>
      <w:autoSpaceDN w:val="0"/>
      <w:adjustRightInd w:val="0"/>
      <w:jc w:val="left"/>
    </w:pPr>
    <w:rPr>
      <w:rFonts w:ascii="Times New Roman" w:eastAsia="Times New Roman" w:hAnsi="Times New Roman" w:cs="Times New Roman"/>
      <w:sz w:val="24"/>
      <w:szCs w:val="24"/>
      <w:lang w:val="en-US" w:eastAsia="es-ES"/>
    </w:rPr>
  </w:style>
  <w:style w:type="paragraph" w:customStyle="1" w:styleId="Style4">
    <w:name w:val="Style 4"/>
    <w:uiPriority w:val="99"/>
    <w:rsid w:val="007F3B25"/>
    <w:pPr>
      <w:widowControl w:val="0"/>
      <w:autoSpaceDE w:val="0"/>
      <w:autoSpaceDN w:val="0"/>
      <w:spacing w:line="360" w:lineRule="auto"/>
      <w:ind w:left="1224" w:right="432" w:hanging="360"/>
    </w:pPr>
    <w:rPr>
      <w:rFonts w:ascii="Times New Roman" w:eastAsia="Times New Roman" w:hAnsi="Times New Roman" w:cs="Times New Roman"/>
      <w:sz w:val="24"/>
      <w:szCs w:val="24"/>
      <w:lang w:val="en-US" w:eastAsia="es-ES"/>
    </w:rPr>
  </w:style>
  <w:style w:type="paragraph" w:customStyle="1" w:styleId="Style5">
    <w:name w:val="Style 5"/>
    <w:uiPriority w:val="99"/>
    <w:rsid w:val="007F3B25"/>
    <w:pPr>
      <w:widowControl w:val="0"/>
      <w:autoSpaceDE w:val="0"/>
      <w:autoSpaceDN w:val="0"/>
      <w:ind w:left="1656"/>
      <w:jc w:val="left"/>
    </w:pPr>
    <w:rPr>
      <w:rFonts w:ascii="Times New Roman" w:eastAsia="Times New Roman" w:hAnsi="Times New Roman" w:cs="Times New Roman"/>
      <w:sz w:val="24"/>
      <w:szCs w:val="24"/>
      <w:lang w:val="en-US" w:eastAsia="es-ES"/>
    </w:rPr>
  </w:style>
  <w:style w:type="paragraph" w:customStyle="1" w:styleId="Sangra2detindependiente11">
    <w:name w:val="Sangría 2 de t. independiente11"/>
    <w:basedOn w:val="Normal"/>
    <w:uiPriority w:val="99"/>
    <w:rsid w:val="007F3B25"/>
    <w:pPr>
      <w:spacing w:line="240" w:lineRule="exact"/>
      <w:ind w:left="567" w:hanging="567"/>
    </w:pPr>
    <w:rPr>
      <w:rFonts w:eastAsia="Times New Roman" w:cs="Times New Roman"/>
      <w:szCs w:val="20"/>
      <w:lang w:eastAsia="es-ES"/>
    </w:rPr>
  </w:style>
  <w:style w:type="paragraph" w:customStyle="1" w:styleId="Texto0">
    <w:name w:val="Texto"/>
    <w:basedOn w:val="Normal"/>
    <w:uiPriority w:val="99"/>
    <w:rsid w:val="007F3B25"/>
    <w:pPr>
      <w:spacing w:after="101" w:line="216" w:lineRule="exact"/>
      <w:ind w:firstLine="288"/>
    </w:pPr>
    <w:rPr>
      <w:rFonts w:eastAsia="Times New Roman" w:cs="Arial"/>
      <w:sz w:val="18"/>
      <w:szCs w:val="20"/>
      <w:lang w:eastAsia="es-ES"/>
    </w:rPr>
  </w:style>
  <w:style w:type="paragraph" w:customStyle="1" w:styleId="v14b">
    <w:name w:val="v14b"/>
    <w:basedOn w:val="Normal"/>
    <w:uiPriority w:val="99"/>
    <w:rsid w:val="007F3B25"/>
    <w:pPr>
      <w:spacing w:before="100" w:beforeAutospacing="1" w:after="100" w:afterAutospacing="1"/>
    </w:pPr>
    <w:rPr>
      <w:rFonts w:ascii="Verdana" w:eastAsia="Times New Roman" w:hAnsi="Verdana" w:cs="Times New Roman"/>
      <w:b/>
      <w:bCs/>
      <w:sz w:val="21"/>
      <w:szCs w:val="21"/>
      <w:lang w:eastAsia="es-ES"/>
    </w:rPr>
  </w:style>
  <w:style w:type="paragraph" w:customStyle="1" w:styleId="arial131">
    <w:name w:val="arial131"/>
    <w:basedOn w:val="Normal"/>
    <w:uiPriority w:val="99"/>
    <w:rsid w:val="007F3B25"/>
    <w:pPr>
      <w:spacing w:before="100" w:beforeAutospacing="1" w:after="100" w:afterAutospacing="1" w:line="317" w:lineRule="atLeast"/>
    </w:pPr>
    <w:rPr>
      <w:rFonts w:eastAsia="Times New Roman" w:cs="Arial"/>
      <w:sz w:val="21"/>
      <w:szCs w:val="21"/>
      <w:lang w:eastAsia="es-ES"/>
    </w:rPr>
  </w:style>
  <w:style w:type="paragraph" w:customStyle="1" w:styleId="ROMANOS">
    <w:name w:val="ROMANOS"/>
    <w:basedOn w:val="Normal"/>
    <w:uiPriority w:val="99"/>
    <w:rsid w:val="007F3B25"/>
    <w:pPr>
      <w:tabs>
        <w:tab w:val="left" w:pos="720"/>
      </w:tabs>
      <w:spacing w:after="101" w:line="216" w:lineRule="atLeast"/>
      <w:ind w:left="720" w:hanging="432"/>
    </w:pPr>
    <w:rPr>
      <w:rFonts w:eastAsia="Times New Roman" w:cs="Arial"/>
      <w:sz w:val="18"/>
      <w:szCs w:val="20"/>
      <w:lang w:val="es-ES_tradnl" w:eastAsia="es-ES"/>
    </w:rPr>
  </w:style>
  <w:style w:type="paragraph" w:customStyle="1" w:styleId="Normal2">
    <w:name w:val="Normal2"/>
    <w:basedOn w:val="Normal"/>
    <w:uiPriority w:val="99"/>
    <w:rsid w:val="007F3B25"/>
    <w:pPr>
      <w:spacing w:line="360" w:lineRule="auto"/>
    </w:pPr>
    <w:rPr>
      <w:rFonts w:eastAsia="Times New Roman" w:cs="Times New Roman"/>
      <w:i/>
      <w:szCs w:val="20"/>
      <w:lang w:eastAsia="es-ES"/>
    </w:rPr>
  </w:style>
  <w:style w:type="paragraph" w:customStyle="1" w:styleId="romanos0">
    <w:name w:val="romanos"/>
    <w:basedOn w:val="Normal"/>
    <w:uiPriority w:val="99"/>
    <w:rsid w:val="007F3B25"/>
    <w:pPr>
      <w:spacing w:after="101" w:line="216" w:lineRule="atLeast"/>
      <w:ind w:left="720" w:hanging="432"/>
    </w:pPr>
    <w:rPr>
      <w:rFonts w:eastAsia="Calibri" w:cs="Arial"/>
      <w:sz w:val="18"/>
      <w:szCs w:val="18"/>
      <w:lang w:eastAsia="es-ES"/>
    </w:rPr>
  </w:style>
  <w:style w:type="paragraph" w:customStyle="1" w:styleId="inciso0">
    <w:name w:val="inciso"/>
    <w:basedOn w:val="Normal"/>
    <w:uiPriority w:val="99"/>
    <w:rsid w:val="007F3B25"/>
    <w:pPr>
      <w:spacing w:after="101" w:line="216" w:lineRule="atLeast"/>
      <w:ind w:left="1152" w:hanging="432"/>
    </w:pPr>
    <w:rPr>
      <w:rFonts w:eastAsia="Calibri" w:cs="Arial"/>
      <w:sz w:val="18"/>
      <w:szCs w:val="18"/>
      <w:lang w:eastAsia="es-ES"/>
    </w:rPr>
  </w:style>
  <w:style w:type="paragraph" w:customStyle="1" w:styleId="TtulodeTDC1">
    <w:name w:val="Título de TDC1"/>
    <w:basedOn w:val="Ttulo1"/>
    <w:next w:val="Normal"/>
    <w:uiPriority w:val="99"/>
    <w:semiHidden/>
    <w:rsid w:val="007F3B25"/>
    <w:pPr>
      <w:keepLines/>
      <w:numPr>
        <w:numId w:val="0"/>
      </w:numPr>
      <w:overflowPunct w:val="0"/>
      <w:autoSpaceDE w:val="0"/>
      <w:autoSpaceDN w:val="0"/>
      <w:adjustRightInd w:val="0"/>
      <w:spacing w:before="480" w:after="0"/>
      <w:jc w:val="left"/>
      <w:outlineLvl w:val="9"/>
    </w:pPr>
    <w:rPr>
      <w:rFonts w:ascii="Cambria" w:eastAsia="Times" w:hAnsi="Cambria" w:cs="Times New Roman"/>
      <w:color w:val="365F91"/>
      <w:kern w:val="0"/>
      <w:sz w:val="28"/>
      <w:szCs w:val="28"/>
      <w:lang w:val="es-MX"/>
    </w:rPr>
  </w:style>
  <w:style w:type="paragraph" w:customStyle="1" w:styleId="estilo250">
    <w:name w:val="estilo25"/>
    <w:basedOn w:val="Normal"/>
    <w:uiPriority w:val="99"/>
    <w:rsid w:val="007F3B25"/>
    <w:pPr>
      <w:spacing w:before="100" w:beforeAutospacing="1" w:after="100" w:afterAutospacing="1"/>
    </w:pPr>
    <w:rPr>
      <w:rFonts w:ascii="Times New Roman" w:eastAsia="Times New Roman" w:hAnsi="Times New Roman" w:cs="Times New Roman"/>
      <w:color w:val="3E3D9A"/>
      <w:sz w:val="15"/>
      <w:szCs w:val="15"/>
      <w:lang w:eastAsia="es-ES"/>
    </w:rPr>
  </w:style>
  <w:style w:type="paragraph" w:customStyle="1" w:styleId="Sombreadovistoso-nfasis11">
    <w:name w:val="Sombreado vistoso - Énfasis 11"/>
    <w:uiPriority w:val="99"/>
    <w:semiHidden/>
    <w:rsid w:val="007F3B25"/>
    <w:pPr>
      <w:jc w:val="left"/>
    </w:pPr>
    <w:rPr>
      <w:rFonts w:ascii="Times New Roman" w:eastAsia="Times New Roman" w:hAnsi="Times New Roman" w:cs="Times New Roman"/>
      <w:sz w:val="20"/>
      <w:szCs w:val="20"/>
      <w:lang w:val="es-ES" w:eastAsia="es-ES"/>
    </w:rPr>
  </w:style>
  <w:style w:type="paragraph" w:customStyle="1" w:styleId="Encabezadodetabladecontenido1">
    <w:name w:val="Encabezado de tabla de contenido1"/>
    <w:basedOn w:val="Ttulo1"/>
    <w:next w:val="Normal"/>
    <w:uiPriority w:val="99"/>
    <w:qFormat/>
    <w:rsid w:val="007F3B25"/>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paragraph" w:customStyle="1" w:styleId="Sinespaciado1">
    <w:name w:val="Sin espaciado1"/>
    <w:uiPriority w:val="1"/>
    <w:qFormat/>
    <w:rsid w:val="007F3B25"/>
    <w:pPr>
      <w:jc w:val="left"/>
    </w:pPr>
    <w:rPr>
      <w:rFonts w:ascii="Calibri" w:eastAsia="MS Mincho" w:hAnsi="Calibri" w:cs="Times New Roman"/>
      <w:lang w:val="es-ES"/>
    </w:rPr>
  </w:style>
  <w:style w:type="character" w:customStyle="1" w:styleId="subtitulosCar">
    <w:name w:val="subtitulos Car"/>
    <w:link w:val="subtitulos"/>
    <w:locked/>
    <w:rsid w:val="007F3B25"/>
    <w:rPr>
      <w:rFonts w:eastAsia="Times" w:cs="Arial"/>
      <w:b/>
      <w:iCs/>
      <w:u w:val="single"/>
      <w:lang w:eastAsia="es-ES"/>
    </w:rPr>
  </w:style>
  <w:style w:type="paragraph" w:customStyle="1" w:styleId="subtitulos">
    <w:name w:val="subtitulos"/>
    <w:basedOn w:val="Ttulo3"/>
    <w:link w:val="subtitulosCar"/>
    <w:qFormat/>
    <w:rsid w:val="007F3B25"/>
    <w:pPr>
      <w:numPr>
        <w:ilvl w:val="0"/>
        <w:numId w:val="0"/>
      </w:numPr>
      <w:overflowPunct w:val="0"/>
      <w:autoSpaceDE w:val="0"/>
      <w:autoSpaceDN w:val="0"/>
      <w:adjustRightInd w:val="0"/>
      <w:spacing w:before="0" w:after="0" w:line="240" w:lineRule="auto"/>
      <w:jc w:val="left"/>
    </w:pPr>
    <w:rPr>
      <w:rFonts w:ascii="Arial" w:eastAsia="Times" w:hAnsi="Arial" w:cs="Arial"/>
      <w:bCs w:val="0"/>
      <w:iCs/>
      <w:sz w:val="22"/>
      <w:szCs w:val="22"/>
      <w:u w:val="single"/>
      <w:lang w:val="es-MX" w:eastAsia="es-ES"/>
    </w:rPr>
  </w:style>
  <w:style w:type="character" w:styleId="Refdenotaalfinal">
    <w:name w:val="endnote reference"/>
    <w:uiPriority w:val="99"/>
    <w:semiHidden/>
    <w:unhideWhenUsed/>
    <w:rsid w:val="007F3B25"/>
    <w:rPr>
      <w:vertAlign w:val="superscript"/>
    </w:rPr>
  </w:style>
  <w:style w:type="character" w:customStyle="1" w:styleId="apple-converted-space">
    <w:name w:val="apple-converted-space"/>
    <w:rsid w:val="007F3B25"/>
  </w:style>
  <w:style w:type="character" w:customStyle="1" w:styleId="Hipervnculo1">
    <w:name w:val="Hipervínculo1"/>
    <w:rsid w:val="007F3B25"/>
    <w:rPr>
      <w:color w:val="0000FF"/>
      <w:u w:val="single"/>
    </w:rPr>
  </w:style>
  <w:style w:type="character" w:customStyle="1" w:styleId="Hipervnculovisitado1">
    <w:name w:val="Hipervínculo visitado1"/>
    <w:rsid w:val="007F3B25"/>
    <w:rPr>
      <w:color w:val="800080"/>
      <w:u w:val="single"/>
    </w:rPr>
  </w:style>
  <w:style w:type="character" w:customStyle="1" w:styleId="Textoindependiente3Car1">
    <w:name w:val="Texto independiente 3 Car1"/>
    <w:uiPriority w:val="99"/>
    <w:semiHidden/>
    <w:rsid w:val="007F3B25"/>
    <w:rPr>
      <w:rFonts w:ascii="Times New Roman" w:eastAsia="Times New Roman" w:hAnsi="Times New Roman" w:cs="Times New Roman" w:hint="default"/>
      <w:sz w:val="16"/>
      <w:szCs w:val="16"/>
    </w:rPr>
  </w:style>
  <w:style w:type="character" w:customStyle="1" w:styleId="TextodegloboCar1">
    <w:name w:val="Texto de globo Car1"/>
    <w:uiPriority w:val="99"/>
    <w:semiHidden/>
    <w:rsid w:val="007F3B25"/>
    <w:rPr>
      <w:rFonts w:ascii="Tahoma" w:eastAsia="Times New Roman" w:hAnsi="Tahoma" w:cs="Tahoma" w:hint="default"/>
      <w:sz w:val="16"/>
      <w:szCs w:val="16"/>
    </w:rPr>
  </w:style>
  <w:style w:type="character" w:customStyle="1" w:styleId="CharacterStyle1">
    <w:name w:val="Character Style 1"/>
    <w:uiPriority w:val="99"/>
    <w:rsid w:val="007F3B25"/>
    <w:rPr>
      <w:sz w:val="20"/>
      <w:szCs w:val="20"/>
    </w:rPr>
  </w:style>
  <w:style w:type="character" w:customStyle="1" w:styleId="CharacterStyle2">
    <w:name w:val="Character Style 2"/>
    <w:uiPriority w:val="99"/>
    <w:rsid w:val="007F3B25"/>
    <w:rPr>
      <w:sz w:val="20"/>
      <w:szCs w:val="20"/>
    </w:rPr>
  </w:style>
  <w:style w:type="character" w:customStyle="1" w:styleId="CharacterStyle3">
    <w:name w:val="Character Style 3"/>
    <w:uiPriority w:val="99"/>
    <w:rsid w:val="007F3B25"/>
    <w:rPr>
      <w:rFonts w:ascii="Tahoma" w:hAnsi="Tahoma" w:cs="Tahoma" w:hint="default"/>
      <w:sz w:val="20"/>
      <w:szCs w:val="20"/>
    </w:rPr>
  </w:style>
  <w:style w:type="character" w:customStyle="1" w:styleId="apple-style-span">
    <w:name w:val="apple-style-span"/>
    <w:rsid w:val="007F3B25"/>
  </w:style>
  <w:style w:type="character" w:customStyle="1" w:styleId="v20b1">
    <w:name w:val="v20b1"/>
    <w:rsid w:val="007F3B25"/>
    <w:rPr>
      <w:rFonts w:ascii="Verdana" w:hAnsi="Verdana" w:hint="default"/>
      <w:b/>
      <w:bCs/>
      <w:sz w:val="30"/>
      <w:szCs w:val="30"/>
    </w:rPr>
  </w:style>
  <w:style w:type="character" w:customStyle="1" w:styleId="v111">
    <w:name w:val="v111"/>
    <w:rsid w:val="007F3B25"/>
    <w:rPr>
      <w:rFonts w:ascii="Verdana" w:hAnsi="Verdana" w:hint="default"/>
      <w:sz w:val="17"/>
      <w:szCs w:val="17"/>
    </w:rPr>
  </w:style>
  <w:style w:type="character" w:customStyle="1" w:styleId="estilo5a">
    <w:name w:val="estilo5"/>
    <w:uiPriority w:val="99"/>
    <w:rsid w:val="007F3B25"/>
  </w:style>
  <w:style w:type="character" w:customStyle="1" w:styleId="il">
    <w:name w:val="il"/>
    <w:rsid w:val="007F3B25"/>
  </w:style>
  <w:style w:type="table" w:styleId="Tablaconlista4">
    <w:name w:val="Table List 4"/>
    <w:basedOn w:val="Tablanormal"/>
    <w:semiHidden/>
    <w:unhideWhenUsed/>
    <w:rsid w:val="007F3B25"/>
    <w:pPr>
      <w:jc w:val="left"/>
    </w:pPr>
    <w:rPr>
      <w:rFonts w:ascii="Times" w:eastAsia="Times" w:hAnsi="Times" w:cs="Times New Roman"/>
      <w:sz w:val="20"/>
      <w:szCs w:val="20"/>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ombreadomediano2-nfasis3">
    <w:name w:val="Medium Shading 2 Accent 3"/>
    <w:basedOn w:val="Tablanormal"/>
    <w:uiPriority w:val="64"/>
    <w:semiHidden/>
    <w:unhideWhenUsed/>
    <w:rsid w:val="007F3B25"/>
    <w:pPr>
      <w:ind w:right="289"/>
      <w:jc w:val="left"/>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ulticolor-nfasis3">
    <w:name w:val="Colorful Grid Accent 3"/>
    <w:basedOn w:val="Tablanormal"/>
    <w:uiPriority w:val="64"/>
    <w:semiHidden/>
    <w:unhideWhenUsed/>
    <w:rsid w:val="007F3B25"/>
    <w:pPr>
      <w:ind w:right="289"/>
      <w:jc w:val="left"/>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ulticolor-nfasis4">
    <w:name w:val="Colorful List Accent 4"/>
    <w:basedOn w:val="Tablanormal"/>
    <w:uiPriority w:val="72"/>
    <w:semiHidden/>
    <w:unhideWhenUsed/>
    <w:rsid w:val="007F3B25"/>
    <w:pPr>
      <w:ind w:right="289"/>
      <w:jc w:val="left"/>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5">
    <w:name w:val="Light Shading Accent 5"/>
    <w:basedOn w:val="Tablanormal"/>
    <w:uiPriority w:val="60"/>
    <w:semiHidden/>
    <w:unhideWhenUsed/>
    <w:rsid w:val="007F3B25"/>
    <w:pPr>
      <w:jc w:val="left"/>
    </w:pPr>
    <w:rPr>
      <w:rFonts w:ascii="Calibri" w:eastAsia="Times" w:hAnsi="Calibri" w:cs="Calibri"/>
      <w:color w:val="31849B"/>
      <w:sz w:val="20"/>
      <w:szCs w:val="20"/>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na1-nfasis5">
    <w:name w:val="Medium Grid 1 Accent 5"/>
    <w:basedOn w:val="Tablanormal"/>
    <w:uiPriority w:val="72"/>
    <w:semiHidden/>
    <w:unhideWhenUsed/>
    <w:rsid w:val="007F3B25"/>
    <w:pPr>
      <w:ind w:right="289"/>
      <w:jc w:val="left"/>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na3-nfasis5">
    <w:name w:val="Medium Grid 3 Accent 5"/>
    <w:basedOn w:val="Tablanormal"/>
    <w:uiPriority w:val="60"/>
    <w:semiHidden/>
    <w:unhideWhenUsed/>
    <w:rsid w:val="007F3B25"/>
    <w:pPr>
      <w:jc w:val="left"/>
    </w:pPr>
    <w:rPr>
      <w:rFonts w:ascii="Calibri" w:eastAsia="Times" w:hAnsi="Calibri" w:cs="Calibri"/>
      <w:color w:val="31849B"/>
      <w:sz w:val="20"/>
      <w:szCs w:val="20"/>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7F3B25"/>
    <w:pPr>
      <w:ind w:left="709" w:firstLine="357"/>
    </w:pPr>
    <w:rPr>
      <w:rFonts w:ascii="Calibri" w:eastAsia="Calibri" w:hAnsi="Calibri" w:cs="Times New Roman"/>
      <w:lang w:val="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
    <w:name w:val="Tabla con cuadrícula1"/>
    <w:basedOn w:val="Tablanormal"/>
    <w:uiPriority w:val="59"/>
    <w:rsid w:val="007F3B25"/>
    <w:pPr>
      <w:spacing w:after="120" w:line="300" w:lineRule="auto"/>
    </w:pPr>
    <w:rPr>
      <w:rFonts w:ascii="Calibri" w:eastAsia="Times"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4">
    <w:name w:val="Estilo44"/>
    <w:uiPriority w:val="99"/>
    <w:rsid w:val="007F3B25"/>
    <w:pPr>
      <w:numPr>
        <w:numId w:val="16"/>
      </w:numPr>
    </w:pPr>
  </w:style>
  <w:style w:type="numbering" w:customStyle="1" w:styleId="Estilo46">
    <w:name w:val="Estilo46"/>
    <w:uiPriority w:val="99"/>
    <w:rsid w:val="007F3B25"/>
    <w:pPr>
      <w:numPr>
        <w:numId w:val="17"/>
      </w:numPr>
    </w:pPr>
  </w:style>
  <w:style w:type="numbering" w:customStyle="1" w:styleId="Estilo11">
    <w:name w:val="Estilo11"/>
    <w:rsid w:val="007F3B25"/>
    <w:pPr>
      <w:numPr>
        <w:numId w:val="18"/>
      </w:numPr>
    </w:pPr>
  </w:style>
  <w:style w:type="numbering" w:customStyle="1" w:styleId="Estilo85">
    <w:name w:val="Estilo85"/>
    <w:uiPriority w:val="99"/>
    <w:rsid w:val="007F3B25"/>
    <w:pPr>
      <w:numPr>
        <w:numId w:val="19"/>
      </w:numPr>
    </w:pPr>
  </w:style>
  <w:style w:type="numbering" w:customStyle="1" w:styleId="Estilo75">
    <w:name w:val="Estilo75"/>
    <w:uiPriority w:val="99"/>
    <w:rsid w:val="007F3B25"/>
    <w:pPr>
      <w:numPr>
        <w:numId w:val="20"/>
      </w:numPr>
    </w:pPr>
  </w:style>
  <w:style w:type="numbering" w:customStyle="1" w:styleId="Estilo24">
    <w:name w:val="Estilo24"/>
    <w:uiPriority w:val="99"/>
    <w:rsid w:val="007F3B25"/>
    <w:pPr>
      <w:numPr>
        <w:numId w:val="21"/>
      </w:numPr>
    </w:pPr>
  </w:style>
  <w:style w:type="numbering" w:customStyle="1" w:styleId="Estilo35">
    <w:name w:val="Estilo35"/>
    <w:uiPriority w:val="99"/>
    <w:rsid w:val="007F3B25"/>
    <w:pPr>
      <w:numPr>
        <w:numId w:val="22"/>
      </w:numPr>
    </w:pPr>
  </w:style>
  <w:style w:type="numbering" w:customStyle="1" w:styleId="Estilo62">
    <w:name w:val="Estilo62"/>
    <w:uiPriority w:val="99"/>
    <w:rsid w:val="007F3B25"/>
    <w:pPr>
      <w:numPr>
        <w:numId w:val="23"/>
      </w:numPr>
    </w:pPr>
  </w:style>
  <w:style w:type="numbering" w:customStyle="1" w:styleId="Estilo69">
    <w:name w:val="Estilo69"/>
    <w:uiPriority w:val="99"/>
    <w:rsid w:val="007F3B25"/>
    <w:pPr>
      <w:numPr>
        <w:numId w:val="24"/>
      </w:numPr>
    </w:pPr>
  </w:style>
  <w:style w:type="numbering" w:customStyle="1" w:styleId="Estilo76">
    <w:name w:val="Estilo76"/>
    <w:uiPriority w:val="99"/>
    <w:rsid w:val="007F3B25"/>
    <w:pPr>
      <w:numPr>
        <w:numId w:val="25"/>
      </w:numPr>
    </w:pPr>
  </w:style>
  <w:style w:type="numbering" w:customStyle="1" w:styleId="Estilo88">
    <w:name w:val="Estilo88"/>
    <w:uiPriority w:val="99"/>
    <w:rsid w:val="007F3B25"/>
    <w:pPr>
      <w:numPr>
        <w:numId w:val="26"/>
      </w:numPr>
    </w:pPr>
  </w:style>
  <w:style w:type="numbering" w:customStyle="1" w:styleId="Estilo8">
    <w:name w:val="Estilo8"/>
    <w:rsid w:val="007F3B25"/>
    <w:pPr>
      <w:numPr>
        <w:numId w:val="27"/>
      </w:numPr>
    </w:pPr>
  </w:style>
  <w:style w:type="numbering" w:customStyle="1" w:styleId="Estilo86">
    <w:name w:val="Estilo86"/>
    <w:uiPriority w:val="99"/>
    <w:rsid w:val="007F3B25"/>
    <w:pPr>
      <w:numPr>
        <w:numId w:val="28"/>
      </w:numPr>
    </w:pPr>
  </w:style>
  <w:style w:type="numbering" w:customStyle="1" w:styleId="Estilo64">
    <w:name w:val="Estilo64"/>
    <w:uiPriority w:val="99"/>
    <w:rsid w:val="007F3B25"/>
    <w:pPr>
      <w:numPr>
        <w:numId w:val="29"/>
      </w:numPr>
    </w:pPr>
  </w:style>
  <w:style w:type="numbering" w:customStyle="1" w:styleId="Estilo39">
    <w:name w:val="Estilo39"/>
    <w:uiPriority w:val="99"/>
    <w:rsid w:val="007F3B25"/>
    <w:pPr>
      <w:numPr>
        <w:numId w:val="30"/>
      </w:numPr>
    </w:pPr>
  </w:style>
  <w:style w:type="numbering" w:customStyle="1" w:styleId="Estilo29">
    <w:name w:val="Estilo29"/>
    <w:uiPriority w:val="99"/>
    <w:rsid w:val="007F3B25"/>
    <w:pPr>
      <w:numPr>
        <w:numId w:val="31"/>
      </w:numPr>
    </w:pPr>
  </w:style>
  <w:style w:type="numbering" w:customStyle="1" w:styleId="Estilo36">
    <w:name w:val="Estilo36"/>
    <w:uiPriority w:val="99"/>
    <w:rsid w:val="007F3B25"/>
    <w:pPr>
      <w:numPr>
        <w:numId w:val="32"/>
      </w:numPr>
    </w:pPr>
  </w:style>
  <w:style w:type="numbering" w:customStyle="1" w:styleId="Estilo16">
    <w:name w:val="Estilo16"/>
    <w:rsid w:val="007F3B25"/>
    <w:pPr>
      <w:numPr>
        <w:numId w:val="33"/>
      </w:numPr>
    </w:pPr>
  </w:style>
  <w:style w:type="numbering" w:customStyle="1" w:styleId="Estilo50">
    <w:name w:val="Estilo50"/>
    <w:uiPriority w:val="99"/>
    <w:rsid w:val="007F3B25"/>
    <w:pPr>
      <w:numPr>
        <w:numId w:val="34"/>
      </w:numPr>
    </w:pPr>
  </w:style>
  <w:style w:type="numbering" w:customStyle="1" w:styleId="Estilo52">
    <w:name w:val="Estilo52"/>
    <w:uiPriority w:val="99"/>
    <w:rsid w:val="007F3B25"/>
    <w:pPr>
      <w:numPr>
        <w:numId w:val="35"/>
      </w:numPr>
    </w:pPr>
  </w:style>
  <w:style w:type="numbering" w:customStyle="1" w:styleId="Estilo89">
    <w:name w:val="Estilo89"/>
    <w:uiPriority w:val="99"/>
    <w:rsid w:val="007F3B25"/>
    <w:pPr>
      <w:numPr>
        <w:numId w:val="36"/>
      </w:numPr>
    </w:pPr>
  </w:style>
  <w:style w:type="numbering" w:customStyle="1" w:styleId="Estilo25">
    <w:name w:val="Estilo25"/>
    <w:uiPriority w:val="99"/>
    <w:rsid w:val="007F3B25"/>
    <w:pPr>
      <w:numPr>
        <w:numId w:val="37"/>
      </w:numPr>
    </w:pPr>
  </w:style>
  <w:style w:type="numbering" w:customStyle="1" w:styleId="Estilo7">
    <w:name w:val="Estilo7"/>
    <w:rsid w:val="007F3B25"/>
    <w:pPr>
      <w:numPr>
        <w:numId w:val="38"/>
      </w:numPr>
    </w:pPr>
  </w:style>
  <w:style w:type="numbering" w:customStyle="1" w:styleId="Estilo31">
    <w:name w:val="Estilo31"/>
    <w:uiPriority w:val="99"/>
    <w:rsid w:val="007F3B25"/>
    <w:pPr>
      <w:numPr>
        <w:numId w:val="39"/>
      </w:numPr>
    </w:pPr>
  </w:style>
  <w:style w:type="numbering" w:customStyle="1" w:styleId="Estilo90">
    <w:name w:val="Estilo90"/>
    <w:uiPriority w:val="99"/>
    <w:rsid w:val="007F3B25"/>
    <w:pPr>
      <w:numPr>
        <w:numId w:val="40"/>
      </w:numPr>
    </w:pPr>
  </w:style>
  <w:style w:type="numbering" w:customStyle="1" w:styleId="Estilo9">
    <w:name w:val="Estilo9"/>
    <w:rsid w:val="007F3B25"/>
    <w:pPr>
      <w:numPr>
        <w:numId w:val="41"/>
      </w:numPr>
    </w:pPr>
  </w:style>
  <w:style w:type="numbering" w:customStyle="1" w:styleId="Estilo59">
    <w:name w:val="Estilo59"/>
    <w:uiPriority w:val="99"/>
    <w:rsid w:val="007F3B25"/>
    <w:pPr>
      <w:numPr>
        <w:numId w:val="42"/>
      </w:numPr>
    </w:pPr>
  </w:style>
  <w:style w:type="numbering" w:customStyle="1" w:styleId="Estilo4">
    <w:name w:val="Estilo4"/>
    <w:rsid w:val="007F3B25"/>
    <w:pPr>
      <w:numPr>
        <w:numId w:val="43"/>
      </w:numPr>
    </w:pPr>
  </w:style>
  <w:style w:type="numbering" w:customStyle="1" w:styleId="Estilo91">
    <w:name w:val="Estilo91"/>
    <w:uiPriority w:val="99"/>
    <w:rsid w:val="007F3B25"/>
    <w:pPr>
      <w:numPr>
        <w:numId w:val="44"/>
      </w:numPr>
    </w:pPr>
  </w:style>
  <w:style w:type="numbering" w:customStyle="1" w:styleId="Estilo56">
    <w:name w:val="Estilo56"/>
    <w:uiPriority w:val="99"/>
    <w:rsid w:val="007F3B25"/>
    <w:pPr>
      <w:numPr>
        <w:numId w:val="45"/>
      </w:numPr>
    </w:pPr>
  </w:style>
  <w:style w:type="numbering" w:customStyle="1" w:styleId="Estilo37">
    <w:name w:val="Estilo37"/>
    <w:uiPriority w:val="99"/>
    <w:rsid w:val="007F3B25"/>
    <w:pPr>
      <w:numPr>
        <w:numId w:val="46"/>
      </w:numPr>
    </w:pPr>
  </w:style>
  <w:style w:type="numbering" w:customStyle="1" w:styleId="Estilo13">
    <w:name w:val="Estilo13"/>
    <w:rsid w:val="007F3B25"/>
    <w:pPr>
      <w:numPr>
        <w:numId w:val="47"/>
      </w:numPr>
    </w:pPr>
  </w:style>
  <w:style w:type="numbering" w:customStyle="1" w:styleId="Estilo60">
    <w:name w:val="Estilo60"/>
    <w:uiPriority w:val="99"/>
    <w:rsid w:val="007F3B25"/>
    <w:pPr>
      <w:numPr>
        <w:numId w:val="48"/>
      </w:numPr>
    </w:pPr>
  </w:style>
  <w:style w:type="numbering" w:customStyle="1" w:styleId="Estilo14">
    <w:name w:val="Estilo14"/>
    <w:rsid w:val="007F3B25"/>
    <w:pPr>
      <w:numPr>
        <w:numId w:val="49"/>
      </w:numPr>
    </w:pPr>
  </w:style>
  <w:style w:type="numbering" w:customStyle="1" w:styleId="Estilo30">
    <w:name w:val="Estilo30"/>
    <w:uiPriority w:val="99"/>
    <w:rsid w:val="007F3B25"/>
    <w:pPr>
      <w:numPr>
        <w:numId w:val="50"/>
      </w:numPr>
    </w:pPr>
  </w:style>
  <w:style w:type="numbering" w:customStyle="1" w:styleId="Estilo2">
    <w:name w:val="Estilo2"/>
    <w:rsid w:val="007F3B25"/>
    <w:pPr>
      <w:numPr>
        <w:numId w:val="51"/>
      </w:numPr>
    </w:pPr>
  </w:style>
  <w:style w:type="numbering" w:customStyle="1" w:styleId="Estilo83">
    <w:name w:val="Estilo83"/>
    <w:uiPriority w:val="99"/>
    <w:rsid w:val="007F3B25"/>
    <w:pPr>
      <w:numPr>
        <w:numId w:val="52"/>
      </w:numPr>
    </w:pPr>
  </w:style>
  <w:style w:type="numbering" w:customStyle="1" w:styleId="Estilo1">
    <w:name w:val="Estilo1"/>
    <w:rsid w:val="007F3B25"/>
    <w:pPr>
      <w:numPr>
        <w:numId w:val="53"/>
      </w:numPr>
    </w:pPr>
  </w:style>
  <w:style w:type="numbering" w:customStyle="1" w:styleId="Estilo53">
    <w:name w:val="Estilo53"/>
    <w:uiPriority w:val="99"/>
    <w:rsid w:val="007F3B25"/>
    <w:pPr>
      <w:numPr>
        <w:numId w:val="54"/>
      </w:numPr>
    </w:pPr>
  </w:style>
  <w:style w:type="numbering" w:customStyle="1" w:styleId="Estilo12">
    <w:name w:val="Estilo12"/>
    <w:rsid w:val="007F3B25"/>
    <w:pPr>
      <w:numPr>
        <w:numId w:val="55"/>
      </w:numPr>
    </w:pPr>
  </w:style>
  <w:style w:type="numbering" w:customStyle="1" w:styleId="Estilo70">
    <w:name w:val="Estilo70"/>
    <w:uiPriority w:val="99"/>
    <w:rsid w:val="007F3B25"/>
    <w:pPr>
      <w:numPr>
        <w:numId w:val="56"/>
      </w:numPr>
    </w:pPr>
  </w:style>
  <w:style w:type="numbering" w:customStyle="1" w:styleId="Estilo21">
    <w:name w:val="Estilo21"/>
    <w:rsid w:val="007F3B25"/>
    <w:pPr>
      <w:numPr>
        <w:numId w:val="57"/>
      </w:numPr>
    </w:pPr>
  </w:style>
  <w:style w:type="numbering" w:customStyle="1" w:styleId="Estilo41">
    <w:name w:val="Estilo41"/>
    <w:uiPriority w:val="99"/>
    <w:rsid w:val="007F3B25"/>
    <w:pPr>
      <w:numPr>
        <w:numId w:val="58"/>
      </w:numPr>
    </w:pPr>
  </w:style>
  <w:style w:type="numbering" w:customStyle="1" w:styleId="Estilo34">
    <w:name w:val="Estilo34"/>
    <w:uiPriority w:val="99"/>
    <w:rsid w:val="007F3B25"/>
    <w:pPr>
      <w:numPr>
        <w:numId w:val="59"/>
      </w:numPr>
    </w:pPr>
  </w:style>
  <w:style w:type="numbering" w:customStyle="1" w:styleId="Estilo63">
    <w:name w:val="Estilo63"/>
    <w:uiPriority w:val="99"/>
    <w:rsid w:val="007F3B25"/>
    <w:pPr>
      <w:numPr>
        <w:numId w:val="60"/>
      </w:numPr>
    </w:pPr>
  </w:style>
  <w:style w:type="numbering" w:customStyle="1" w:styleId="Estilo78">
    <w:name w:val="Estilo78"/>
    <w:uiPriority w:val="99"/>
    <w:rsid w:val="007F3B25"/>
    <w:pPr>
      <w:numPr>
        <w:numId w:val="61"/>
      </w:numPr>
    </w:pPr>
  </w:style>
  <w:style w:type="numbering" w:customStyle="1" w:styleId="Estilo49">
    <w:name w:val="Estilo49"/>
    <w:uiPriority w:val="99"/>
    <w:rsid w:val="007F3B25"/>
    <w:pPr>
      <w:numPr>
        <w:numId w:val="62"/>
      </w:numPr>
    </w:pPr>
  </w:style>
  <w:style w:type="numbering" w:customStyle="1" w:styleId="Estilo33">
    <w:name w:val="Estilo33"/>
    <w:uiPriority w:val="99"/>
    <w:rsid w:val="007F3B25"/>
    <w:pPr>
      <w:numPr>
        <w:numId w:val="63"/>
      </w:numPr>
    </w:pPr>
  </w:style>
  <w:style w:type="numbering" w:customStyle="1" w:styleId="Estilo20">
    <w:name w:val="Estilo20"/>
    <w:rsid w:val="007F3B25"/>
    <w:pPr>
      <w:numPr>
        <w:numId w:val="64"/>
      </w:numPr>
    </w:pPr>
  </w:style>
  <w:style w:type="numbering" w:customStyle="1" w:styleId="Estilo23">
    <w:name w:val="Estilo23"/>
    <w:uiPriority w:val="99"/>
    <w:rsid w:val="007F3B25"/>
    <w:pPr>
      <w:numPr>
        <w:numId w:val="65"/>
      </w:numPr>
    </w:pPr>
  </w:style>
  <w:style w:type="numbering" w:customStyle="1" w:styleId="Estilo55">
    <w:name w:val="Estilo55"/>
    <w:uiPriority w:val="99"/>
    <w:rsid w:val="007F3B25"/>
    <w:pPr>
      <w:numPr>
        <w:numId w:val="66"/>
      </w:numPr>
    </w:pPr>
  </w:style>
  <w:style w:type="numbering" w:customStyle="1" w:styleId="Estilo48">
    <w:name w:val="Estilo48"/>
    <w:uiPriority w:val="99"/>
    <w:rsid w:val="007F3B25"/>
    <w:pPr>
      <w:numPr>
        <w:numId w:val="67"/>
      </w:numPr>
    </w:pPr>
  </w:style>
  <w:style w:type="numbering" w:customStyle="1" w:styleId="Estilo5">
    <w:name w:val="Estilo5"/>
    <w:rsid w:val="007F3B25"/>
    <w:pPr>
      <w:numPr>
        <w:numId w:val="68"/>
      </w:numPr>
    </w:pPr>
  </w:style>
  <w:style w:type="numbering" w:customStyle="1" w:styleId="Estilo68">
    <w:name w:val="Estilo68"/>
    <w:uiPriority w:val="99"/>
    <w:rsid w:val="007F3B25"/>
    <w:pPr>
      <w:numPr>
        <w:numId w:val="69"/>
      </w:numPr>
    </w:pPr>
  </w:style>
  <w:style w:type="numbering" w:customStyle="1" w:styleId="Estilo27">
    <w:name w:val="Estilo27"/>
    <w:uiPriority w:val="99"/>
    <w:rsid w:val="007F3B25"/>
    <w:pPr>
      <w:numPr>
        <w:numId w:val="70"/>
      </w:numPr>
    </w:pPr>
  </w:style>
  <w:style w:type="numbering" w:customStyle="1" w:styleId="Estilo57">
    <w:name w:val="Estilo57"/>
    <w:uiPriority w:val="99"/>
    <w:rsid w:val="007F3B25"/>
    <w:pPr>
      <w:numPr>
        <w:numId w:val="71"/>
      </w:numPr>
    </w:pPr>
  </w:style>
  <w:style w:type="numbering" w:customStyle="1" w:styleId="Estilo51">
    <w:name w:val="Estilo51"/>
    <w:uiPriority w:val="99"/>
    <w:rsid w:val="007F3B25"/>
    <w:pPr>
      <w:numPr>
        <w:numId w:val="72"/>
      </w:numPr>
    </w:pPr>
  </w:style>
  <w:style w:type="numbering" w:customStyle="1" w:styleId="Estilo72">
    <w:name w:val="Estilo72"/>
    <w:uiPriority w:val="99"/>
    <w:rsid w:val="007F3B25"/>
    <w:pPr>
      <w:numPr>
        <w:numId w:val="73"/>
      </w:numPr>
    </w:pPr>
  </w:style>
  <w:style w:type="numbering" w:customStyle="1" w:styleId="Estilo43">
    <w:name w:val="Estilo43"/>
    <w:uiPriority w:val="99"/>
    <w:rsid w:val="007F3B25"/>
    <w:pPr>
      <w:numPr>
        <w:numId w:val="74"/>
      </w:numPr>
    </w:pPr>
  </w:style>
  <w:style w:type="numbering" w:customStyle="1" w:styleId="Estilo19">
    <w:name w:val="Estilo19"/>
    <w:rsid w:val="007F3B25"/>
    <w:pPr>
      <w:numPr>
        <w:numId w:val="75"/>
      </w:numPr>
    </w:pPr>
  </w:style>
  <w:style w:type="numbering" w:customStyle="1" w:styleId="Estilo26">
    <w:name w:val="Estilo26"/>
    <w:uiPriority w:val="99"/>
    <w:rsid w:val="007F3B25"/>
    <w:pPr>
      <w:numPr>
        <w:numId w:val="76"/>
      </w:numPr>
    </w:pPr>
  </w:style>
  <w:style w:type="numbering" w:customStyle="1" w:styleId="Estilo94">
    <w:name w:val="Estilo94"/>
    <w:uiPriority w:val="99"/>
    <w:rsid w:val="007F3B25"/>
    <w:pPr>
      <w:numPr>
        <w:numId w:val="77"/>
      </w:numPr>
    </w:pPr>
  </w:style>
  <w:style w:type="numbering" w:customStyle="1" w:styleId="Estilo65">
    <w:name w:val="Estilo65"/>
    <w:uiPriority w:val="99"/>
    <w:rsid w:val="007F3B25"/>
    <w:pPr>
      <w:numPr>
        <w:numId w:val="78"/>
      </w:numPr>
    </w:pPr>
  </w:style>
  <w:style w:type="numbering" w:customStyle="1" w:styleId="Estilo73">
    <w:name w:val="Estilo73"/>
    <w:uiPriority w:val="99"/>
    <w:rsid w:val="007F3B25"/>
    <w:pPr>
      <w:numPr>
        <w:numId w:val="79"/>
      </w:numPr>
    </w:pPr>
  </w:style>
  <w:style w:type="numbering" w:customStyle="1" w:styleId="Estilo58">
    <w:name w:val="Estilo58"/>
    <w:uiPriority w:val="99"/>
    <w:rsid w:val="007F3B25"/>
    <w:pPr>
      <w:numPr>
        <w:numId w:val="80"/>
      </w:numPr>
    </w:pPr>
  </w:style>
  <w:style w:type="numbering" w:customStyle="1" w:styleId="Estilo54">
    <w:name w:val="Estilo54"/>
    <w:uiPriority w:val="99"/>
    <w:rsid w:val="007F3B25"/>
    <w:pPr>
      <w:numPr>
        <w:numId w:val="81"/>
      </w:numPr>
    </w:pPr>
  </w:style>
  <w:style w:type="numbering" w:customStyle="1" w:styleId="Estilo40">
    <w:name w:val="Estilo40"/>
    <w:uiPriority w:val="99"/>
    <w:rsid w:val="007F3B25"/>
    <w:pPr>
      <w:numPr>
        <w:numId w:val="82"/>
      </w:numPr>
    </w:pPr>
  </w:style>
  <w:style w:type="numbering" w:customStyle="1" w:styleId="Estilo47">
    <w:name w:val="Estilo47"/>
    <w:uiPriority w:val="99"/>
    <w:rsid w:val="007F3B25"/>
    <w:pPr>
      <w:numPr>
        <w:numId w:val="83"/>
      </w:numPr>
    </w:pPr>
  </w:style>
  <w:style w:type="numbering" w:customStyle="1" w:styleId="Estilo38">
    <w:name w:val="Estilo38"/>
    <w:uiPriority w:val="99"/>
    <w:rsid w:val="007F3B25"/>
    <w:pPr>
      <w:numPr>
        <w:numId w:val="84"/>
      </w:numPr>
    </w:pPr>
  </w:style>
  <w:style w:type="numbering" w:customStyle="1" w:styleId="Estilo93">
    <w:name w:val="Estilo93"/>
    <w:uiPriority w:val="99"/>
    <w:rsid w:val="007F3B25"/>
    <w:pPr>
      <w:numPr>
        <w:numId w:val="85"/>
      </w:numPr>
    </w:pPr>
  </w:style>
  <w:style w:type="numbering" w:customStyle="1" w:styleId="Estilo80">
    <w:name w:val="Estilo80"/>
    <w:uiPriority w:val="99"/>
    <w:rsid w:val="007F3B25"/>
    <w:pPr>
      <w:numPr>
        <w:numId w:val="86"/>
      </w:numPr>
    </w:pPr>
  </w:style>
  <w:style w:type="numbering" w:customStyle="1" w:styleId="Estilo32">
    <w:name w:val="Estilo32"/>
    <w:uiPriority w:val="99"/>
    <w:rsid w:val="007F3B25"/>
    <w:pPr>
      <w:numPr>
        <w:numId w:val="87"/>
      </w:numPr>
    </w:pPr>
  </w:style>
  <w:style w:type="numbering" w:customStyle="1" w:styleId="Estilo45">
    <w:name w:val="Estilo45"/>
    <w:uiPriority w:val="99"/>
    <w:rsid w:val="007F3B25"/>
    <w:pPr>
      <w:numPr>
        <w:numId w:val="88"/>
      </w:numPr>
    </w:pPr>
  </w:style>
  <w:style w:type="numbering" w:customStyle="1" w:styleId="Estilo61">
    <w:name w:val="Estilo61"/>
    <w:uiPriority w:val="99"/>
    <w:rsid w:val="007F3B25"/>
    <w:pPr>
      <w:numPr>
        <w:numId w:val="89"/>
      </w:numPr>
    </w:pPr>
  </w:style>
  <w:style w:type="numbering" w:customStyle="1" w:styleId="Estilo82">
    <w:name w:val="Estilo82"/>
    <w:uiPriority w:val="99"/>
    <w:rsid w:val="007F3B25"/>
    <w:pPr>
      <w:numPr>
        <w:numId w:val="90"/>
      </w:numPr>
    </w:pPr>
  </w:style>
  <w:style w:type="numbering" w:customStyle="1" w:styleId="Estilo77">
    <w:name w:val="Estilo77"/>
    <w:uiPriority w:val="99"/>
    <w:rsid w:val="007F3B25"/>
    <w:pPr>
      <w:numPr>
        <w:numId w:val="91"/>
      </w:numPr>
    </w:pPr>
  </w:style>
  <w:style w:type="numbering" w:customStyle="1" w:styleId="Estilo17">
    <w:name w:val="Estilo17"/>
    <w:rsid w:val="007F3B25"/>
    <w:pPr>
      <w:numPr>
        <w:numId w:val="92"/>
      </w:numPr>
    </w:pPr>
  </w:style>
  <w:style w:type="numbering" w:customStyle="1" w:styleId="Estilo66">
    <w:name w:val="Estilo66"/>
    <w:uiPriority w:val="99"/>
    <w:rsid w:val="007F3B25"/>
    <w:pPr>
      <w:numPr>
        <w:numId w:val="93"/>
      </w:numPr>
    </w:pPr>
  </w:style>
  <w:style w:type="numbering" w:customStyle="1" w:styleId="Estilo79">
    <w:name w:val="Estilo79"/>
    <w:uiPriority w:val="99"/>
    <w:rsid w:val="007F3B25"/>
    <w:pPr>
      <w:numPr>
        <w:numId w:val="94"/>
      </w:numPr>
    </w:pPr>
  </w:style>
  <w:style w:type="numbering" w:customStyle="1" w:styleId="Estilo84">
    <w:name w:val="Estilo84"/>
    <w:uiPriority w:val="99"/>
    <w:rsid w:val="007F3B25"/>
    <w:pPr>
      <w:numPr>
        <w:numId w:val="95"/>
      </w:numPr>
    </w:pPr>
  </w:style>
  <w:style w:type="numbering" w:customStyle="1" w:styleId="Estilo28">
    <w:name w:val="Estilo28"/>
    <w:uiPriority w:val="99"/>
    <w:rsid w:val="007F3B25"/>
    <w:pPr>
      <w:numPr>
        <w:numId w:val="96"/>
      </w:numPr>
    </w:pPr>
  </w:style>
  <w:style w:type="numbering" w:customStyle="1" w:styleId="Estilo81">
    <w:name w:val="Estilo81"/>
    <w:uiPriority w:val="99"/>
    <w:rsid w:val="007F3B25"/>
    <w:pPr>
      <w:numPr>
        <w:numId w:val="97"/>
      </w:numPr>
    </w:pPr>
  </w:style>
  <w:style w:type="numbering" w:customStyle="1" w:styleId="Estilo6">
    <w:name w:val="Estilo6"/>
    <w:rsid w:val="007F3B25"/>
    <w:pPr>
      <w:numPr>
        <w:numId w:val="98"/>
      </w:numPr>
    </w:pPr>
  </w:style>
  <w:style w:type="numbering" w:customStyle="1" w:styleId="Estilo3">
    <w:name w:val="Estilo3"/>
    <w:rsid w:val="007F3B25"/>
    <w:pPr>
      <w:numPr>
        <w:numId w:val="99"/>
      </w:numPr>
    </w:pPr>
  </w:style>
  <w:style w:type="numbering" w:customStyle="1" w:styleId="Estilo18">
    <w:name w:val="Estilo18"/>
    <w:rsid w:val="007F3B25"/>
    <w:pPr>
      <w:numPr>
        <w:numId w:val="100"/>
      </w:numPr>
    </w:pPr>
  </w:style>
  <w:style w:type="numbering" w:customStyle="1" w:styleId="Estilo67">
    <w:name w:val="Estilo67"/>
    <w:uiPriority w:val="99"/>
    <w:rsid w:val="007F3B25"/>
    <w:pPr>
      <w:numPr>
        <w:numId w:val="101"/>
      </w:numPr>
    </w:pPr>
  </w:style>
  <w:style w:type="numbering" w:customStyle="1" w:styleId="Estilo22">
    <w:name w:val="Estilo22"/>
    <w:uiPriority w:val="99"/>
    <w:rsid w:val="007F3B25"/>
    <w:pPr>
      <w:numPr>
        <w:numId w:val="102"/>
      </w:numPr>
    </w:pPr>
  </w:style>
  <w:style w:type="numbering" w:customStyle="1" w:styleId="Estilo15">
    <w:name w:val="Estilo15"/>
    <w:rsid w:val="007F3B25"/>
    <w:pPr>
      <w:numPr>
        <w:numId w:val="103"/>
      </w:numPr>
    </w:pPr>
  </w:style>
  <w:style w:type="numbering" w:customStyle="1" w:styleId="Estilo87">
    <w:name w:val="Estilo87"/>
    <w:uiPriority w:val="99"/>
    <w:rsid w:val="007F3B25"/>
    <w:pPr>
      <w:numPr>
        <w:numId w:val="104"/>
      </w:numPr>
    </w:pPr>
  </w:style>
  <w:style w:type="numbering" w:customStyle="1" w:styleId="Estilo92">
    <w:name w:val="Estilo92"/>
    <w:uiPriority w:val="99"/>
    <w:rsid w:val="007F3B25"/>
    <w:pPr>
      <w:numPr>
        <w:numId w:val="105"/>
      </w:numPr>
    </w:pPr>
  </w:style>
  <w:style w:type="numbering" w:customStyle="1" w:styleId="Estilo10">
    <w:name w:val="Estilo10"/>
    <w:rsid w:val="007F3B25"/>
    <w:pPr>
      <w:numPr>
        <w:numId w:val="106"/>
      </w:numPr>
    </w:pPr>
  </w:style>
  <w:style w:type="numbering" w:customStyle="1" w:styleId="Estilo74">
    <w:name w:val="Estilo74"/>
    <w:uiPriority w:val="99"/>
    <w:rsid w:val="007F3B25"/>
    <w:pPr>
      <w:numPr>
        <w:numId w:val="107"/>
      </w:numPr>
    </w:pPr>
  </w:style>
  <w:style w:type="character" w:customStyle="1" w:styleId="Mencinsinresolver2">
    <w:name w:val="Mención sin resolver2"/>
    <w:basedOn w:val="Fuentedeprrafopredeter"/>
    <w:uiPriority w:val="99"/>
    <w:semiHidden/>
    <w:unhideWhenUsed/>
    <w:rsid w:val="007F3B25"/>
    <w:rPr>
      <w:color w:val="605E5C"/>
      <w:shd w:val="clear" w:color="auto" w:fill="E1DFDD"/>
    </w:rPr>
  </w:style>
  <w:style w:type="character" w:styleId="Textodelmarcadordeposicin">
    <w:name w:val="Placeholder Text"/>
    <w:basedOn w:val="Fuentedeprrafopredeter"/>
    <w:uiPriority w:val="99"/>
    <w:semiHidden/>
    <w:rsid w:val="007F3B25"/>
    <w:rPr>
      <w:color w:val="808080"/>
    </w:rPr>
  </w:style>
  <w:style w:type="paragraph" w:customStyle="1" w:styleId="Encabezadodetabladecontenido2">
    <w:name w:val="Encabezado de tabla de contenido2"/>
    <w:basedOn w:val="Ttulo1"/>
    <w:next w:val="Normal"/>
    <w:uiPriority w:val="99"/>
    <w:qFormat/>
    <w:rsid w:val="007F3B25"/>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character" w:customStyle="1" w:styleId="Mencinsinresolver3">
    <w:name w:val="Mención sin resolver3"/>
    <w:basedOn w:val="Fuentedeprrafopredeter"/>
    <w:uiPriority w:val="99"/>
    <w:semiHidden/>
    <w:unhideWhenUsed/>
    <w:rsid w:val="007F3B25"/>
    <w:rPr>
      <w:color w:val="605E5C"/>
      <w:shd w:val="clear" w:color="auto" w:fill="E1DFDD"/>
    </w:rPr>
  </w:style>
  <w:style w:type="paragraph" w:styleId="Subttulo">
    <w:name w:val="Subtitle"/>
    <w:basedOn w:val="Normal"/>
    <w:next w:val="Normal"/>
    <w:link w:val="SubttuloCar"/>
    <w:uiPriority w:val="11"/>
    <w:qFormat/>
    <w:rsid w:val="007F3B25"/>
    <w:pPr>
      <w:numPr>
        <w:ilvl w:val="1"/>
      </w:numPr>
      <w:spacing w:before="120" w:after="160" w:line="276" w:lineRule="auto"/>
    </w:pPr>
    <w:rPr>
      <w:rFonts w:ascii="Univia Pro Book" w:eastAsiaTheme="minorEastAsia" w:hAnsi="Univia Pro Book"/>
      <w:color w:val="5A5A5A" w:themeColor="text1" w:themeTint="A5"/>
      <w:spacing w:val="15"/>
      <w:lang w:val="en-US"/>
    </w:rPr>
  </w:style>
  <w:style w:type="character" w:customStyle="1" w:styleId="SubttuloCar">
    <w:name w:val="Subtítulo Car"/>
    <w:basedOn w:val="Fuentedeprrafopredeter"/>
    <w:link w:val="Subttulo"/>
    <w:uiPriority w:val="11"/>
    <w:rsid w:val="007F3B25"/>
    <w:rPr>
      <w:rFonts w:ascii="Univia Pro Book" w:eastAsiaTheme="minorEastAsia" w:hAnsi="Univia Pro Book"/>
      <w:color w:val="5A5A5A" w:themeColor="text1" w:themeTint="A5"/>
      <w:spacing w:val="15"/>
      <w:lang w:val="en-US"/>
    </w:rPr>
  </w:style>
  <w:style w:type="paragraph" w:customStyle="1" w:styleId="font5">
    <w:name w:val="font5"/>
    <w:basedOn w:val="Normal"/>
    <w:rsid w:val="00F504F9"/>
    <w:pPr>
      <w:spacing w:before="100" w:beforeAutospacing="1" w:after="100" w:afterAutospacing="1"/>
      <w:jc w:val="left"/>
    </w:pPr>
    <w:rPr>
      <w:rFonts w:eastAsia="Times New Roman" w:cs="Arial"/>
      <w:sz w:val="16"/>
      <w:szCs w:val="16"/>
      <w:lang w:eastAsia="es-MX"/>
    </w:rPr>
  </w:style>
  <w:style w:type="paragraph" w:customStyle="1" w:styleId="font6">
    <w:name w:val="font6"/>
    <w:basedOn w:val="Normal"/>
    <w:rsid w:val="00F504F9"/>
    <w:pPr>
      <w:spacing w:before="100" w:beforeAutospacing="1" w:after="100" w:afterAutospacing="1"/>
      <w:jc w:val="left"/>
    </w:pPr>
    <w:rPr>
      <w:rFonts w:eastAsia="Times New Roman" w:cs="Arial"/>
      <w:color w:val="FF0000"/>
      <w:sz w:val="16"/>
      <w:szCs w:val="16"/>
      <w:lang w:eastAsia="es-MX"/>
    </w:rPr>
  </w:style>
  <w:style w:type="paragraph" w:customStyle="1" w:styleId="xl65">
    <w:name w:val="xl65"/>
    <w:basedOn w:val="Normal"/>
    <w:rsid w:val="00F504F9"/>
    <w:pPr>
      <w:spacing w:before="100" w:beforeAutospacing="1" w:after="100" w:afterAutospacing="1"/>
      <w:jc w:val="left"/>
    </w:pPr>
    <w:rPr>
      <w:rFonts w:eastAsia="Times New Roman" w:cs="Arial"/>
      <w:sz w:val="24"/>
      <w:szCs w:val="24"/>
      <w:lang w:eastAsia="es-MX"/>
    </w:rPr>
  </w:style>
  <w:style w:type="paragraph" w:customStyle="1" w:styleId="xl66">
    <w:name w:val="xl66"/>
    <w:basedOn w:val="Normal"/>
    <w:rsid w:val="00F504F9"/>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left"/>
      <w:textAlignment w:val="center"/>
    </w:pPr>
    <w:rPr>
      <w:rFonts w:eastAsia="Times New Roman" w:cs="Arial"/>
      <w:b/>
      <w:bCs/>
      <w:sz w:val="16"/>
      <w:szCs w:val="16"/>
      <w:lang w:eastAsia="es-MX"/>
    </w:rPr>
  </w:style>
  <w:style w:type="paragraph" w:customStyle="1" w:styleId="xl67">
    <w:name w:val="xl67"/>
    <w:basedOn w:val="Normal"/>
    <w:rsid w:val="00F504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6"/>
      <w:szCs w:val="16"/>
      <w:lang w:eastAsia="es-MX"/>
    </w:rPr>
  </w:style>
  <w:style w:type="paragraph" w:customStyle="1" w:styleId="xl68">
    <w:name w:val="xl68"/>
    <w:basedOn w:val="Normal"/>
    <w:rsid w:val="00F504F9"/>
    <w:pPr>
      <w:pBdr>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eastAsia="Times New Roman" w:cs="Arial"/>
      <w:b/>
      <w:bCs/>
      <w:sz w:val="16"/>
      <w:szCs w:val="16"/>
      <w:lang w:eastAsia="es-MX"/>
    </w:rPr>
  </w:style>
  <w:style w:type="paragraph" w:customStyle="1" w:styleId="xl69">
    <w:name w:val="xl69"/>
    <w:basedOn w:val="Normal"/>
    <w:rsid w:val="00F504F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eastAsia="Times New Roman" w:cs="Arial"/>
      <w:b/>
      <w:bCs/>
      <w:sz w:val="16"/>
      <w:szCs w:val="16"/>
      <w:lang w:eastAsia="es-MX"/>
    </w:rPr>
  </w:style>
  <w:style w:type="paragraph" w:customStyle="1" w:styleId="xl70">
    <w:name w:val="xl70"/>
    <w:basedOn w:val="Normal"/>
    <w:rsid w:val="00F504F9"/>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left"/>
      <w:textAlignment w:val="center"/>
    </w:pPr>
    <w:rPr>
      <w:rFonts w:eastAsia="Times New Roman" w:cs="Arial"/>
      <w:b/>
      <w:bCs/>
      <w:sz w:val="16"/>
      <w:szCs w:val="16"/>
      <w:lang w:eastAsia="es-MX"/>
    </w:rPr>
  </w:style>
  <w:style w:type="paragraph" w:customStyle="1" w:styleId="xl71">
    <w:name w:val="xl71"/>
    <w:basedOn w:val="Normal"/>
    <w:rsid w:val="00F504F9"/>
    <w:pPr>
      <w:pBdr>
        <w:top w:val="single" w:sz="4" w:space="0" w:color="FFFFFF"/>
        <w:left w:val="single" w:sz="4" w:space="0" w:color="FFFFFF"/>
        <w:bottom w:val="single" w:sz="4" w:space="0" w:color="FFFFFF"/>
        <w:right w:val="single" w:sz="4" w:space="0" w:color="FFFFFF"/>
      </w:pBdr>
      <w:shd w:val="clear" w:color="000000" w:fill="404040"/>
      <w:spacing w:before="100" w:beforeAutospacing="1" w:after="100" w:afterAutospacing="1"/>
      <w:jc w:val="center"/>
      <w:textAlignment w:val="center"/>
    </w:pPr>
    <w:rPr>
      <w:rFonts w:eastAsia="Times New Roman" w:cs="Arial"/>
      <w:b/>
      <w:bCs/>
      <w:color w:val="FFFFFF"/>
      <w:sz w:val="20"/>
      <w:szCs w:val="20"/>
      <w:lang w:eastAsia="es-MX"/>
    </w:rPr>
  </w:style>
  <w:style w:type="paragraph" w:customStyle="1" w:styleId="xl72">
    <w:name w:val="xl72"/>
    <w:basedOn w:val="Normal"/>
    <w:rsid w:val="00F504F9"/>
    <w:pPr>
      <w:pBdr>
        <w:top w:val="single" w:sz="4" w:space="0" w:color="FFFFFF"/>
        <w:left w:val="single" w:sz="4" w:space="0" w:color="FFFFFF"/>
        <w:bottom w:val="single" w:sz="4" w:space="0" w:color="FFFFFF"/>
        <w:right w:val="single" w:sz="4" w:space="0" w:color="FFFFFF"/>
      </w:pBdr>
      <w:shd w:val="clear" w:color="000000" w:fill="404040"/>
      <w:spacing w:before="100" w:beforeAutospacing="1" w:after="100" w:afterAutospacing="1"/>
      <w:jc w:val="center"/>
      <w:textAlignment w:val="center"/>
    </w:pPr>
    <w:rPr>
      <w:rFonts w:eastAsia="Times New Roman" w:cs="Arial"/>
      <w:b/>
      <w:bCs/>
      <w:color w:val="FFFFFF"/>
      <w:sz w:val="20"/>
      <w:szCs w:val="20"/>
      <w:lang w:eastAsia="es-MX"/>
    </w:rPr>
  </w:style>
  <w:style w:type="paragraph" w:customStyle="1" w:styleId="xl73">
    <w:name w:val="xl73"/>
    <w:basedOn w:val="Normal"/>
    <w:rsid w:val="00F504F9"/>
    <w:pPr>
      <w:pBdr>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eastAsia="Times New Roman" w:cs="Arial"/>
      <w:b/>
      <w:bCs/>
      <w:sz w:val="16"/>
      <w:szCs w:val="16"/>
      <w:lang w:eastAsia="es-MX"/>
    </w:rPr>
  </w:style>
  <w:style w:type="paragraph" w:customStyle="1" w:styleId="xl74">
    <w:name w:val="xl74"/>
    <w:basedOn w:val="Normal"/>
    <w:rsid w:val="00F504F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eastAsia="Times New Roman" w:cs="Arial"/>
      <w:b/>
      <w:bCs/>
      <w:sz w:val="16"/>
      <w:szCs w:val="16"/>
      <w:lang w:eastAsia="es-MX"/>
    </w:rPr>
  </w:style>
  <w:style w:type="paragraph" w:customStyle="1" w:styleId="xl75">
    <w:name w:val="xl75"/>
    <w:basedOn w:val="Normal"/>
    <w:rsid w:val="00F504F9"/>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eastAsia="Times New Roman" w:cs="Arial"/>
      <w:b/>
      <w:bCs/>
      <w:sz w:val="16"/>
      <w:szCs w:val="16"/>
      <w:lang w:eastAsia="es-MX"/>
    </w:rPr>
  </w:style>
  <w:style w:type="paragraph" w:customStyle="1" w:styleId="xl76">
    <w:name w:val="xl76"/>
    <w:basedOn w:val="Normal"/>
    <w:rsid w:val="00F50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eastAsia="es-MX"/>
    </w:rPr>
  </w:style>
  <w:style w:type="paragraph" w:customStyle="1" w:styleId="xl77">
    <w:name w:val="xl77"/>
    <w:basedOn w:val="Normal"/>
    <w:rsid w:val="00F504F9"/>
    <w:pPr>
      <w:pBdr>
        <w:top w:val="single" w:sz="4" w:space="0" w:color="FFFFFF"/>
        <w:left w:val="single" w:sz="4" w:space="0" w:color="FFFFFF"/>
        <w:bottom w:val="single" w:sz="4" w:space="0" w:color="FFFFFF"/>
        <w:right w:val="single" w:sz="4" w:space="0" w:color="FFFFFF"/>
      </w:pBdr>
      <w:shd w:val="clear" w:color="000000" w:fill="808080"/>
      <w:spacing w:before="100" w:beforeAutospacing="1" w:after="100" w:afterAutospacing="1"/>
      <w:jc w:val="center"/>
      <w:textAlignment w:val="center"/>
    </w:pPr>
    <w:rPr>
      <w:rFonts w:eastAsia="Times New Roman" w:cs="Arial"/>
      <w:b/>
      <w:bCs/>
      <w:color w:val="FFFFFF"/>
      <w:sz w:val="20"/>
      <w:szCs w:val="20"/>
      <w:lang w:eastAsia="es-MX"/>
    </w:rPr>
  </w:style>
  <w:style w:type="paragraph" w:customStyle="1" w:styleId="xl78">
    <w:name w:val="xl78"/>
    <w:basedOn w:val="Normal"/>
    <w:rsid w:val="00F504F9"/>
    <w:pPr>
      <w:pBdr>
        <w:left w:val="single" w:sz="4" w:space="0" w:color="auto"/>
        <w:bottom w:val="single" w:sz="4" w:space="0" w:color="auto"/>
        <w:right w:val="single" w:sz="4" w:space="0" w:color="auto"/>
      </w:pBdr>
      <w:shd w:val="clear" w:color="000000" w:fill="F4B084"/>
      <w:spacing w:before="100" w:beforeAutospacing="1" w:after="100" w:afterAutospacing="1"/>
      <w:textAlignment w:val="center"/>
    </w:pPr>
    <w:rPr>
      <w:rFonts w:eastAsia="Times New Roman" w:cs="Arial"/>
      <w:b/>
      <w:bCs/>
      <w:sz w:val="16"/>
      <w:szCs w:val="16"/>
      <w:lang w:eastAsia="es-MX"/>
    </w:rPr>
  </w:style>
  <w:style w:type="paragraph" w:customStyle="1" w:styleId="xl79">
    <w:name w:val="xl79"/>
    <w:basedOn w:val="Normal"/>
    <w:rsid w:val="00F504F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textAlignment w:val="center"/>
    </w:pPr>
    <w:rPr>
      <w:rFonts w:eastAsia="Times New Roman" w:cs="Arial"/>
      <w:b/>
      <w:bCs/>
      <w:sz w:val="16"/>
      <w:szCs w:val="16"/>
      <w:lang w:eastAsia="es-MX"/>
    </w:rPr>
  </w:style>
  <w:style w:type="paragraph" w:customStyle="1" w:styleId="xl80">
    <w:name w:val="xl80"/>
    <w:basedOn w:val="Normal"/>
    <w:rsid w:val="00F504F9"/>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cs="Arial"/>
      <w:b/>
      <w:bCs/>
      <w:sz w:val="16"/>
      <w:szCs w:val="16"/>
      <w:lang w:eastAsia="es-MX"/>
    </w:rPr>
  </w:style>
  <w:style w:type="paragraph" w:customStyle="1" w:styleId="xl81">
    <w:name w:val="xl81"/>
    <w:basedOn w:val="Normal"/>
    <w:rsid w:val="00F504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55574">
      <w:bodyDiv w:val="1"/>
      <w:marLeft w:val="0"/>
      <w:marRight w:val="0"/>
      <w:marTop w:val="0"/>
      <w:marBottom w:val="0"/>
      <w:divBdr>
        <w:top w:val="none" w:sz="0" w:space="0" w:color="auto"/>
        <w:left w:val="none" w:sz="0" w:space="0" w:color="auto"/>
        <w:bottom w:val="none" w:sz="0" w:space="0" w:color="auto"/>
        <w:right w:val="none" w:sz="0" w:space="0" w:color="auto"/>
      </w:divBdr>
    </w:div>
    <w:div w:id="350647990">
      <w:bodyDiv w:val="1"/>
      <w:marLeft w:val="0"/>
      <w:marRight w:val="0"/>
      <w:marTop w:val="0"/>
      <w:marBottom w:val="0"/>
      <w:divBdr>
        <w:top w:val="none" w:sz="0" w:space="0" w:color="auto"/>
        <w:left w:val="none" w:sz="0" w:space="0" w:color="auto"/>
        <w:bottom w:val="none" w:sz="0" w:space="0" w:color="auto"/>
        <w:right w:val="none" w:sz="0" w:space="0" w:color="auto"/>
      </w:divBdr>
    </w:div>
    <w:div w:id="356538880">
      <w:bodyDiv w:val="1"/>
      <w:marLeft w:val="0"/>
      <w:marRight w:val="0"/>
      <w:marTop w:val="0"/>
      <w:marBottom w:val="0"/>
      <w:divBdr>
        <w:top w:val="none" w:sz="0" w:space="0" w:color="auto"/>
        <w:left w:val="none" w:sz="0" w:space="0" w:color="auto"/>
        <w:bottom w:val="none" w:sz="0" w:space="0" w:color="auto"/>
        <w:right w:val="none" w:sz="0" w:space="0" w:color="auto"/>
      </w:divBdr>
    </w:div>
    <w:div w:id="391588452">
      <w:bodyDiv w:val="1"/>
      <w:marLeft w:val="0"/>
      <w:marRight w:val="0"/>
      <w:marTop w:val="0"/>
      <w:marBottom w:val="0"/>
      <w:divBdr>
        <w:top w:val="none" w:sz="0" w:space="0" w:color="auto"/>
        <w:left w:val="none" w:sz="0" w:space="0" w:color="auto"/>
        <w:bottom w:val="none" w:sz="0" w:space="0" w:color="auto"/>
        <w:right w:val="none" w:sz="0" w:space="0" w:color="auto"/>
      </w:divBdr>
    </w:div>
    <w:div w:id="552618715">
      <w:bodyDiv w:val="1"/>
      <w:marLeft w:val="0"/>
      <w:marRight w:val="0"/>
      <w:marTop w:val="0"/>
      <w:marBottom w:val="0"/>
      <w:divBdr>
        <w:top w:val="none" w:sz="0" w:space="0" w:color="auto"/>
        <w:left w:val="none" w:sz="0" w:space="0" w:color="auto"/>
        <w:bottom w:val="none" w:sz="0" w:space="0" w:color="auto"/>
        <w:right w:val="none" w:sz="0" w:space="0" w:color="auto"/>
      </w:divBdr>
    </w:div>
    <w:div w:id="615402973">
      <w:bodyDiv w:val="1"/>
      <w:marLeft w:val="0"/>
      <w:marRight w:val="0"/>
      <w:marTop w:val="0"/>
      <w:marBottom w:val="0"/>
      <w:divBdr>
        <w:top w:val="none" w:sz="0" w:space="0" w:color="auto"/>
        <w:left w:val="none" w:sz="0" w:space="0" w:color="auto"/>
        <w:bottom w:val="none" w:sz="0" w:space="0" w:color="auto"/>
        <w:right w:val="none" w:sz="0" w:space="0" w:color="auto"/>
      </w:divBdr>
    </w:div>
    <w:div w:id="665210042">
      <w:bodyDiv w:val="1"/>
      <w:marLeft w:val="0"/>
      <w:marRight w:val="0"/>
      <w:marTop w:val="0"/>
      <w:marBottom w:val="0"/>
      <w:divBdr>
        <w:top w:val="none" w:sz="0" w:space="0" w:color="auto"/>
        <w:left w:val="none" w:sz="0" w:space="0" w:color="auto"/>
        <w:bottom w:val="none" w:sz="0" w:space="0" w:color="auto"/>
        <w:right w:val="none" w:sz="0" w:space="0" w:color="auto"/>
      </w:divBdr>
    </w:div>
    <w:div w:id="671446425">
      <w:bodyDiv w:val="1"/>
      <w:marLeft w:val="0"/>
      <w:marRight w:val="0"/>
      <w:marTop w:val="0"/>
      <w:marBottom w:val="0"/>
      <w:divBdr>
        <w:top w:val="none" w:sz="0" w:space="0" w:color="auto"/>
        <w:left w:val="none" w:sz="0" w:space="0" w:color="auto"/>
        <w:bottom w:val="none" w:sz="0" w:space="0" w:color="auto"/>
        <w:right w:val="none" w:sz="0" w:space="0" w:color="auto"/>
      </w:divBdr>
    </w:div>
    <w:div w:id="901209067">
      <w:bodyDiv w:val="1"/>
      <w:marLeft w:val="0"/>
      <w:marRight w:val="0"/>
      <w:marTop w:val="0"/>
      <w:marBottom w:val="0"/>
      <w:divBdr>
        <w:top w:val="none" w:sz="0" w:space="0" w:color="auto"/>
        <w:left w:val="none" w:sz="0" w:space="0" w:color="auto"/>
        <w:bottom w:val="none" w:sz="0" w:space="0" w:color="auto"/>
        <w:right w:val="none" w:sz="0" w:space="0" w:color="auto"/>
      </w:divBdr>
    </w:div>
    <w:div w:id="1132164521">
      <w:bodyDiv w:val="1"/>
      <w:marLeft w:val="0"/>
      <w:marRight w:val="0"/>
      <w:marTop w:val="0"/>
      <w:marBottom w:val="0"/>
      <w:divBdr>
        <w:top w:val="none" w:sz="0" w:space="0" w:color="auto"/>
        <w:left w:val="none" w:sz="0" w:space="0" w:color="auto"/>
        <w:bottom w:val="none" w:sz="0" w:space="0" w:color="auto"/>
        <w:right w:val="none" w:sz="0" w:space="0" w:color="auto"/>
      </w:divBdr>
    </w:div>
    <w:div w:id="1214000262">
      <w:bodyDiv w:val="1"/>
      <w:marLeft w:val="0"/>
      <w:marRight w:val="0"/>
      <w:marTop w:val="0"/>
      <w:marBottom w:val="0"/>
      <w:divBdr>
        <w:top w:val="none" w:sz="0" w:space="0" w:color="auto"/>
        <w:left w:val="none" w:sz="0" w:space="0" w:color="auto"/>
        <w:bottom w:val="none" w:sz="0" w:space="0" w:color="auto"/>
        <w:right w:val="none" w:sz="0" w:space="0" w:color="auto"/>
      </w:divBdr>
    </w:div>
    <w:div w:id="1305620561">
      <w:bodyDiv w:val="1"/>
      <w:marLeft w:val="0"/>
      <w:marRight w:val="0"/>
      <w:marTop w:val="0"/>
      <w:marBottom w:val="0"/>
      <w:divBdr>
        <w:top w:val="none" w:sz="0" w:space="0" w:color="auto"/>
        <w:left w:val="none" w:sz="0" w:space="0" w:color="auto"/>
        <w:bottom w:val="none" w:sz="0" w:space="0" w:color="auto"/>
        <w:right w:val="none" w:sz="0" w:space="0" w:color="auto"/>
      </w:divBdr>
    </w:div>
    <w:div w:id="1331828854">
      <w:bodyDiv w:val="1"/>
      <w:marLeft w:val="0"/>
      <w:marRight w:val="0"/>
      <w:marTop w:val="0"/>
      <w:marBottom w:val="0"/>
      <w:divBdr>
        <w:top w:val="none" w:sz="0" w:space="0" w:color="auto"/>
        <w:left w:val="none" w:sz="0" w:space="0" w:color="auto"/>
        <w:bottom w:val="none" w:sz="0" w:space="0" w:color="auto"/>
        <w:right w:val="none" w:sz="0" w:space="0" w:color="auto"/>
      </w:divBdr>
    </w:div>
    <w:div w:id="1419907079">
      <w:bodyDiv w:val="1"/>
      <w:marLeft w:val="0"/>
      <w:marRight w:val="0"/>
      <w:marTop w:val="0"/>
      <w:marBottom w:val="0"/>
      <w:divBdr>
        <w:top w:val="none" w:sz="0" w:space="0" w:color="auto"/>
        <w:left w:val="none" w:sz="0" w:space="0" w:color="auto"/>
        <w:bottom w:val="none" w:sz="0" w:space="0" w:color="auto"/>
        <w:right w:val="none" w:sz="0" w:space="0" w:color="auto"/>
      </w:divBdr>
    </w:div>
    <w:div w:id="1542282555">
      <w:bodyDiv w:val="1"/>
      <w:marLeft w:val="0"/>
      <w:marRight w:val="0"/>
      <w:marTop w:val="0"/>
      <w:marBottom w:val="0"/>
      <w:divBdr>
        <w:top w:val="none" w:sz="0" w:space="0" w:color="auto"/>
        <w:left w:val="none" w:sz="0" w:space="0" w:color="auto"/>
        <w:bottom w:val="none" w:sz="0" w:space="0" w:color="auto"/>
        <w:right w:val="none" w:sz="0" w:space="0" w:color="auto"/>
      </w:divBdr>
    </w:div>
    <w:div w:id="1855801429">
      <w:bodyDiv w:val="1"/>
      <w:marLeft w:val="0"/>
      <w:marRight w:val="0"/>
      <w:marTop w:val="0"/>
      <w:marBottom w:val="0"/>
      <w:divBdr>
        <w:top w:val="none" w:sz="0" w:space="0" w:color="auto"/>
        <w:left w:val="none" w:sz="0" w:space="0" w:color="auto"/>
        <w:bottom w:val="none" w:sz="0" w:space="0" w:color="auto"/>
        <w:right w:val="none" w:sz="0" w:space="0" w:color="auto"/>
      </w:divBdr>
    </w:div>
    <w:div w:id="1869444430">
      <w:bodyDiv w:val="1"/>
      <w:marLeft w:val="0"/>
      <w:marRight w:val="0"/>
      <w:marTop w:val="0"/>
      <w:marBottom w:val="0"/>
      <w:divBdr>
        <w:top w:val="none" w:sz="0" w:space="0" w:color="auto"/>
        <w:left w:val="none" w:sz="0" w:space="0" w:color="auto"/>
        <w:bottom w:val="none" w:sz="0" w:space="0" w:color="auto"/>
        <w:right w:val="none" w:sz="0" w:space="0" w:color="auto"/>
      </w:divBdr>
    </w:div>
    <w:div w:id="1917931005">
      <w:bodyDiv w:val="1"/>
      <w:marLeft w:val="0"/>
      <w:marRight w:val="0"/>
      <w:marTop w:val="0"/>
      <w:marBottom w:val="0"/>
      <w:divBdr>
        <w:top w:val="none" w:sz="0" w:space="0" w:color="auto"/>
        <w:left w:val="none" w:sz="0" w:space="0" w:color="auto"/>
        <w:bottom w:val="none" w:sz="0" w:space="0" w:color="auto"/>
        <w:right w:val="none" w:sz="0" w:space="0" w:color="auto"/>
      </w:divBdr>
    </w:div>
    <w:div w:id="213262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s://www.oaxaca.gob.mx/salud/sinpres/" TargetMode="External"/><Relationship Id="rId14" Type="http://schemas.openxmlformats.org/officeDocument/2006/relationships/hyperlink" Target="https://www.oaxaca.gob.mx/salud/sistema-de-formato-unico/" TargetMode="External"/><Relationship Id="rId15" Type="http://schemas.openxmlformats.org/officeDocument/2006/relationships/hyperlink" Target="https://www.oaxaca.gob.mx/salud/evaluaciones/" TargetMode="External"/><Relationship Id="rId16" Type="http://schemas.openxmlformats.org/officeDocument/2006/relationships/hyperlink" Target="https://www.oaxaca.gob.mx/coesida/informacion-financiera/" TargetMode="External"/><Relationship Id="rId17" Type="http://schemas.openxmlformats.org/officeDocument/2006/relationships/hyperlink" Target="https://www.finanzasoaxaca.gob.mx/transparenciapresupuestaria/evaluacion_resultados.html" TargetMode="External"/><Relationship Id="rId18" Type="http://schemas.openxmlformats.org/officeDocument/2006/relationships/hyperlink" Target="https://www.oaxaca.gob.mx/sctg/atencion-a-solicitudes-de-acceso-a-la-informacion/" TargetMode="External"/><Relationship Id="rId19" Type="http://schemas.openxmlformats.org/officeDocument/2006/relationships/hyperlink" Target="https://www.oaxaca.gob.mx/salud/cumplimiento-obligaciones-lgtaip/" TargetMode="External"/><Relationship Id="rId30" Type="http://schemas.openxmlformats.org/officeDocument/2006/relationships/hyperlink" Target="https://www.coneval.org.mx/Informes/Coordinacion/Publicaciones%20oficiales/MANUAL_PARA_EL_DISENO_Y_CONTRUCCION_DE_INDICADORES.pdf" TargetMode="External"/><Relationship Id="rId31" Type="http://schemas.openxmlformats.org/officeDocument/2006/relationships/hyperlink" Target="https://www.coneval.org.mx/Evaluacion/IEPSM/Documents/Derechos_Sociales/Diag_derecho_Salud_2018.pdf" TargetMode="External"/><Relationship Id="rId32" Type="http://schemas.openxmlformats.org/officeDocument/2006/relationships/hyperlink" Target="https://www.coneval.org.mx/InformesPublicaciones/Documents/FMyE_20-21.pdf" TargetMode="External"/><Relationship Id="rId33" Type="http://schemas.openxmlformats.org/officeDocument/2006/relationships/hyperlink" Target="http://sistemas.coneval.org.mx/SIMEPS/MosaicoSips.aspx?pCiclo=2021&amp;t=b" TargetMode="External"/><Relationship Id="rId34" Type="http://schemas.openxmlformats.org/officeDocument/2006/relationships/hyperlink" Target="https://www.gob.mx/conapo/acciones-y-programas/conciliacion-demografica-de-mexico-1950-2015-y-proyecciones-de-la-poblacion-de-mexico-y-de-las-entidades-federativas-2016-2050" TargetMode="External"/><Relationship Id="rId35" Type="http://schemas.openxmlformats.org/officeDocument/2006/relationships/hyperlink" Target="https://www.finanzasoaxaca.gob.mx/pdf/planes/Alineacion_PED2016-2022%20con%20Agenda2030_13012021.pdf" TargetMode="External"/><Relationship Id="rId36" Type="http://schemas.openxmlformats.org/officeDocument/2006/relationships/hyperlink" Target="https://www.finanzasoaxaca.gob.mx/pdf/asistencia/leyes_fiscales/2021/pdf/Anexo%204%20Decreto%20Presupuesto%20Egresos%202021.pdf" TargetMode="External"/><Relationship Id="rId37" Type="http://schemas.openxmlformats.org/officeDocument/2006/relationships/hyperlink" Target="https://www.inegi.org.mx/programas/ccpv/2020/" TargetMode="External"/><Relationship Id="rId38" Type="http://schemas.openxmlformats.org/officeDocument/2006/relationships/hyperlink" Target="https://www.finanzasoaxaca.gob.mx/transparenciapresupuestaria/pdf/evaluacion/inidicadores/2020/Reporte%20mie%202020_v2_mod%20(1).pdf" TargetMode="External"/><Relationship Id="rId39" Type="http://schemas.openxmlformats.org/officeDocument/2006/relationships/hyperlink" Target="https://www.un.org/sustainabledevelopment/es/health/" TargetMode="External"/><Relationship Id="rId50" Type="http://schemas.openxmlformats.org/officeDocument/2006/relationships/hyperlink" Target="https://www.gob.mx/cms/uploads/attachment/file/541072/Oficio_No._419-A-19-0788_VQZ.SE.164.19.pdf" TargetMode="External"/><Relationship Id="rId51" Type="http://schemas.openxmlformats.org/officeDocument/2006/relationships/hyperlink" Target="https://www.gob.mx/cms/uploads/attachment/file/14788/DOF-05SEP12-AcuerdoSINBA.pdf" TargetMode="External"/><Relationship Id="rId52" Type="http://schemas.openxmlformats.org/officeDocument/2006/relationships/hyperlink" Target="http://www.dgis.salud.gob.mx/descargas/pdf/Manual_de_procesos_2015.pdf" TargetMode="External"/><Relationship Id="rId53" Type="http://schemas.openxmlformats.org/officeDocument/2006/relationships/hyperlink" Target="https://www.gob.mx/salud/en/documentos/normas-oficiales-mexicanas-9705" TargetMode="External"/><Relationship Id="rId54" Type="http://schemas.openxmlformats.org/officeDocument/2006/relationships/hyperlink" Target="https://www.gob.mx/salud/documentos/programa-de-accion-especificao" TargetMode="External"/><Relationship Id="rId55" Type="http://schemas.openxmlformats.org/officeDocument/2006/relationships/hyperlink" Target="http://sinba.salud.gob.mx/CubosDinamicos" TargetMode="External"/><Relationship Id="rId56" Type="http://schemas.openxmlformats.org/officeDocument/2006/relationships/hyperlink" Target="https://www.oaxaca.gob.mx/salud/" TargetMode="External"/><Relationship Id="rId57" Type="http://schemas.openxmlformats.org/officeDocument/2006/relationships/hyperlink" Target="https://www.gob.mx/conapo/documentos/metodologicos-conciliacion-demografica-de-mexico-1950-2015-y-proyecciones-de-la-poblacion-de-mexico-y-entidades-federativas-2016-2050-174946" TargetMode="External"/><Relationship Id="rId58" Type="http://schemas.openxmlformats.org/officeDocument/2006/relationships/hyperlink" Target="https://datos.gob.mx/busca/dataset/proyecciones-de-la-poblacion-de-mexico-y-de-las-entidades-federativas-2016-2050" TargetMode="External"/><Relationship Id="rId59" Type="http://schemas.openxmlformats.org/officeDocument/2006/relationships/footer" Target="footer3.xml"/><Relationship Id="rId70" Type="http://schemas.openxmlformats.org/officeDocument/2006/relationships/image" Target="media/image13.png"/><Relationship Id="rId71" Type="http://schemas.openxmlformats.org/officeDocument/2006/relationships/image" Target="media/image14.png"/><Relationship Id="rId72" Type="http://schemas.openxmlformats.org/officeDocument/2006/relationships/image" Target="media/image15.png"/><Relationship Id="rId73" Type="http://schemas.openxmlformats.org/officeDocument/2006/relationships/image" Target="media/image16.png"/><Relationship Id="rId74" Type="http://schemas.openxmlformats.org/officeDocument/2006/relationships/image" Target="media/image17.png"/><Relationship Id="rId75" Type="http://schemas.openxmlformats.org/officeDocument/2006/relationships/image" Target="media/image18.png"/><Relationship Id="rId76" Type="http://schemas.openxmlformats.org/officeDocument/2006/relationships/image" Target="media/image19.png"/><Relationship Id="rId77" Type="http://schemas.openxmlformats.org/officeDocument/2006/relationships/image" Target="media/image20.png"/><Relationship Id="rId78" Type="http://schemas.openxmlformats.org/officeDocument/2006/relationships/header" Target="header2.xml"/><Relationship Id="rId79" Type="http://schemas.openxmlformats.org/officeDocument/2006/relationships/footer" Target="footer4.xml"/><Relationship Id="rId20" Type="http://schemas.openxmlformats.org/officeDocument/2006/relationships/hyperlink" Target="https://www.oaxaca.gob.mx/coesida/transparencia/" TargetMode="External"/><Relationship Id="rId21" Type="http://schemas.openxmlformats.org/officeDocument/2006/relationships/hyperlink" Target="https://www.gob.mx/salud/documentos/programa-de-accion-especificao" TargetMode="External"/><Relationship Id="rId22" Type="http://schemas.openxmlformats.org/officeDocument/2006/relationships/hyperlink" Target="https://www.oaxaca.gob.mx/salud/normatividad/" TargetMode="External"/><Relationship Id="rId23" Type="http://schemas.openxmlformats.org/officeDocument/2006/relationships/hyperlink" Target="https://www.oaxaca.gob.mx/coesida/tramites-y-servicios/" TargetMode="External"/><Relationship Id="rId24" Type="http://schemas.openxmlformats.org/officeDocument/2006/relationships/chart" Target="charts/chart1.xml"/><Relationship Id="rId25" Type="http://schemas.openxmlformats.org/officeDocument/2006/relationships/hyperlink" Target="https://www.cepal.org/sites/default/files/publication/files/5507/S1100211_es.pdf" TargetMode="External"/><Relationship Id="rId26" Type="http://schemas.openxmlformats.org/officeDocument/2006/relationships/hyperlink" Target="https://www.gob.mx/salud/cenaprece/documentos/programas-de-accion-especifico-2013-2018" TargetMode="External"/><Relationship Id="rId27" Type="http://schemas.openxmlformats.org/officeDocument/2006/relationships/hyperlink" Target="https://www.oaxaca.gob.mx/coesida/" TargetMode="External"/><Relationship Id="rId28" Type="http://schemas.openxmlformats.org/officeDocument/2006/relationships/hyperlink" Target="https://www.conac.gob.mx/work/models/CONAC/normatividad/NOR_01_02_004.pdf" TargetMode="External"/><Relationship Id="rId29" Type="http://schemas.openxmlformats.org/officeDocument/2006/relationships/hyperlink" Target="https://www.coneval.org.mx/Informes/Coordinacion/Publicaciones%20oficiales/GUIA_PARA_LA_ELABORACION_DE_MATRIZ_DE_INDICADORES.pdf" TargetMode="External"/><Relationship Id="rId40" Type="http://schemas.openxmlformats.org/officeDocument/2006/relationships/hyperlink" Target="https://www.paho.org/hq/dmdocuments/2013/Carta-de-ottawa-para-la-apromocion-de-la-salud-1986-SP.pdf" TargetMode="External"/><Relationship Id="rId41" Type="http://schemas.openxmlformats.org/officeDocument/2006/relationships/hyperlink" Target="https://www.paho.org/es/temas/determinantes-sociales-salud" TargetMode="External"/><Relationship Id="rId42" Type="http://schemas.openxmlformats.org/officeDocument/2006/relationships/hyperlink" Target="https://www.finanzasoaxaca.gob.mx/pdf/cumplimientos/2021/1-FICHAS_DE_PROGRAMAS_2021_AL_CUMPLIMIENTO_ARTICULO_37_FRAC_I_LEPRH-31-08-2020_OK.pdf" TargetMode="External"/><Relationship Id="rId43" Type="http://schemas.openxmlformats.org/officeDocument/2006/relationships/hyperlink" Target="https://www.finanzasoaxaca.gob.mx/pdf/manuales/presupuestales/2021/MANUAL-PPP-2021.pdf" TargetMode="External"/><Relationship Id="rId44" Type="http://schemas.openxmlformats.org/officeDocument/2006/relationships/hyperlink" Target="https://www.finanzasoaxaca.gob.mx/transparenciapresupuestaria/pdf/evaluacion/inidicadores/2021/SeguimientoIndicadores-2021%20nivel%20Actividad%203er%20trimestre.pdf" TargetMode="External"/><Relationship Id="rId45" Type="http://schemas.openxmlformats.org/officeDocument/2006/relationships/hyperlink" Target="https://www.finanzasoaxaca.gob.mx/transparenciapresupuestaria/pdf/evaluacion/inidicadores/2021/SeguimientoIndicadores-2021%20nivel%20componente%201er%20semestre.pdf" TargetMode="External"/><Relationship Id="rId46" Type="http://schemas.openxmlformats.org/officeDocument/2006/relationships/hyperlink" Target="https://www.finanzasoaxaca.gob.mx/transparenciapresupuestaria/evaluacion_resultados.html" TargetMode="External"/><Relationship Id="rId47" Type="http://schemas.openxmlformats.org/officeDocument/2006/relationships/hyperlink" Target="https://www.gob.mx/cms/uploads/attachment/file/154446/Guia_Indicadores.pdf" TargetMode="External"/><Relationship Id="rId48" Type="http://schemas.openxmlformats.org/officeDocument/2006/relationships/hyperlink" Target="https://www.gob.mx/cms/uploads/attachment/file/154437/Guia_MIR.pdf" TargetMode="External"/><Relationship Id="rId49" Type="http://schemas.openxmlformats.org/officeDocument/2006/relationships/hyperlink" Target="https://www.transparenciapresupuestaria.gob.mx/es/PTP/programas" TargetMode="External"/><Relationship Id="rId60" Type="http://schemas.openxmlformats.org/officeDocument/2006/relationships/image" Target="media/image3.png"/><Relationship Id="rId61" Type="http://schemas.openxmlformats.org/officeDocument/2006/relationships/image" Target="media/image4.png"/><Relationship Id="rId62" Type="http://schemas.openxmlformats.org/officeDocument/2006/relationships/image" Target="media/image5.png"/><Relationship Id="rId63" Type="http://schemas.openxmlformats.org/officeDocument/2006/relationships/image" Target="media/image6.png"/><Relationship Id="rId64" Type="http://schemas.openxmlformats.org/officeDocument/2006/relationships/image" Target="media/image7.png"/><Relationship Id="rId65" Type="http://schemas.openxmlformats.org/officeDocument/2006/relationships/image" Target="media/image8.png"/><Relationship Id="rId66" Type="http://schemas.openxmlformats.org/officeDocument/2006/relationships/image" Target="media/image9.png"/><Relationship Id="rId67" Type="http://schemas.openxmlformats.org/officeDocument/2006/relationships/image" Target="media/image10.png"/><Relationship Id="rId68" Type="http://schemas.openxmlformats.org/officeDocument/2006/relationships/image" Target="media/image11.png"/><Relationship Id="rId69" Type="http://schemas.openxmlformats.org/officeDocument/2006/relationships/image" Target="media/image12.png"/><Relationship Id="rId80" Type="http://schemas.openxmlformats.org/officeDocument/2006/relationships/hyperlink" Target="mailto:evaluacionyanalisis.oax@gmail.com" TargetMode="External"/><Relationship Id="rId81" Type="http://schemas.openxmlformats.org/officeDocument/2006/relationships/hyperlink" Target="mailto:secretario.salud.oaxaca@gmail.com" TargetMode="External"/><Relationship Id="rId82" Type="http://schemas.openxmlformats.org/officeDocument/2006/relationships/hyperlink" Target="mailto:oaxaca_sida@hotmail.com" TargetMode="External"/><Relationship Id="rId83" Type="http://schemas.openxmlformats.org/officeDocument/2006/relationships/hyperlink" Target="https://www.oaxaca.gob.mx/dgite/evaluacion-detalle/" TargetMode="External"/><Relationship Id="rId84" Type="http://schemas.openxmlformats.org/officeDocument/2006/relationships/hyperlink" Target="https://www.oaxaca.gob.mx/dgite/evaluacion-detalle/" TargetMode="External"/><Relationship Id="rId85" Type="http://schemas.openxmlformats.org/officeDocument/2006/relationships/hyperlink" Target="https://www.conac.gob.mx/work/models/CONAC/normatividad/NOR_01_14_011.pdf" TargetMode="External"/><Relationship Id="rId86" Type="http://schemas.openxmlformats.org/officeDocument/2006/relationships/header" Target="header3.xml"/><Relationship Id="rId87" Type="http://schemas.openxmlformats.org/officeDocument/2006/relationships/fontTable" Target="fontTable.xml"/><Relationship Id="rId8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'Valoración AJUSTADA'!$B$9</c:f>
              <c:strCache>
                <c:ptCount val="1"/>
                <c:pt idx="0">
                  <c:v>Preguntas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'Valoración AJUSTADA'!$A$10:$A$15</c:f>
              <c:strCache>
                <c:ptCount val="6"/>
                <c:pt idx="0">
                  <c:v>Justificación de la creación y del diseño del programa</c:v>
                </c:pt>
                <c:pt idx="1">
                  <c:v>Contribución a la(s) meta(s) y objetivo(s) Estatal(es) y/o sectorial(es)</c:v>
                </c:pt>
                <c:pt idx="2">
                  <c:v>Población potencial, objetivo y mecanismos de elegibilidad</c:v>
                </c:pt>
                <c:pt idx="3">
                  <c:v>Padrón de beneficiarios y mecanismos de atención</c:v>
                </c:pt>
                <c:pt idx="4">
                  <c:v>Matriz de Indicadores para Resultados</c:v>
                </c:pt>
                <c:pt idx="5">
                  <c:v>Presupuesto y rendición de cuentas</c:v>
                </c:pt>
              </c:strCache>
            </c:strRef>
          </c:cat>
          <c:val>
            <c:numRef>
              <c:f>'Valoración AJUSTADA'!$B$10:$B$15</c:f>
            </c:numRef>
          </c:val>
          <c:extLst xmlns:c16r2="http://schemas.microsoft.com/office/drawing/2015/06/chart">
            <c:ext xmlns:c16="http://schemas.microsoft.com/office/drawing/2014/chart" uri="{C3380CC4-5D6E-409C-BE32-E72D297353CC}">
              <c16:uniqueId val="{00000000-A535-456F-B228-05FA1B9D3028}"/>
            </c:ext>
          </c:extLst>
        </c:ser>
        <c:ser>
          <c:idx val="1"/>
          <c:order val="1"/>
          <c:tx>
            <c:strRef>
              <c:f>'Valoración AJUSTADA'!$C$9</c:f>
              <c:strCache>
                <c:ptCount val="1"/>
                <c:pt idx="0">
                  <c:v>Preguntas valorativas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'Valoración AJUSTADA'!$A$10:$A$15</c:f>
              <c:strCache>
                <c:ptCount val="6"/>
                <c:pt idx="0">
                  <c:v>Justificación de la creación y del diseño del programa</c:v>
                </c:pt>
                <c:pt idx="1">
                  <c:v>Contribución a la(s) meta(s) y objetivo(s) Estatal(es) y/o sectorial(es)</c:v>
                </c:pt>
                <c:pt idx="2">
                  <c:v>Población potencial, objetivo y mecanismos de elegibilidad</c:v>
                </c:pt>
                <c:pt idx="3">
                  <c:v>Padrón de beneficiarios y mecanismos de atención</c:v>
                </c:pt>
                <c:pt idx="4">
                  <c:v>Matriz de Indicadores para Resultados</c:v>
                </c:pt>
                <c:pt idx="5">
                  <c:v>Presupuesto y rendición de cuentas</c:v>
                </c:pt>
              </c:strCache>
            </c:strRef>
          </c:cat>
          <c:val>
            <c:numRef>
              <c:f>'Valoración AJUSTADA'!$C$10:$C$15</c:f>
            </c:numRef>
          </c:val>
          <c:extLst xmlns:c16r2="http://schemas.microsoft.com/office/drawing/2015/06/chart">
            <c:ext xmlns:c16="http://schemas.microsoft.com/office/drawing/2014/chart" uri="{C3380CC4-5D6E-409C-BE32-E72D297353CC}">
              <c16:uniqueId val="{00000001-A535-456F-B228-05FA1B9D3028}"/>
            </c:ext>
          </c:extLst>
        </c:ser>
        <c:ser>
          <c:idx val="2"/>
          <c:order val="2"/>
          <c:tx>
            <c:strRef>
              <c:f>'Valoración AJUSTADA'!$D$9</c:f>
              <c:strCache>
                <c:ptCount val="1"/>
                <c:pt idx="0">
                  <c:v>Puntos posibles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'Valoración AJUSTADA'!$A$10:$A$15</c:f>
              <c:strCache>
                <c:ptCount val="6"/>
                <c:pt idx="0">
                  <c:v>Justificación de la creación y del diseño del programa</c:v>
                </c:pt>
                <c:pt idx="1">
                  <c:v>Contribución a la(s) meta(s) y objetivo(s) Estatal(es) y/o sectorial(es)</c:v>
                </c:pt>
                <c:pt idx="2">
                  <c:v>Población potencial, objetivo y mecanismos de elegibilidad</c:v>
                </c:pt>
                <c:pt idx="3">
                  <c:v>Padrón de beneficiarios y mecanismos de atención</c:v>
                </c:pt>
                <c:pt idx="4">
                  <c:v>Matriz de Indicadores para Resultados</c:v>
                </c:pt>
                <c:pt idx="5">
                  <c:v>Presupuesto y rendición de cuentas</c:v>
                </c:pt>
              </c:strCache>
            </c:strRef>
          </c:cat>
          <c:val>
            <c:numRef>
              <c:f>'Valoración AJUSTADA'!$D$10:$D$15</c:f>
            </c:numRef>
          </c:val>
          <c:extLst xmlns:c16r2="http://schemas.microsoft.com/office/drawing/2015/06/chart">
            <c:ext xmlns:c16="http://schemas.microsoft.com/office/drawing/2014/chart" uri="{C3380CC4-5D6E-409C-BE32-E72D297353CC}">
              <c16:uniqueId val="{00000002-A535-456F-B228-05FA1B9D3028}"/>
            </c:ext>
          </c:extLst>
        </c:ser>
        <c:ser>
          <c:idx val="3"/>
          <c:order val="3"/>
          <c:tx>
            <c:strRef>
              <c:f>'Valoración AJUSTADA'!$E$9</c:f>
              <c:strCache>
                <c:ptCount val="1"/>
                <c:pt idx="0">
                  <c:v>Nivel obtenido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'Valoración AJUSTADA'!$A$10:$A$15</c:f>
              <c:strCache>
                <c:ptCount val="6"/>
                <c:pt idx="0">
                  <c:v>Justificación de la creación y del diseño del programa</c:v>
                </c:pt>
                <c:pt idx="1">
                  <c:v>Contribución a la(s) meta(s) y objetivo(s) Estatal(es) y/o sectorial(es)</c:v>
                </c:pt>
                <c:pt idx="2">
                  <c:v>Población potencial, objetivo y mecanismos de elegibilidad</c:v>
                </c:pt>
                <c:pt idx="3">
                  <c:v>Padrón de beneficiarios y mecanismos de atención</c:v>
                </c:pt>
                <c:pt idx="4">
                  <c:v>Matriz de Indicadores para Resultados</c:v>
                </c:pt>
                <c:pt idx="5">
                  <c:v>Presupuesto y rendición de cuentas</c:v>
                </c:pt>
              </c:strCache>
            </c:strRef>
          </c:cat>
          <c:val>
            <c:numRef>
              <c:f>'Valoración AJUSTADA'!$E$10:$E$15</c:f>
            </c:numRef>
          </c:val>
          <c:extLst xmlns:c16r2="http://schemas.microsoft.com/office/drawing/2015/06/chart">
            <c:ext xmlns:c16="http://schemas.microsoft.com/office/drawing/2014/chart" uri="{C3380CC4-5D6E-409C-BE32-E72D297353CC}">
              <c16:uniqueId val="{00000003-A535-456F-B228-05FA1B9D3028}"/>
            </c:ext>
          </c:extLst>
        </c:ser>
        <c:ser>
          <c:idx val="4"/>
          <c:order val="4"/>
          <c:tx>
            <c:strRef>
              <c:f>'Valoración AJUSTADA'!$F$9</c:f>
              <c:strCache>
                <c:ptCount val="1"/>
                <c:pt idx="0">
                  <c:v>Nivel posible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0.0"/>
                  <c:y val="0.018304960644334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535-456F-B228-05FA1B9D3028}"/>
                </c:ext>
              </c:extLst>
            </c:dLbl>
            <c:dLbl>
              <c:idx val="1"/>
              <c:layout>
                <c:manualLayout>
                  <c:x val="-0.00899078444594291"/>
                  <c:y val="0.014643968515467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535-456F-B228-05FA1B9D3028}"/>
                </c:ext>
              </c:extLst>
            </c:dLbl>
            <c:dLbl>
              <c:idx val="2"/>
              <c:layout>
                <c:manualLayout>
                  <c:x val="-0.0134861766689143"/>
                  <c:y val="-0.01098297638660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535-456F-B228-05FA1B9D3028}"/>
                </c:ext>
              </c:extLst>
            </c:dLbl>
            <c:dLbl>
              <c:idx val="3"/>
              <c:layout>
                <c:manualLayout>
                  <c:x val="0.00224769611148573"/>
                  <c:y val="-0.029287937030935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535-456F-B228-05FA1B9D3028}"/>
                </c:ext>
              </c:extLst>
            </c:dLbl>
            <c:dLbl>
              <c:idx val="4"/>
              <c:layout>
                <c:manualLayout>
                  <c:x val="0.0584400988986289"/>
                  <c:y val="-0.01464396851546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535-456F-B228-05FA1B9D3028}"/>
                </c:ext>
              </c:extLst>
            </c:dLbl>
            <c:dLbl>
              <c:idx val="5"/>
              <c:layout>
                <c:manualLayout>
                  <c:x val="0.0112384805574286"/>
                  <c:y val="0.007321984257733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535-456F-B228-05FA1B9D30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'Valoración AJUSTADA'!$A$10:$A$15</c:f>
              <c:strCache>
                <c:ptCount val="6"/>
                <c:pt idx="0">
                  <c:v>Justificación de la creación y del diseño del programa</c:v>
                </c:pt>
                <c:pt idx="1">
                  <c:v>Contribución a la(s) meta(s) y objetivo(s) Estatal(es) y/o sectorial(es)</c:v>
                </c:pt>
                <c:pt idx="2">
                  <c:v>Población potencial, objetivo y mecanismos de elegibilidad</c:v>
                </c:pt>
                <c:pt idx="3">
                  <c:v>Padrón de beneficiarios y mecanismos de atención</c:v>
                </c:pt>
                <c:pt idx="4">
                  <c:v>Matriz de Indicadores para Resultados</c:v>
                </c:pt>
                <c:pt idx="5">
                  <c:v>Presupuesto y rendición de cuentas</c:v>
                </c:pt>
              </c:strCache>
            </c:strRef>
          </c:cat>
          <c:val>
            <c:numRef>
              <c:f>'Valoración AJUSTADA'!$F$10:$F$15</c:f>
              <c:numCache>
                <c:formatCode>0%</c:formatCode>
                <c:ptCount val="6"/>
                <c:pt idx="0">
                  <c:v>0.12</c:v>
                </c:pt>
                <c:pt idx="1">
                  <c:v>0.08</c:v>
                </c:pt>
                <c:pt idx="2">
                  <c:v>0.2</c:v>
                </c:pt>
                <c:pt idx="3">
                  <c:v>0.12</c:v>
                </c:pt>
                <c:pt idx="4">
                  <c:v>0.4</c:v>
                </c:pt>
                <c:pt idx="5">
                  <c:v>0.08</c:v>
                </c:pt>
              </c:numCache>
            </c:numRef>
          </c:val>
          <c:extLst xmlns:c16r2="http://schemas.microsoft.com/office/drawing/2015/06/chart">
            <c:ext xmlns:c16="http://schemas.microsoft.com/office/drawing/2014/chart" uri="{C3380CC4-5D6E-409C-BE32-E72D297353CC}">
              <c16:uniqueId val="{00000004-A535-456F-B228-05FA1B9D3028}"/>
            </c:ext>
          </c:extLst>
        </c:ser>
        <c:ser>
          <c:idx val="5"/>
          <c:order val="5"/>
          <c:tx>
            <c:strRef>
              <c:f>'Valoración AJUSTADA'!$G$9</c:f>
              <c:strCache>
                <c:ptCount val="1"/>
                <c:pt idx="0">
                  <c:v>Puntos obtenidos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'Valoración AJUSTADA'!$A$10:$A$15</c:f>
              <c:strCache>
                <c:ptCount val="6"/>
                <c:pt idx="0">
                  <c:v>Justificación de la creación y del diseño del programa</c:v>
                </c:pt>
                <c:pt idx="1">
                  <c:v>Contribución a la(s) meta(s) y objetivo(s) Estatal(es) y/o sectorial(es)</c:v>
                </c:pt>
                <c:pt idx="2">
                  <c:v>Población potencial, objetivo y mecanismos de elegibilidad</c:v>
                </c:pt>
                <c:pt idx="3">
                  <c:v>Padrón de beneficiarios y mecanismos de atención</c:v>
                </c:pt>
                <c:pt idx="4">
                  <c:v>Matriz de Indicadores para Resultados</c:v>
                </c:pt>
                <c:pt idx="5">
                  <c:v>Presupuesto y rendición de cuentas</c:v>
                </c:pt>
              </c:strCache>
            </c:strRef>
          </c:cat>
          <c:val>
            <c:numRef>
              <c:f>'Valoración AJUSTADA'!$G$10:$G$15</c:f>
            </c:numRef>
          </c:val>
          <c:extLst xmlns:c16r2="http://schemas.microsoft.com/office/drawing/2015/06/chart">
            <c:ext xmlns:c16="http://schemas.microsoft.com/office/drawing/2014/chart" uri="{C3380CC4-5D6E-409C-BE32-E72D297353CC}">
              <c16:uniqueId val="{00000005-A535-456F-B228-05FA1B9D3028}"/>
            </c:ext>
          </c:extLst>
        </c:ser>
        <c:ser>
          <c:idx val="6"/>
          <c:order val="6"/>
          <c:tx>
            <c:strRef>
              <c:f>'Valoración AJUSTADA'!$H$9</c:f>
              <c:strCache>
                <c:ptCount val="1"/>
                <c:pt idx="0">
                  <c:v>Nivel obtenido</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0.00449539222297146"/>
                  <c:y val="0.08420281896393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535-456F-B228-05FA1B9D3028}"/>
                </c:ext>
              </c:extLst>
            </c:dLbl>
            <c:dLbl>
              <c:idx val="1"/>
              <c:layout>
                <c:manualLayout>
                  <c:x val="-0.0404585300067431"/>
                  <c:y val="0.05491488193300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535-456F-B228-05FA1B9D3028}"/>
                </c:ext>
              </c:extLst>
            </c:dLbl>
            <c:dLbl>
              <c:idx val="2"/>
              <c:layout>
                <c:manualLayout>
                  <c:x val="-0.0539447066756574"/>
                  <c:y val="-0.043931905546403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535-456F-B228-05FA1B9D3028}"/>
                </c:ext>
              </c:extLst>
            </c:dLbl>
            <c:dLbl>
              <c:idx val="3"/>
              <c:layout>
                <c:manualLayout>
                  <c:x val="-0.00224769611148573"/>
                  <c:y val="-0.087863811092806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535-456F-B228-05FA1B9D3028}"/>
                </c:ext>
              </c:extLst>
            </c:dLbl>
            <c:dLbl>
              <c:idx val="4"/>
              <c:layout>
                <c:manualLayout>
                  <c:x val="0.0224769611148573"/>
                  <c:y val="-0.01464396851546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535-456F-B228-05FA1B9D3028}"/>
                </c:ext>
              </c:extLst>
            </c:dLbl>
            <c:dLbl>
              <c:idx val="5"/>
              <c:layout>
                <c:manualLayout>
                  <c:x val="0.0404585300067431"/>
                  <c:y val="0.05491488193300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535-456F-B228-05FA1B9D30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'Valoración AJUSTADA'!$A$10:$A$15</c:f>
              <c:strCache>
                <c:ptCount val="6"/>
                <c:pt idx="0">
                  <c:v>Justificación de la creación y del diseño del programa</c:v>
                </c:pt>
                <c:pt idx="1">
                  <c:v>Contribución a la(s) meta(s) y objetivo(s) Estatal(es) y/o sectorial(es)</c:v>
                </c:pt>
                <c:pt idx="2">
                  <c:v>Población potencial, objetivo y mecanismos de elegibilidad</c:v>
                </c:pt>
                <c:pt idx="3">
                  <c:v>Padrón de beneficiarios y mecanismos de atención</c:v>
                </c:pt>
                <c:pt idx="4">
                  <c:v>Matriz de Indicadores para Resultados</c:v>
                </c:pt>
                <c:pt idx="5">
                  <c:v>Presupuesto y rendición de cuentas</c:v>
                </c:pt>
              </c:strCache>
            </c:strRef>
          </c:cat>
          <c:val>
            <c:numRef>
              <c:f>'Valoración AJUSTADA'!$H$10:$H$15</c:f>
              <c:numCache>
                <c:formatCode>0%</c:formatCode>
                <c:ptCount val="6"/>
                <c:pt idx="0">
                  <c:v>0.09</c:v>
                </c:pt>
                <c:pt idx="1">
                  <c:v>0.07</c:v>
                </c:pt>
                <c:pt idx="2">
                  <c:v>0.15</c:v>
                </c:pt>
                <c:pt idx="3">
                  <c:v>0.09</c:v>
                </c:pt>
                <c:pt idx="4">
                  <c:v>0.18</c:v>
                </c:pt>
                <c:pt idx="5">
                  <c:v>0.06</c:v>
                </c:pt>
              </c:numCache>
            </c:numRef>
          </c:val>
          <c:extLst xmlns:c16r2="http://schemas.microsoft.com/office/drawing/2015/06/chart">
            <c:ext xmlns:c16="http://schemas.microsoft.com/office/drawing/2014/chart" uri="{C3380CC4-5D6E-409C-BE32-E72D297353CC}">
              <c16:uniqueId val="{00000006-A535-456F-B228-05FA1B9D3028}"/>
            </c:ext>
          </c:extLst>
        </c:ser>
        <c:dLbls>
          <c:showLegendKey val="0"/>
          <c:showVal val="0"/>
          <c:showCatName val="0"/>
          <c:showSerName val="0"/>
          <c:showPercent val="0"/>
          <c:showBubbleSize val="0"/>
        </c:dLbls>
        <c:axId val="2127943512"/>
        <c:axId val="2139944920"/>
      </c:radarChart>
      <c:catAx>
        <c:axId val="212794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2139944920"/>
        <c:crosses val="autoZero"/>
        <c:auto val="1"/>
        <c:lblAlgn val="ctr"/>
        <c:lblOffset val="100"/>
        <c:noMultiLvlLbl val="0"/>
      </c:catAx>
      <c:valAx>
        <c:axId val="21399449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27943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65DC5-ECCC-024A-9405-846FFAC3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49437</Words>
  <Characters>271907</Characters>
  <Application>Microsoft Macintosh Word</Application>
  <DocSecurity>0</DocSecurity>
  <Lines>2265</Lines>
  <Paragraphs>641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Rosa Cruz Viloria</dc:creator>
  <cp:keywords/>
  <dc:description/>
  <cp:lastModifiedBy>lilia almaraz</cp:lastModifiedBy>
  <cp:revision>3</cp:revision>
  <cp:lastPrinted>2022-01-18T16:48:00Z</cp:lastPrinted>
  <dcterms:created xsi:type="dcterms:W3CDTF">2022-01-18T16:48:00Z</dcterms:created>
  <dcterms:modified xsi:type="dcterms:W3CDTF">2022-01-18T16:48:00Z</dcterms:modified>
</cp:coreProperties>
</file>